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36" w:rsidRDefault="00992F36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277A29" w:rsidRDefault="00277A29" w:rsidP="004D33EB">
      <w:pPr>
        <w:ind w:right="-2"/>
        <w:outlineLvl w:val="0"/>
        <w:rPr>
          <w:b/>
          <w:sz w:val="28"/>
        </w:rPr>
      </w:pPr>
    </w:p>
    <w:p w:rsidR="00992F36" w:rsidRDefault="00992F36" w:rsidP="004D33EB">
      <w:pPr>
        <w:ind w:right="-2"/>
        <w:outlineLvl w:val="0"/>
      </w:pPr>
    </w:p>
    <w:p w:rsidR="000A16D8" w:rsidRDefault="000A16D8" w:rsidP="00CD09BF">
      <w:pPr>
        <w:ind w:right="-2"/>
        <w:jc w:val="center"/>
        <w:outlineLvl w:val="0"/>
      </w:pPr>
      <w:r>
        <w:t xml:space="preserve">О внесении изменений в муниципальную программу «Управление </w:t>
      </w:r>
      <w:r w:rsidRPr="00D37791">
        <w:t>муниципальными  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 w:rsidR="007E1486">
        <w:t xml:space="preserve"> </w:t>
      </w:r>
      <w:r>
        <w:t xml:space="preserve">№ </w:t>
      </w:r>
      <w:r w:rsidR="002058E9">
        <w:t>899/</w:t>
      </w:r>
      <w:r w:rsidRPr="00B325CC">
        <w:t>16</w:t>
      </w:r>
    </w:p>
    <w:p w:rsidR="000A16D8" w:rsidRDefault="000A16D8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</w:t>
      </w:r>
      <w:r w:rsidR="00EF6F26">
        <w:t>ральным законом от 06.10.2003</w:t>
      </w:r>
      <w:r>
        <w:t xml:space="preserve"> №131-ФЗ «Об общих принципах организации местного самоупр</w:t>
      </w:r>
      <w:r w:rsidR="00EF6F26">
        <w:t>авления в Российской Федерации»</w:t>
      </w:r>
      <w:r w:rsidR="000534B6">
        <w:t xml:space="preserve">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EF6F26">
        <w:rPr>
          <w:rFonts w:cs="Times New Roman"/>
        </w:rPr>
        <w:t>ой области 27.08.2013 № 651/8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8D57F0">
        <w:t>в редакции</w:t>
      </w:r>
      <w:r w:rsidR="00E1350D">
        <w:rPr>
          <w:rFonts w:cs="Times New Roman"/>
        </w:rPr>
        <w:t xml:space="preserve">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8D57F0">
        <w:t xml:space="preserve"> с изменениями от</w:t>
      </w:r>
      <w:r w:rsidR="00C46A35">
        <w:t xml:space="preserve"> 21.03.2018 №222/3</w:t>
      </w:r>
      <w:r w:rsidR="00C23E71">
        <w:t>, от 26.04.2018 №342/4, от 30.10.2018 №1002/10, от 14.01.2019 №5/1</w:t>
      </w:r>
      <w:r w:rsidR="002A612E">
        <w:t>)</w:t>
      </w:r>
      <w:r w:rsidRPr="00D37791">
        <w:t>.</w:t>
      </w:r>
    </w:p>
    <w:p w:rsidR="00A15FFC" w:rsidRDefault="002063C9" w:rsidP="00A15FFC">
      <w:pPr>
        <w:tabs>
          <w:tab w:val="left" w:pos="180"/>
          <w:tab w:val="left" w:pos="720"/>
        </w:tabs>
        <w:jc w:val="both"/>
      </w:pPr>
      <w:r>
        <w:t xml:space="preserve">      </w:t>
      </w:r>
      <w:r w:rsidR="00885C1A"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8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173DA4" w:rsidRPr="001B01D9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A15FFC">
        <w:t xml:space="preserve">4.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6D4DAF">
        <w:t>А.В.</w:t>
      </w:r>
      <w:r w:rsidR="00A15FFC" w:rsidRPr="001B01D9">
        <w:t>Ф</w:t>
      </w:r>
      <w:r w:rsidR="00E1350D">
        <w:t>е</w:t>
      </w:r>
      <w:r w:rsidR="006D4DAF">
        <w:t>дорова</w:t>
      </w:r>
      <w:r w:rsidR="00A15FFC" w:rsidRPr="001B01D9">
        <w:t>.</w:t>
      </w:r>
    </w:p>
    <w:p w:rsidR="00277A29" w:rsidRDefault="00277A29" w:rsidP="009B3B3B">
      <w:pPr>
        <w:jc w:val="both"/>
      </w:pP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277A29" w:rsidRDefault="00C23E71" w:rsidP="009E41D7">
      <w:r>
        <w:t>Глава</w:t>
      </w:r>
      <w:r w:rsidR="00B50600">
        <w:t xml:space="preserve"> городского округа                                                        </w:t>
      </w:r>
      <w:r>
        <w:t xml:space="preserve">                                       В.Я. Пекарев</w:t>
      </w:r>
    </w:p>
    <w:p w:rsidR="009E41D7" w:rsidRDefault="009E41D7" w:rsidP="009E41D7"/>
    <w:p w:rsidR="009E41D7" w:rsidRDefault="009E41D7" w:rsidP="009E41D7"/>
    <w:p w:rsidR="00C23E71" w:rsidRDefault="00C23E71" w:rsidP="000534B6">
      <w:pPr>
        <w:jc w:val="both"/>
      </w:pPr>
    </w:p>
    <w:p w:rsidR="00C23E71" w:rsidRDefault="00C23E71" w:rsidP="000534B6">
      <w:pPr>
        <w:jc w:val="both"/>
      </w:pPr>
    </w:p>
    <w:p w:rsidR="00C23E71" w:rsidRDefault="00C23E71" w:rsidP="000534B6">
      <w:pPr>
        <w:jc w:val="both"/>
      </w:pPr>
    </w:p>
    <w:p w:rsidR="00C23E71" w:rsidRPr="0065591C" w:rsidRDefault="00C23E71" w:rsidP="003774CC">
      <w:pPr>
        <w:ind w:left="9356"/>
      </w:pPr>
      <w:r w:rsidRPr="0065591C">
        <w:t>Приложение</w:t>
      </w:r>
    </w:p>
    <w:p w:rsidR="00C23E71" w:rsidRDefault="00C23E71" w:rsidP="003774CC">
      <w:pPr>
        <w:ind w:left="9356"/>
      </w:pPr>
      <w:r w:rsidRPr="0065591C">
        <w:t xml:space="preserve">к  постановлению Администрации </w:t>
      </w:r>
    </w:p>
    <w:p w:rsidR="00C23E71" w:rsidRPr="0065591C" w:rsidRDefault="00C23E71" w:rsidP="003774CC">
      <w:pPr>
        <w:ind w:left="9356"/>
      </w:pPr>
      <w:r w:rsidRPr="0065591C">
        <w:t xml:space="preserve">городского округа Электросталь </w:t>
      </w:r>
    </w:p>
    <w:p w:rsidR="00C23E71" w:rsidRPr="0065591C" w:rsidRDefault="00C23E71" w:rsidP="003774CC">
      <w:pPr>
        <w:ind w:left="9356"/>
      </w:pPr>
      <w:r w:rsidRPr="0065591C">
        <w:t xml:space="preserve">Московской области </w:t>
      </w:r>
    </w:p>
    <w:p w:rsidR="00C23E71" w:rsidRPr="0065591C" w:rsidRDefault="00C23E71" w:rsidP="003774CC">
      <w:pPr>
        <w:ind w:left="9356"/>
      </w:pPr>
      <w:r w:rsidRPr="0065591C">
        <w:t>от _________ № ___________</w:t>
      </w:r>
    </w:p>
    <w:p w:rsidR="00C23E71" w:rsidRPr="0065591C" w:rsidRDefault="00C23E71" w:rsidP="003774CC">
      <w:pPr>
        <w:ind w:left="9356"/>
      </w:pP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t>«</w:t>
      </w:r>
      <w:r w:rsidRPr="0065591C">
        <w:rPr>
          <w:rFonts w:cs="Times New Roman"/>
        </w:rPr>
        <w:t>УТВЕРЖДЕНА</w:t>
      </w: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C23E71" w:rsidRDefault="00C23E71" w:rsidP="003774CC">
      <w:pPr>
        <w:ind w:left="9356"/>
        <w:rPr>
          <w:rFonts w:cs="Times New Roman"/>
          <w:u w:val="single"/>
        </w:rPr>
      </w:pPr>
      <w:r w:rsidRPr="0065591C">
        <w:t>от </w:t>
      </w:r>
      <w:r w:rsidR="005D4739">
        <w:rPr>
          <w:rFonts w:cs="Times New Roman"/>
          <w:u w:val="single"/>
        </w:rPr>
        <w:t xml:space="preserve">14.12.2016  </w:t>
      </w:r>
      <w:r w:rsidRPr="0065591C">
        <w:rPr>
          <w:rFonts w:cs="Times New Roman"/>
        </w:rPr>
        <w:t>№</w:t>
      </w:r>
      <w:r w:rsidR="005D4739">
        <w:rPr>
          <w:rFonts w:cs="Times New Roman"/>
          <w:u w:val="single"/>
        </w:rPr>
        <w:t>899/16</w:t>
      </w:r>
    </w:p>
    <w:p w:rsidR="006E626B" w:rsidRDefault="006E626B" w:rsidP="003774CC">
      <w:pPr>
        <w:ind w:right="140"/>
      </w:pPr>
    </w:p>
    <w:p w:rsidR="006B1D18" w:rsidRDefault="006B1D18" w:rsidP="00172FAA">
      <w:pPr>
        <w:autoSpaceDE w:val="0"/>
        <w:autoSpaceDN w:val="0"/>
        <w:adjustRightInd w:val="0"/>
        <w:spacing w:line="288" w:lineRule="auto"/>
        <w:ind w:right="140"/>
        <w:jc w:val="center"/>
      </w:pPr>
      <w:r>
        <w:t xml:space="preserve">Изменения в муниципальную программу «Управление муниципальными  </w:t>
      </w:r>
    </w:p>
    <w:p w:rsidR="005D4739" w:rsidRDefault="006B1D18" w:rsidP="003774CC">
      <w:pPr>
        <w:autoSpaceDE w:val="0"/>
        <w:autoSpaceDN w:val="0"/>
        <w:adjustRightInd w:val="0"/>
        <w:spacing w:line="288" w:lineRule="auto"/>
        <w:ind w:right="140"/>
        <w:jc w:val="center"/>
      </w:pPr>
      <w:r>
        <w:t>финансами городского округа Электросталь Московской области» на 2017-2021 годы</w:t>
      </w:r>
      <w:r w:rsidR="00020133" w:rsidRPr="00020133">
        <w:t xml:space="preserve"> </w:t>
      </w:r>
    </w:p>
    <w:p w:rsidR="003774CC" w:rsidRPr="003774CC" w:rsidRDefault="003774CC" w:rsidP="003774CC">
      <w:pPr>
        <w:autoSpaceDE w:val="0"/>
        <w:autoSpaceDN w:val="0"/>
        <w:adjustRightInd w:val="0"/>
        <w:spacing w:line="288" w:lineRule="auto"/>
        <w:ind w:right="140"/>
        <w:jc w:val="center"/>
      </w:pPr>
    </w:p>
    <w:p w:rsidR="00020133" w:rsidRPr="00191F3E" w:rsidRDefault="00191F3E" w:rsidP="005D4739">
      <w:pPr>
        <w:pStyle w:val="af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right="140" w:firstLine="360"/>
        <w:jc w:val="both"/>
        <w:rPr>
          <w:rFonts w:cs="Times New Roman"/>
        </w:rPr>
      </w:pPr>
      <w:r w:rsidRPr="00020133">
        <w:t xml:space="preserve">В </w:t>
      </w:r>
      <w:r>
        <w:t xml:space="preserve">паспорте муниципальной программы «Управление муниципальными </w:t>
      </w:r>
      <w:r w:rsidR="005D4739">
        <w:t xml:space="preserve">финансами городского округа Электросталь Московской области» на 2017-2021 годы </w:t>
      </w:r>
      <w:r w:rsidR="00020133">
        <w:t>:</w:t>
      </w:r>
    </w:p>
    <w:p w:rsidR="00191F3E" w:rsidRDefault="00191F3E" w:rsidP="00191F3E">
      <w:pPr>
        <w:tabs>
          <w:tab w:val="center" w:pos="4677"/>
          <w:tab w:val="right" w:pos="9355"/>
        </w:tabs>
      </w:pPr>
      <w:r>
        <w:t>Позицию «Источники финансирования муниципальной  программы, в том числе по годам:» изложить в следующей редакции:</w:t>
      </w:r>
    </w:p>
    <w:p w:rsidR="00191F3E" w:rsidRPr="00191F3E" w:rsidRDefault="00191F3E" w:rsidP="00191F3E">
      <w:pPr>
        <w:tabs>
          <w:tab w:val="center" w:pos="4677"/>
          <w:tab w:val="right" w:pos="9355"/>
        </w:tabs>
      </w:pPr>
      <w:r>
        <w:t>«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1049"/>
        <w:gridCol w:w="982"/>
        <w:gridCol w:w="926"/>
        <w:gridCol w:w="961"/>
        <w:gridCol w:w="952"/>
        <w:gridCol w:w="1135"/>
      </w:tblGrid>
      <w:tr w:rsidR="003774CC" w:rsidRPr="00892C48" w:rsidTr="003774CC">
        <w:trPr>
          <w:trHeight w:val="459"/>
        </w:trPr>
        <w:tc>
          <w:tcPr>
            <w:tcW w:w="2658" w:type="dxa"/>
            <w:vMerge w:val="restart"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445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6005" w:type="dxa"/>
            <w:gridSpan w:val="6"/>
          </w:tcPr>
          <w:p w:rsidR="003774CC" w:rsidRPr="00892C48" w:rsidRDefault="003774CC" w:rsidP="00191F3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3774CC" w:rsidRPr="00892C48" w:rsidTr="003774CC">
        <w:trPr>
          <w:trHeight w:val="794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3774CC" w:rsidRPr="00892C48" w:rsidRDefault="003774CC" w:rsidP="00191F3E"/>
        </w:tc>
        <w:tc>
          <w:tcPr>
            <w:tcW w:w="3445" w:type="dxa"/>
            <w:tcBorders>
              <w:bottom w:val="single" w:sz="4" w:space="0" w:color="auto"/>
            </w:tcBorders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3774CC" w:rsidRPr="005C032E" w:rsidRDefault="003774CC" w:rsidP="00191F3E">
            <w:pPr>
              <w:jc w:val="center"/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3774CC" w:rsidRPr="00D47E79" w:rsidTr="00191F3E">
        <w:trPr>
          <w:trHeight w:val="685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>
              <w:rPr>
                <w:rFonts w:cs="Times New Roman"/>
              </w:rPr>
              <w:t>58545,5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62591,2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59486,0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59239,2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</w:t>
            </w:r>
            <w:r>
              <w:rPr>
                <w:rFonts w:cs="Times New Roman"/>
              </w:rPr>
              <w:t>6927,5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21125,9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23513,2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21182,0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21103,2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</w:t>
            </w:r>
            <w:r>
              <w:rPr>
                <w:rFonts w:cs="Times New Roman"/>
              </w:rPr>
              <w:t>51618,0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9600</w:t>
            </w:r>
            <w:r w:rsidRPr="009D1469">
              <w:rPr>
                <w:rFonts w:cs="Times New Roman"/>
              </w:rPr>
              <w:t>,0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39078,0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38304,0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38136,0</w:t>
            </w:r>
          </w:p>
        </w:tc>
      </w:tr>
    </w:tbl>
    <w:p w:rsidR="00DE2EBC" w:rsidRDefault="00DE2EBC" w:rsidP="00D84824">
      <w:pPr>
        <w:ind w:right="140"/>
        <w:jc w:val="both"/>
        <w:sectPr w:rsidR="00DE2EBC" w:rsidSect="003774CC">
          <w:headerReference w:type="even" r:id="rId9"/>
          <w:footerReference w:type="even" r:id="rId10"/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8A047A" w:rsidRPr="00690E21" w:rsidRDefault="008A047A" w:rsidP="00D84824">
      <w:pPr>
        <w:ind w:right="140"/>
        <w:jc w:val="both"/>
      </w:pPr>
    </w:p>
    <w:p w:rsidR="00172FAA" w:rsidRDefault="00020133" w:rsidP="00172FAA">
      <w:pPr>
        <w:pStyle w:val="af"/>
        <w:numPr>
          <w:ilvl w:val="0"/>
          <w:numId w:val="8"/>
        </w:numPr>
        <w:tabs>
          <w:tab w:val="clear" w:pos="720"/>
        </w:tabs>
        <w:ind w:left="0" w:right="140" w:firstLine="426"/>
        <w:jc w:val="both"/>
      </w:pPr>
      <w:r w:rsidRPr="00690E21">
        <w:rPr>
          <w:rFonts w:cs="Times New Roman"/>
        </w:rPr>
        <w:t xml:space="preserve">Раздел </w:t>
      </w:r>
      <w:r w:rsidRPr="00690E21">
        <w:rPr>
          <w:rFonts w:cs="Times New Roman"/>
          <w:lang w:val="en-US"/>
        </w:rPr>
        <w:t>VI</w:t>
      </w:r>
      <w:r w:rsidRPr="00690E21">
        <w:rPr>
          <w:rFonts w:cs="Times New Roman"/>
        </w:rPr>
        <w:t xml:space="preserve"> «</w:t>
      </w:r>
      <w:r w:rsidRPr="00690E21">
        <w:t>Методика расчета значений планируемых результатов реализации муниципальной Программы</w:t>
      </w:r>
      <w:r w:rsidRPr="00690E21">
        <w:rPr>
          <w:rFonts w:cs="Times New Roman"/>
        </w:rPr>
        <w:t>» дополнить текстом следующего содержания:</w:t>
      </w:r>
      <w:r w:rsidR="00172FAA" w:rsidRPr="00690E21">
        <w:t xml:space="preserve"> </w:t>
      </w:r>
    </w:p>
    <w:p w:rsidR="008A047A" w:rsidRPr="00690E21" w:rsidRDefault="008A047A" w:rsidP="008A047A">
      <w:pPr>
        <w:pStyle w:val="af"/>
        <w:ind w:left="426" w:right="140"/>
        <w:jc w:val="both"/>
      </w:pPr>
    </w:p>
    <w:p w:rsidR="00172FAA" w:rsidRPr="00690E21" w:rsidRDefault="00172FAA" w:rsidP="00140415">
      <w:pPr>
        <w:pStyle w:val="af"/>
        <w:ind w:left="0" w:right="140" w:firstLine="426"/>
        <w:jc w:val="both"/>
      </w:pPr>
      <w:r w:rsidRPr="00690E21">
        <w:t>«Оценка выполнения показателя</w:t>
      </w:r>
      <w:r w:rsidRPr="00690E21">
        <w:rPr>
          <w:b/>
        </w:rPr>
        <w:t xml:space="preserve"> </w:t>
      </w:r>
      <w:r w:rsidRPr="00140415">
        <w:t>«</w:t>
      </w:r>
      <w:r w:rsidR="0064250B">
        <w:t>Снижение доли налоговой задолженности к собственным налоговым поступлениям в консолидированный бюджет Московской области</w:t>
      </w:r>
      <w:r w:rsidRPr="00140415">
        <w:t xml:space="preserve">)» </w:t>
      </w:r>
      <w:r w:rsidR="0064250B">
        <w:t>(К</w:t>
      </w:r>
      <w:r w:rsidRPr="00690E21">
        <w:rPr>
          <w:lang w:val="en-US"/>
        </w:rPr>
        <w:t>i</w:t>
      </w:r>
      <w:r w:rsidRPr="00690E21">
        <w:t>).</w:t>
      </w:r>
    </w:p>
    <w:p w:rsidR="00172FAA" w:rsidRPr="00690E21" w:rsidRDefault="0064250B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>
        <w:rPr>
          <w:rFonts w:cs="Times New Roman"/>
        </w:rPr>
        <w:t>Единица измерения – коэффициент</w:t>
      </w:r>
      <w:r w:rsidR="00172FAA" w:rsidRPr="00690E21">
        <w:rPr>
          <w:rFonts w:cs="Times New Roman"/>
        </w:rPr>
        <w:t>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Источник информации: сведения, представляемые органам местного самоуправления территориальными нал</w:t>
      </w:r>
      <w:r w:rsidR="0064250B">
        <w:rPr>
          <w:rFonts w:cs="Times New Roman"/>
        </w:rPr>
        <w:t xml:space="preserve">оговыми органами в соответствии </w:t>
      </w:r>
      <w:r w:rsidRPr="00690E21">
        <w:rPr>
          <w:rFonts w:cs="Times New Roman"/>
        </w:rPr>
        <w:t xml:space="preserve">с Приказом </w:t>
      </w:r>
      <w:r w:rsidRPr="00690E21">
        <w:rPr>
          <w:rFonts w:cs="Times New Roman"/>
        </w:rPr>
        <w:br/>
        <w:t>Минфина РФ № 65н, ФНС</w:t>
      </w:r>
      <w:r w:rsidR="00663557">
        <w:rPr>
          <w:rFonts w:cs="Times New Roman"/>
        </w:rPr>
        <w:t xml:space="preserve"> РФ № ММ-3-1/295@ от 30.06.2008; Отчет об исполнении консолидированного бюджета субъекта РФ и бюджета территориального государственного внебюджетного фонда (ф.0503317).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Периодичность предоставления – годовая, квартальная.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63557" w:rsidRDefault="00172FAA" w:rsidP="00172FAA">
      <w:pPr>
        <w:pStyle w:val="af0"/>
        <w:ind w:right="140" w:firstLine="708"/>
        <w:rPr>
          <w:rFonts w:ascii="Times New Roman" w:hAnsi="Times New Roman"/>
          <w:sz w:val="24"/>
          <w:szCs w:val="24"/>
        </w:rPr>
      </w:pPr>
      <w:r w:rsidRPr="00663557">
        <w:rPr>
          <w:rFonts w:ascii="Times New Roman" w:hAnsi="Times New Roman"/>
          <w:sz w:val="24"/>
          <w:szCs w:val="24"/>
        </w:rPr>
        <w:t xml:space="preserve">Расчет показателя </w:t>
      </w:r>
      <w:r w:rsidRPr="00663557">
        <w:rPr>
          <w:rFonts w:ascii="Times New Roman" w:hAnsi="Times New Roman"/>
          <w:bCs/>
          <w:sz w:val="24"/>
          <w:szCs w:val="24"/>
        </w:rPr>
        <w:t xml:space="preserve">по </w:t>
      </w:r>
      <w:r w:rsidR="00663557" w:rsidRPr="00663557">
        <w:rPr>
          <w:rFonts w:ascii="Times New Roman" w:hAnsi="Times New Roman"/>
          <w:sz w:val="24"/>
          <w:szCs w:val="24"/>
        </w:rPr>
        <w:t>снижению доли налоговой задолженности к собственным налоговым поступлениям в консолидированный бюджет Московской области</w:t>
      </w:r>
      <w:r w:rsidRPr="00663557">
        <w:rPr>
          <w:rFonts w:ascii="Times New Roman" w:hAnsi="Times New Roman"/>
          <w:sz w:val="24"/>
          <w:szCs w:val="24"/>
        </w:rPr>
        <w:t xml:space="preserve">: </w:t>
      </w:r>
      <w:r w:rsidR="005B35F2" w:rsidRPr="00663557">
        <w:rPr>
          <w:rFonts w:ascii="Times New Roman" w:hAnsi="Times New Roman"/>
          <w:sz w:val="24"/>
          <w:szCs w:val="24"/>
        </w:rPr>
        <w:fldChar w:fldCharType="begin"/>
      </w:r>
      <w:r w:rsidRPr="00663557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Times New Roman" w:hAnsi="Times New Roman"/>
            <w:sz w:val="24"/>
            <w:szCs w:val="24"/>
          </w:rPr>
          <m:t>СЗ</m:t>
        </m:r>
        <m:r>
          <m:rPr>
            <m:nor/>
          </m:rPr>
          <w:rPr>
            <w:rFonts w:ascii="Times New Roman" w:hAnsi="Times New Roman"/>
            <w:b/>
            <w:sz w:val="24"/>
            <w:szCs w:val="24"/>
            <w:vertAlign w:val="subscript"/>
          </w:rPr>
          <m:t>о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</m:t>
            </m:r>
            <m:r>
              <m:rPr>
                <m:sty m:val="p"/>
              </m:rPr>
              <w:rPr>
                <w:rFonts w:ascii="Times New Roman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СЗ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  <m:ctrlPr>
              <w:rPr>
                <w:rFonts w:ascii="Cambria Math" w:hAnsi="Times New Roman"/>
                <w:b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>+(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35</m:t>
        </m:r>
        <m:r>
          <m:rPr>
            <m:sty m:val="p"/>
          </m:rPr>
          <w:rPr>
            <w:rFonts w:ascii="Times New Roman" w:hAnsi="Cambria Math"/>
            <w:sz w:val="24"/>
            <w:szCs w:val="24"/>
          </w:rPr>
          <m:t>*</m:t>
        </m:r>
        <m:r>
          <m:rPr>
            <m:sty m:val="p"/>
          </m:rPr>
          <w:rPr>
            <w:rFonts w:ascii="Times New Roman" w:hAnsi="Times New Roman"/>
            <w:sz w:val="24"/>
            <w:szCs w:val="24"/>
          </w:rPr>
          <m:t>СЗ</m:t>
        </m:r>
        <m:r>
          <m:rPr>
            <m:nor/>
          </m:rPr>
          <w:rPr>
            <w:rFonts w:ascii="Times New Roman" w:hAnsi="Times New Roman"/>
            <w:b/>
            <w:sz w:val="24"/>
            <w:szCs w:val="24"/>
            <w:vertAlign w:val="subscript"/>
          </w:rPr>
          <m:t xml:space="preserve">А </m:t>
        </m:r>
        <m:r>
          <m:rPr>
            <m:sty m:val="p"/>
          </m:rPr>
          <w:rPr>
            <w:rFonts w:ascii="Cambria Math" w:hAnsi="Times New Roman"/>
            <w:sz w:val="24"/>
            <w:szCs w:val="24"/>
            <w:vertAlign w:val="subscript"/>
          </w:rPr>
          <m:t>)</m:t>
        </m:r>
      </m:oMath>
      <w:r w:rsidRPr="00663557">
        <w:rPr>
          <w:rFonts w:ascii="Times New Roman" w:hAnsi="Times New Roman"/>
          <w:sz w:val="24"/>
          <w:szCs w:val="24"/>
        </w:rPr>
        <w:instrText xml:space="preserve"> </w:instrText>
      </w:r>
      <w:r w:rsidR="005B35F2" w:rsidRPr="00663557">
        <w:rPr>
          <w:rFonts w:ascii="Times New Roman" w:hAnsi="Times New Roman"/>
          <w:sz w:val="24"/>
          <w:szCs w:val="24"/>
        </w:rPr>
        <w:fldChar w:fldCharType="end"/>
      </w:r>
      <w:r w:rsidR="005B35F2" w:rsidRPr="00663557">
        <w:rPr>
          <w:rFonts w:ascii="Times New Roman" w:hAnsi="Times New Roman"/>
          <w:sz w:val="24"/>
          <w:szCs w:val="24"/>
        </w:rPr>
        <w:fldChar w:fldCharType="begin"/>
      </w:r>
      <w:r w:rsidRPr="00663557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15</m:t>
        </m:r>
        <m:r>
          <m:rPr>
            <m:sty m:val="p"/>
          </m:rPr>
          <w:rPr>
            <w:rFonts w:ascii="Times New Roman" w:hAnsi="Cambria Math"/>
            <w:sz w:val="24"/>
            <w:szCs w:val="24"/>
          </w:rPr>
          <m:t>*</m:t>
        </m:r>
        <m:r>
          <m:rPr>
            <m:sty m:val="p"/>
          </m:rPr>
          <w:rPr>
            <w:rFonts w:ascii="Times New Roman" w:hAnsi="Times New Roman"/>
            <w:sz w:val="24"/>
            <w:szCs w:val="24"/>
          </w:rPr>
          <m:t>СЗ</m:t>
        </m:r>
        <m:r>
          <m:rPr>
            <m:nor/>
          </m:rPr>
          <w:rPr>
            <w:rFonts w:ascii="Times New Roman" w:hAnsi="Times New Roman"/>
            <w:b/>
            <w:sz w:val="24"/>
            <w:szCs w:val="24"/>
            <w:vertAlign w:val="subscript"/>
          </w:rPr>
          <m:t>РК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)</m:t>
        </m:r>
      </m:oMath>
      <w:r w:rsidRPr="00663557">
        <w:rPr>
          <w:rFonts w:ascii="Times New Roman" w:hAnsi="Times New Roman"/>
          <w:sz w:val="24"/>
          <w:szCs w:val="24"/>
        </w:rPr>
        <w:instrText xml:space="preserve"> </w:instrText>
      </w:r>
      <w:r w:rsidR="005B35F2" w:rsidRPr="00663557">
        <w:rPr>
          <w:rFonts w:ascii="Times New Roman" w:hAnsi="Times New Roman"/>
          <w:sz w:val="24"/>
          <w:szCs w:val="24"/>
        </w:rPr>
        <w:fldChar w:fldCharType="end"/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rPr>
          <w:rFonts w:cs="Times New Roman"/>
          <w:b/>
          <w:bCs/>
        </w:rPr>
      </w:pPr>
    </w:p>
    <w:p w:rsidR="00172FAA" w:rsidRPr="00690E21" w:rsidRDefault="00663557" w:rsidP="00172FAA">
      <w:pPr>
        <w:widowControl w:val="0"/>
        <w:autoSpaceDE w:val="0"/>
        <w:autoSpaceDN w:val="0"/>
        <w:adjustRightInd w:val="0"/>
        <w:ind w:right="140" w:firstLine="851"/>
        <w:jc w:val="center"/>
        <w:outlineLvl w:val="8"/>
        <w:rPr>
          <w:rFonts w:cs="Times New Roman"/>
          <w:bCs/>
        </w:rPr>
      </w:pPr>
      <w:r>
        <w:rPr>
          <w:rFonts w:cs="Times New Roman"/>
          <w:bCs/>
        </w:rPr>
        <w:t>К</w:t>
      </w:r>
      <w:r w:rsidR="00172FAA" w:rsidRPr="00690E21">
        <w:rPr>
          <w:rFonts w:cs="Times New Roman"/>
          <w:bCs/>
          <w:vertAlign w:val="subscript"/>
          <w:lang w:val="en-US"/>
        </w:rPr>
        <w:t>i</w:t>
      </w:r>
      <w:r w:rsidR="00172FAA" w:rsidRPr="00690E21">
        <w:rPr>
          <w:rFonts w:cs="Times New Roman"/>
          <w:bCs/>
        </w:rPr>
        <w:t xml:space="preserve">= </w:t>
      </w:r>
      <w:r w:rsidRPr="00DE2EBC">
        <w:rPr>
          <w:rFonts w:cs="Times New Roman"/>
          <w:bCs/>
        </w:rPr>
        <w:t>(</w:t>
      </w:r>
      <w:r w:rsidR="00172FAA" w:rsidRPr="00690E21">
        <w:rPr>
          <w:rFonts w:cs="Times New Roman"/>
          <w:bCs/>
        </w:rPr>
        <w:t>ЗН</w:t>
      </w:r>
      <w:r w:rsidR="00172FAA" w:rsidRPr="00690E21">
        <w:rPr>
          <w:rFonts w:cs="Times New Roman"/>
          <w:bCs/>
          <w:vertAlign w:val="subscript"/>
          <w:lang w:val="en-US"/>
        </w:rPr>
        <w:t>i</w:t>
      </w:r>
      <w:r w:rsidR="00172FAA" w:rsidRPr="00690E21">
        <w:rPr>
          <w:rFonts w:cs="Times New Roman"/>
          <w:bCs/>
        </w:rPr>
        <w:t xml:space="preserve">  - ЗНП</w:t>
      </w:r>
      <w:r w:rsidR="00172FAA" w:rsidRPr="00690E21">
        <w:rPr>
          <w:rFonts w:cs="Times New Roman"/>
          <w:bCs/>
          <w:vertAlign w:val="subscript"/>
          <w:lang w:val="en-US"/>
        </w:rPr>
        <w:t>i</w:t>
      </w:r>
      <w:r>
        <w:rPr>
          <w:rFonts w:cs="Times New Roman"/>
          <w:bCs/>
        </w:rPr>
        <w:t>)/ ПН</w:t>
      </w:r>
      <w:r>
        <w:rPr>
          <w:rFonts w:cs="Times New Roman"/>
          <w:bCs/>
          <w:vertAlign w:val="subscript"/>
          <w:lang w:val="en-US"/>
        </w:rPr>
        <w:t>ig</w:t>
      </w:r>
      <w:r w:rsidRPr="00DE2EBC">
        <w:rPr>
          <w:rFonts w:cs="Times New Roman"/>
          <w:bCs/>
          <w:vertAlign w:val="subscript"/>
        </w:rPr>
        <w:t>-1</w:t>
      </w:r>
      <w:r w:rsidR="00172FAA" w:rsidRPr="00690E21">
        <w:rPr>
          <w:rFonts w:cs="Times New Roman"/>
          <w:bCs/>
        </w:rPr>
        <w:t>,</w:t>
      </w:r>
    </w:p>
    <w:p w:rsidR="00172FAA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где:</w:t>
      </w:r>
    </w:p>
    <w:p w:rsidR="00D84824" w:rsidRPr="00690E21" w:rsidRDefault="00D84824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960598" w:rsidRDefault="00960598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>
        <w:rPr>
          <w:rFonts w:cs="Times New Roman"/>
        </w:rPr>
        <w:t>К</w:t>
      </w:r>
      <w:r>
        <w:rPr>
          <w:rFonts w:cs="Times New Roman"/>
          <w:vertAlign w:val="subscript"/>
          <w:lang w:val="en-US"/>
        </w:rPr>
        <w:t>i</w:t>
      </w:r>
      <w:r w:rsidRPr="00960598">
        <w:rPr>
          <w:rFonts w:cs="Times New Roman"/>
          <w:vertAlign w:val="subscript"/>
        </w:rPr>
        <w:t xml:space="preserve"> </w:t>
      </w:r>
      <w:r w:rsidRPr="00960598">
        <w:rPr>
          <w:rFonts w:cs="Times New Roman"/>
        </w:rPr>
        <w:t xml:space="preserve">– </w:t>
      </w:r>
      <w:r>
        <w:rPr>
          <w:rFonts w:cs="Times New Roman"/>
        </w:rPr>
        <w:t>коэффициент уровня задолженности по налоговым платежам в консолидированный бюджет Московской области на первое число отчетного месяца;</w:t>
      </w:r>
    </w:p>
    <w:p w:rsidR="00172FAA" w:rsidRPr="00690E21" w:rsidRDefault="00172FAA" w:rsidP="00960598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  <w:bCs/>
        </w:rPr>
        <w:t>ЗН</w:t>
      </w:r>
      <w:r w:rsidRPr="00690E21">
        <w:rPr>
          <w:rFonts w:cs="Times New Roman"/>
          <w:bCs/>
          <w:vertAlign w:val="subscript"/>
          <w:lang w:val="en-US"/>
        </w:rPr>
        <w:t>i</w:t>
      </w:r>
      <w:r w:rsidRPr="00690E21">
        <w:rPr>
          <w:rFonts w:cs="Times New Roman"/>
        </w:rPr>
        <w:t xml:space="preserve"> - задолженность по налоговым платежам в консолидированный бюджет Московской обл</w:t>
      </w:r>
      <w:r w:rsidR="00663557">
        <w:rPr>
          <w:rFonts w:cs="Times New Roman"/>
        </w:rPr>
        <w:t xml:space="preserve">асти на первое число </w:t>
      </w:r>
      <w:r w:rsidRPr="00690E21">
        <w:rPr>
          <w:rFonts w:cs="Times New Roman"/>
        </w:rPr>
        <w:t xml:space="preserve">месяца </w:t>
      </w:r>
      <w:r w:rsidR="00663557">
        <w:rPr>
          <w:rFonts w:cs="Times New Roman"/>
        </w:rPr>
        <w:t>предшествующего отчетному</w:t>
      </w:r>
      <w:r w:rsidRPr="00690E21">
        <w:rPr>
          <w:rFonts w:cs="Times New Roman"/>
        </w:rPr>
        <w:t xml:space="preserve"> (млн. рублей);</w:t>
      </w:r>
    </w:p>
    <w:p w:rsidR="00172FAA" w:rsidRPr="00690E21" w:rsidRDefault="00172FAA" w:rsidP="00663557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  <w:bCs/>
        </w:rPr>
        <w:t>ЗНП</w:t>
      </w:r>
      <w:r w:rsidRPr="00690E21">
        <w:rPr>
          <w:rFonts w:cs="Times New Roman"/>
          <w:bCs/>
          <w:vertAlign w:val="subscript"/>
          <w:lang w:val="en-US"/>
        </w:rPr>
        <w:t>i</w:t>
      </w:r>
      <w:r w:rsidRPr="00690E21">
        <w:rPr>
          <w:rFonts w:cs="Times New Roman"/>
        </w:rPr>
        <w:t xml:space="preserve"> – приостановленная к взысканию задолженность </w:t>
      </w:r>
      <w:r w:rsidR="00663557">
        <w:rPr>
          <w:rFonts w:cs="Times New Roman"/>
        </w:rPr>
        <w:t xml:space="preserve">на первое число </w:t>
      </w:r>
      <w:r w:rsidR="00663557" w:rsidRPr="00690E21">
        <w:rPr>
          <w:rFonts w:cs="Times New Roman"/>
        </w:rPr>
        <w:t xml:space="preserve">месяца </w:t>
      </w:r>
      <w:r w:rsidR="00663557">
        <w:rPr>
          <w:rFonts w:cs="Times New Roman"/>
        </w:rPr>
        <w:t>предшествующего отчетному</w:t>
      </w:r>
      <w:r w:rsidR="00663557" w:rsidRPr="00690E21">
        <w:rPr>
          <w:rFonts w:cs="Times New Roman"/>
        </w:rPr>
        <w:t xml:space="preserve"> (млн. рублей)</w:t>
      </w:r>
      <w:r w:rsidR="00663557">
        <w:rPr>
          <w:rFonts w:cs="Times New Roman"/>
        </w:rPr>
        <w:t xml:space="preserve"> </w:t>
      </w:r>
      <w:r w:rsidRPr="00690E21">
        <w:rPr>
          <w:rFonts w:cs="Times New Roman"/>
        </w:rPr>
        <w:t>рассчитывается по формуле: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/>
        <w:jc w:val="center"/>
        <w:rPr>
          <w:rFonts w:cs="Times New Roman"/>
        </w:rPr>
      </w:pPr>
      <w:r w:rsidRPr="00690E21">
        <w:rPr>
          <w:rFonts w:cs="Times New Roman"/>
        </w:rPr>
        <w:t>ЗНП</w:t>
      </w:r>
      <w:r w:rsidR="00663557">
        <w:rPr>
          <w:rFonts w:cs="Times New Roman"/>
          <w:vertAlign w:val="subscript"/>
          <w:lang w:val="en-US"/>
        </w:rPr>
        <w:t>i</w:t>
      </w:r>
      <w:r w:rsidRPr="00690E21">
        <w:rPr>
          <w:rFonts w:cs="Times New Roman"/>
        </w:rPr>
        <w:t xml:space="preserve"> = НО + НР + ОПВ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где: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НО – сумма непогашенной отсрочки (рассрочки);</w:t>
      </w:r>
    </w:p>
    <w:p w:rsidR="00172FAA" w:rsidRPr="00690E21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НР – остаток непогашенной реструктурированной задолженности;</w:t>
      </w:r>
    </w:p>
    <w:p w:rsidR="00172FAA" w:rsidRDefault="00172FAA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 xml:space="preserve">ОПВ – остаток непогашенной задолженности, приостановленной </w:t>
      </w:r>
      <w:r w:rsidRPr="00690E21">
        <w:rPr>
          <w:rFonts w:cs="Times New Roman"/>
        </w:rPr>
        <w:br/>
        <w:t>к взысканию.</w:t>
      </w:r>
    </w:p>
    <w:p w:rsidR="00D84824" w:rsidRDefault="00D84824" w:rsidP="00172FAA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663557" w:rsidRDefault="00960598" w:rsidP="00663557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  <w:r>
        <w:rPr>
          <w:rFonts w:cs="Times New Roman"/>
          <w:bCs/>
        </w:rPr>
        <w:t>ПН</w:t>
      </w:r>
      <w:r w:rsidR="00663557" w:rsidRPr="00690E21">
        <w:rPr>
          <w:rFonts w:cs="Times New Roman"/>
          <w:bCs/>
          <w:vertAlign w:val="subscript"/>
          <w:lang w:val="en-US"/>
        </w:rPr>
        <w:t>ig</w:t>
      </w:r>
      <w:r w:rsidR="00663557" w:rsidRPr="00690E21">
        <w:rPr>
          <w:rFonts w:cs="Times New Roman"/>
          <w:bCs/>
          <w:vertAlign w:val="subscript"/>
        </w:rPr>
        <w:t>-1</w:t>
      </w:r>
      <w:r w:rsidR="00663557" w:rsidRPr="00690E21">
        <w:rPr>
          <w:rFonts w:cs="Times New Roman"/>
        </w:rPr>
        <w:t xml:space="preserve"> – </w:t>
      </w:r>
      <w:r>
        <w:rPr>
          <w:rFonts w:cs="Times New Roman"/>
        </w:rPr>
        <w:t xml:space="preserve">поступления по налоговым платежам в консолидированный бюджет Московской области за 2018 год </w:t>
      </w:r>
      <w:r w:rsidR="00663557" w:rsidRPr="00690E21">
        <w:rPr>
          <w:rFonts w:cs="Times New Roman"/>
        </w:rPr>
        <w:t xml:space="preserve"> (млн. рублей).</w:t>
      </w:r>
    </w:p>
    <w:p w:rsidR="008331EA" w:rsidRPr="00690E21" w:rsidRDefault="008331EA" w:rsidP="00663557">
      <w:pPr>
        <w:widowControl w:val="0"/>
        <w:autoSpaceDE w:val="0"/>
        <w:autoSpaceDN w:val="0"/>
        <w:adjustRightInd w:val="0"/>
        <w:ind w:right="140" w:firstLine="851"/>
        <w:jc w:val="both"/>
        <w:rPr>
          <w:rFonts w:cs="Times New Roman"/>
        </w:rPr>
      </w:pPr>
    </w:p>
    <w:p w:rsidR="008331EA" w:rsidRPr="00A8073F" w:rsidRDefault="008331EA" w:rsidP="008331EA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0" w:right="140" w:firstLine="426"/>
        <w:jc w:val="both"/>
        <w:rPr>
          <w:rFonts w:cs="Times New Roman"/>
        </w:rPr>
      </w:pPr>
      <w:r w:rsidRPr="00690E21">
        <w:rPr>
          <w:rFonts w:cs="Times New Roman"/>
        </w:rPr>
        <w:t>В Перечень мероприятий муниципальной программы «Управление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8331EA" w:rsidRPr="00690E21" w:rsidRDefault="008331EA" w:rsidP="008331EA">
      <w:pPr>
        <w:spacing w:line="288" w:lineRule="auto"/>
        <w:jc w:val="both"/>
        <w:rPr>
          <w:rFonts w:cs="Times New Roman"/>
        </w:rPr>
      </w:pPr>
      <w:r w:rsidRPr="00690E21">
        <w:rPr>
          <w:rFonts w:cs="Times New Roman"/>
        </w:rPr>
        <w:t xml:space="preserve">       3.1. Строку  1.3  изложить в следующей редакции:</w:t>
      </w:r>
    </w:p>
    <w:p w:rsidR="00DE2EBC" w:rsidRDefault="00DE2EBC" w:rsidP="00A8073F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0" w:right="140" w:firstLine="426"/>
        <w:jc w:val="both"/>
        <w:rPr>
          <w:rFonts w:cs="Times New Roman"/>
        </w:rPr>
        <w:sectPr w:rsidR="00DE2EBC" w:rsidSect="00DE2EBC">
          <w:pgSz w:w="11906" w:h="16838"/>
          <w:pgMar w:top="1134" w:right="567" w:bottom="1134" w:left="992" w:header="709" w:footer="709" w:gutter="0"/>
          <w:cols w:space="708"/>
          <w:titlePg/>
          <w:docGrid w:linePitch="360"/>
        </w:sectPr>
      </w:pPr>
    </w:p>
    <w:p w:rsidR="00A8073F" w:rsidRDefault="008331EA" w:rsidP="00D84824">
      <w:pPr>
        <w:pStyle w:val="af"/>
        <w:tabs>
          <w:tab w:val="left" w:pos="360"/>
        </w:tabs>
        <w:spacing w:line="288" w:lineRule="auto"/>
        <w:ind w:left="426" w:right="14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 w:rsidR="00D84824">
        <w:rPr>
          <w:rFonts w:cs="Times New Roman"/>
        </w:rPr>
        <w:t>«</w:t>
      </w:r>
    </w:p>
    <w:tbl>
      <w:tblPr>
        <w:tblpPr w:leftFromText="180" w:rightFromText="180" w:vertAnchor="page" w:horzAnchor="margin" w:tblpY="150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4"/>
        <w:gridCol w:w="890"/>
        <w:gridCol w:w="1033"/>
        <w:gridCol w:w="6093"/>
        <w:gridCol w:w="1701"/>
        <w:gridCol w:w="2835"/>
      </w:tblGrid>
      <w:tr w:rsidR="00D84824" w:rsidRPr="00690E21" w:rsidTr="00D84824">
        <w:trPr>
          <w:trHeight w:val="45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690E21" w:rsidRDefault="00D84824" w:rsidP="00D84824">
            <w:r w:rsidRPr="00690E21">
              <w:rPr>
                <w:sz w:val="22"/>
                <w:szCs w:val="22"/>
              </w:rPr>
              <w:t>1.3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690E21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>Мероприятие №3</w:t>
            </w:r>
          </w:p>
          <w:p w:rsidR="00D84824" w:rsidRPr="00690E21" w:rsidRDefault="00D84824" w:rsidP="00D84824">
            <w:pPr>
              <w:pStyle w:val="ConsPlusCell"/>
              <w:ind w:right="-70"/>
              <w:rPr>
                <w:b/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Мобилизация налоговых и неналоговых доходов бюджета  городского округа Электросталь, снижение задолженности в бюджет (налоговой, неналоговой)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690E21" w:rsidRDefault="00D84824" w:rsidP="00D84824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2017-2021 годы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690E21" w:rsidRDefault="00D84824" w:rsidP="00D84824">
            <w:pPr>
              <w:rPr>
                <w:sz w:val="18"/>
                <w:szCs w:val="18"/>
              </w:rPr>
            </w:pPr>
          </w:p>
          <w:p w:rsidR="00D84824" w:rsidRPr="00690E21" w:rsidRDefault="00D84824" w:rsidP="00D84824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Итого:</w:t>
            </w:r>
          </w:p>
          <w:p w:rsidR="00D84824" w:rsidRPr="00690E21" w:rsidRDefault="00D84824" w:rsidP="00D84824">
            <w:pPr>
              <w:ind w:right="-246" w:hanging="206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____________</w:t>
            </w:r>
          </w:p>
          <w:p w:rsidR="00D84824" w:rsidRPr="00690E21" w:rsidRDefault="00D84824" w:rsidP="00D84824">
            <w:pPr>
              <w:ind w:right="-246" w:hanging="206"/>
              <w:rPr>
                <w:sz w:val="20"/>
                <w:szCs w:val="20"/>
              </w:rPr>
            </w:pPr>
          </w:p>
          <w:p w:rsidR="00D84824" w:rsidRPr="00690E21" w:rsidRDefault="00D84824" w:rsidP="00D84824">
            <w:pPr>
              <w:pStyle w:val="ConsPlusCell"/>
              <w:ind w:right="-75"/>
              <w:rPr>
                <w:sz w:val="18"/>
                <w:szCs w:val="18"/>
              </w:rPr>
            </w:pPr>
            <w:r w:rsidRPr="00690E21">
              <w:rPr>
                <w:sz w:val="18"/>
                <w:szCs w:val="18"/>
              </w:rPr>
              <w:t xml:space="preserve">Средства      </w:t>
            </w:r>
            <w:r w:rsidRPr="00690E21">
              <w:rPr>
                <w:sz w:val="18"/>
                <w:szCs w:val="18"/>
              </w:rPr>
              <w:br/>
              <w:t xml:space="preserve">бюджета      </w:t>
            </w:r>
            <w:r w:rsidRPr="00690E21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690E21">
              <w:rPr>
                <w:sz w:val="18"/>
                <w:szCs w:val="18"/>
              </w:rPr>
              <w:br/>
              <w:t xml:space="preserve">Московской    </w:t>
            </w:r>
            <w:r w:rsidRPr="00690E21">
              <w:rPr>
                <w:sz w:val="18"/>
                <w:szCs w:val="18"/>
              </w:rPr>
              <w:br/>
              <w:t xml:space="preserve">области  </w:t>
            </w:r>
          </w:p>
          <w:p w:rsidR="00D84824" w:rsidRPr="00690E21" w:rsidRDefault="00D84824" w:rsidP="00D84824">
            <w:pPr>
              <w:rPr>
                <w:sz w:val="18"/>
                <w:szCs w:val="1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690E21" w:rsidRDefault="00D84824" w:rsidP="00D84824">
            <w:pPr>
              <w:rPr>
                <w:sz w:val="20"/>
                <w:szCs w:val="20"/>
              </w:rPr>
            </w:pPr>
          </w:p>
          <w:p w:rsidR="00D84824" w:rsidRPr="00690E21" w:rsidRDefault="00D84824" w:rsidP="00D84824">
            <w:r w:rsidRPr="00690E21">
              <w:rPr>
                <w:sz w:val="20"/>
                <w:szCs w:val="20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690E21" w:rsidRDefault="00D84824" w:rsidP="00D84824">
            <w:pPr>
              <w:pStyle w:val="ConsPlusCell"/>
              <w:ind w:right="-149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Финансовое управление, Комитет имущественных отношений,  МКУ «Департамент</w:t>
            </w:r>
            <w:r w:rsidRPr="00690E21">
              <w:t xml:space="preserve"> </w:t>
            </w:r>
            <w:r w:rsidRPr="00690E21">
              <w:rPr>
                <w:sz w:val="20"/>
                <w:szCs w:val="20"/>
              </w:rPr>
              <w:t xml:space="preserve">по развитию промышленности, инвестиционной политике и рекламе городского округа Электросталь Московской области», структурные 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(функцио-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нальные)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подразделе-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ния 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Админист-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рации</w:t>
            </w:r>
          </w:p>
          <w:p w:rsidR="00D84824" w:rsidRPr="00690E21" w:rsidRDefault="00D84824" w:rsidP="00D84824">
            <w:pPr>
              <w:pStyle w:val="ConsPlusCell"/>
              <w:ind w:right="-70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городского округа,</w:t>
            </w:r>
          </w:p>
          <w:p w:rsidR="00D84824" w:rsidRPr="00690E21" w:rsidRDefault="00D84824" w:rsidP="00D84824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комиссия по мобилизации доходов</w:t>
            </w:r>
          </w:p>
          <w:p w:rsidR="00D84824" w:rsidRPr="00690E21" w:rsidRDefault="00D84824" w:rsidP="00D84824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бюджета  городского округа </w:t>
            </w:r>
          </w:p>
          <w:p w:rsidR="00D84824" w:rsidRPr="00690E21" w:rsidRDefault="00D84824" w:rsidP="00D8482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A8073F" w:rsidRDefault="00D84824" w:rsidP="00D84824">
            <w:pPr>
              <w:pStyle w:val="ConsPlusCell"/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уровню,%</w:t>
            </w:r>
          </w:p>
          <w:p w:rsidR="00D84824" w:rsidRPr="00A8073F" w:rsidRDefault="00D84824" w:rsidP="00D84824">
            <w:pPr>
              <w:pStyle w:val="ConsPlusCel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8073F">
                <w:rPr>
                  <w:sz w:val="18"/>
                  <w:szCs w:val="18"/>
                </w:rPr>
                <w:t>2017 г</w:t>
              </w:r>
            </w:smartTag>
            <w:r w:rsidRPr="00A8073F">
              <w:rPr>
                <w:sz w:val="18"/>
                <w:szCs w:val="18"/>
              </w:rPr>
              <w:t xml:space="preserve">. - ≥ 100 процента; 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8073F">
                <w:rPr>
                  <w:sz w:val="18"/>
                  <w:szCs w:val="18"/>
                </w:rPr>
                <w:t>2018 г</w:t>
              </w:r>
            </w:smartTag>
            <w:r w:rsidRPr="00A8073F">
              <w:rPr>
                <w:sz w:val="18"/>
                <w:szCs w:val="18"/>
              </w:rPr>
              <w:t xml:space="preserve">. – ≥ 100 процента; </w:t>
            </w:r>
            <w:r w:rsidRPr="00A8073F">
              <w:rPr>
                <w:sz w:val="18"/>
                <w:szCs w:val="18"/>
              </w:rPr>
              <w:br/>
              <w:t xml:space="preserve">2019 г. – ≥ 100 процента; </w:t>
            </w:r>
            <w:r w:rsidRPr="00A8073F">
              <w:rPr>
                <w:sz w:val="18"/>
                <w:szCs w:val="18"/>
              </w:rPr>
              <w:br/>
              <w:t xml:space="preserve">2020 г. – ≥ 100 процента; </w:t>
            </w:r>
            <w:r w:rsidRPr="00A8073F">
              <w:rPr>
                <w:sz w:val="18"/>
                <w:szCs w:val="18"/>
              </w:rPr>
              <w:br/>
              <w:t>2021 г. – ≥ 100 процента.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Снижение налоговой задолженности в бюджет, %: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2018г. –  19,2 процента.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Снижение задолженности по арендной плате, %: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2018г. –  20  процентов.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Снижение задолженности по платежам за установку и эксплуатацию рекламных конструкций, %: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2018г. – 30   процентов.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Снижение доли налоговой задолженности к собственным налоговым поступлениям в консолидированный бюджет Московской области, коэффициент: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2019г. – 0,05;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2020г. – 0,05;</w:t>
            </w:r>
          </w:p>
          <w:p w:rsidR="00D84824" w:rsidRPr="00690E21" w:rsidRDefault="00D84824" w:rsidP="00D84824">
            <w:pPr>
              <w:rPr>
                <w:sz w:val="20"/>
                <w:szCs w:val="20"/>
              </w:rPr>
            </w:pPr>
            <w:r w:rsidRPr="00A8073F">
              <w:rPr>
                <w:sz w:val="18"/>
                <w:szCs w:val="18"/>
              </w:rPr>
              <w:t>2021г.-- 0,05.</w:t>
            </w:r>
          </w:p>
        </w:tc>
      </w:tr>
    </w:tbl>
    <w:p w:rsidR="00A8073F" w:rsidRPr="00D84824" w:rsidRDefault="00D84824" w:rsidP="00D84824">
      <w:pPr>
        <w:spacing w:line="288" w:lineRule="auto"/>
        <w:jc w:val="right"/>
        <w:rPr>
          <w:rFonts w:cs="Times New Roman"/>
        </w:rPr>
        <w:sectPr w:rsidR="00A8073F" w:rsidRPr="00D84824" w:rsidSect="003774CC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t>»;</w:t>
      </w:r>
    </w:p>
    <w:p w:rsidR="00BC69D2" w:rsidRPr="00690E21" w:rsidRDefault="00BC69D2" w:rsidP="00BC69D2">
      <w:pPr>
        <w:rPr>
          <w:rFonts w:cs="Times New Roman"/>
        </w:rPr>
      </w:pPr>
    </w:p>
    <w:p w:rsidR="00BC69D2" w:rsidRPr="00690E21" w:rsidRDefault="008A047A" w:rsidP="00BC69D2">
      <w:pPr>
        <w:rPr>
          <w:rFonts w:cs="Times New Roman"/>
        </w:rPr>
      </w:pPr>
      <w:r>
        <w:rPr>
          <w:rFonts w:cs="Times New Roman"/>
        </w:rPr>
        <w:tab/>
        <w:t xml:space="preserve">3.2.  </w:t>
      </w:r>
      <w:r w:rsidR="002B3FC2">
        <w:rPr>
          <w:rFonts w:cs="Times New Roman"/>
        </w:rPr>
        <w:t>Строку</w:t>
      </w:r>
      <w:r w:rsidR="00BC69D2" w:rsidRPr="00690E21">
        <w:rPr>
          <w:rFonts w:cs="Times New Roman"/>
        </w:rPr>
        <w:t xml:space="preserve"> 1.4</w:t>
      </w:r>
      <w:r w:rsidR="002B3FC2">
        <w:rPr>
          <w:rFonts w:cs="Times New Roman"/>
        </w:rPr>
        <w:t xml:space="preserve"> изложить в следующей редакции</w:t>
      </w:r>
      <w:r w:rsidR="00BC69D2" w:rsidRPr="00690E21">
        <w:rPr>
          <w:rFonts w:cs="Times New Roman"/>
        </w:rPr>
        <w:t>:</w:t>
      </w:r>
    </w:p>
    <w:p w:rsidR="00BC69D2" w:rsidRPr="00690E21" w:rsidRDefault="00BC69D2" w:rsidP="00BC69D2">
      <w:pPr>
        <w:rPr>
          <w:rFonts w:cs="Times New Roman"/>
        </w:rPr>
      </w:pPr>
      <w:r w:rsidRPr="00690E21">
        <w:rPr>
          <w:rFonts w:cs="Times New Roman"/>
        </w:rPr>
        <w:t>«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989"/>
        <w:gridCol w:w="867"/>
        <w:gridCol w:w="1552"/>
        <w:gridCol w:w="6378"/>
        <w:gridCol w:w="1701"/>
        <w:gridCol w:w="2089"/>
      </w:tblGrid>
      <w:tr w:rsidR="00BC69D2" w:rsidRPr="00690E21" w:rsidTr="00D84824">
        <w:trPr>
          <w:trHeight w:val="86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1.4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>Мероприятие №4</w:t>
            </w:r>
          </w:p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 xml:space="preserve">Проведение мероприятий по привлечению новых налогоплательщиков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2018-2021 годы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Итого:</w:t>
            </w:r>
          </w:p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Финансовое управление, структурные 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(функцио-нальные)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подразделе-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ния 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Админист-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рации</w:t>
            </w:r>
          </w:p>
          <w:p w:rsidR="00BC69D2" w:rsidRPr="00690E21" w:rsidRDefault="00BC69D2" w:rsidP="00BC69D2">
            <w:pPr>
              <w:pStyle w:val="ConsPlusCell"/>
              <w:ind w:right="-149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Увеличение налогоплательщиков юридических лиц и индивидуальных предпринимателей, %:</w:t>
            </w:r>
          </w:p>
          <w:p w:rsidR="00BC69D2" w:rsidRPr="00690E21" w:rsidRDefault="002B3FC2" w:rsidP="00B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 – 3  процента.</w:t>
            </w:r>
          </w:p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</w:p>
        </w:tc>
      </w:tr>
      <w:tr w:rsidR="00BC69D2" w:rsidRPr="00690E21" w:rsidTr="00D84824">
        <w:trPr>
          <w:trHeight w:val="137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18"/>
                <w:szCs w:val="18"/>
              </w:rPr>
            </w:pPr>
            <w:r w:rsidRPr="00690E21">
              <w:rPr>
                <w:sz w:val="20"/>
                <w:szCs w:val="20"/>
              </w:rPr>
              <w:t xml:space="preserve">Средства      </w:t>
            </w:r>
            <w:r w:rsidRPr="00690E21">
              <w:rPr>
                <w:sz w:val="20"/>
                <w:szCs w:val="20"/>
              </w:rPr>
              <w:br/>
              <w:t xml:space="preserve">бюджета      </w:t>
            </w:r>
            <w:r w:rsidRPr="00690E21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0E21">
              <w:rPr>
                <w:sz w:val="20"/>
                <w:szCs w:val="20"/>
              </w:rPr>
              <w:br/>
              <w:t xml:space="preserve">Московской    </w:t>
            </w:r>
            <w:r w:rsidRPr="00690E21">
              <w:rPr>
                <w:sz w:val="20"/>
                <w:szCs w:val="20"/>
              </w:rPr>
              <w:br/>
              <w:t>области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D84824" w:rsidRDefault="00D84824" w:rsidP="00BC69D2">
      <w:pPr>
        <w:rPr>
          <w:rFonts w:cs="Times New Roman"/>
        </w:rPr>
      </w:pPr>
      <w:r>
        <w:rPr>
          <w:rFonts w:cs="Times New Roman"/>
        </w:rPr>
        <w:tab/>
      </w:r>
    </w:p>
    <w:p w:rsidR="00BC69D2" w:rsidRDefault="00D84824" w:rsidP="00D84824">
      <w:pPr>
        <w:ind w:firstLine="708"/>
        <w:rPr>
          <w:rFonts w:cs="Times New Roman"/>
        </w:rPr>
      </w:pPr>
      <w:r>
        <w:rPr>
          <w:rFonts w:cs="Times New Roman"/>
        </w:rPr>
        <w:t xml:space="preserve">3.3. </w:t>
      </w:r>
      <w:r w:rsidR="008E6B8F">
        <w:rPr>
          <w:rFonts w:cs="Times New Roman"/>
        </w:rPr>
        <w:t>Строки 4, 4.1 и позиции «Всего» и «</w:t>
      </w:r>
      <w:r w:rsidR="008E6B8F" w:rsidRPr="008E6B8F">
        <w:t>Средства бюджета городского округа Электросталь  Московской области</w:t>
      </w:r>
      <w:r w:rsidR="00C3207C">
        <w:t>»</w:t>
      </w:r>
      <w:r w:rsidR="002C7D50">
        <w:t xml:space="preserve"> изложить в следующей редакции:</w:t>
      </w:r>
      <w:r w:rsidR="008E6B8F" w:rsidRPr="006922F4">
        <w:rPr>
          <w:sz w:val="20"/>
          <w:szCs w:val="20"/>
        </w:rPr>
        <w:t xml:space="preserve">  </w:t>
      </w:r>
    </w:p>
    <w:p w:rsidR="004847FA" w:rsidRDefault="002C7D50" w:rsidP="00BC69D2">
      <w:pPr>
        <w:rPr>
          <w:rFonts w:cs="Times New Roman"/>
        </w:rPr>
      </w:pPr>
      <w:r>
        <w:rPr>
          <w:rFonts w:cs="Times New Roman"/>
        </w:rPr>
        <w:t>«</w:t>
      </w:r>
    </w:p>
    <w:p w:rsidR="004847FA" w:rsidRDefault="004847FA" w:rsidP="00BC69D2">
      <w:pPr>
        <w:rPr>
          <w:rFonts w:cs="Times New Roman"/>
        </w:rPr>
      </w:pPr>
    </w:p>
    <w:tbl>
      <w:tblPr>
        <w:tblW w:w="151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39"/>
        <w:gridCol w:w="729"/>
        <w:gridCol w:w="1602"/>
        <w:gridCol w:w="1019"/>
        <w:gridCol w:w="1115"/>
        <w:gridCol w:w="992"/>
        <w:gridCol w:w="1134"/>
        <w:gridCol w:w="993"/>
        <w:gridCol w:w="992"/>
        <w:gridCol w:w="992"/>
        <w:gridCol w:w="1276"/>
        <w:gridCol w:w="1682"/>
      </w:tblGrid>
      <w:tr w:rsidR="00D84824" w:rsidTr="002C7D50">
        <w:trPr>
          <w:trHeight w:val="41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4.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b/>
                <w:sz w:val="20"/>
                <w:szCs w:val="20"/>
                <w:u w:val="single"/>
              </w:rPr>
              <w:t xml:space="preserve">Основное </w:t>
            </w:r>
          </w:p>
          <w:p w:rsidR="004847FA" w:rsidRPr="00787B64" w:rsidRDefault="004847FA" w:rsidP="00D84824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b/>
                <w:sz w:val="20"/>
                <w:szCs w:val="20"/>
                <w:u w:val="single"/>
              </w:rPr>
              <w:t>мероприятие№4</w:t>
            </w:r>
          </w:p>
          <w:p w:rsidR="004847FA" w:rsidRPr="00787B64" w:rsidRDefault="004847FA" w:rsidP="00D84824">
            <w:pPr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Итого: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2C7D50" w:rsidP="00D84824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20 003,2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2C7D50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23 513,2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ind w:right="-149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4824" w:rsidTr="002C7D50">
        <w:trPr>
          <w:trHeight w:val="29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ind w:right="-126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10</w:t>
            </w:r>
            <w:r w:rsidR="002C7D50">
              <w:rPr>
                <w:sz w:val="20"/>
                <w:szCs w:val="20"/>
              </w:rPr>
              <w:t>6 927,5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2C7D50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23 513,2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4824" w:rsidTr="002C7D50">
        <w:trPr>
          <w:trHeight w:val="1546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4.1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Мероприятие №1</w:t>
            </w:r>
          </w:p>
          <w:p w:rsidR="00D84824" w:rsidRPr="00787B64" w:rsidRDefault="00D84824" w:rsidP="00D84824">
            <w:pPr>
              <w:rPr>
                <w:rFonts w:cs="Times New Roman"/>
                <w:b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Своевременная  и качественная 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 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</w:p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ind w:right="-126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10</w:t>
            </w:r>
            <w:r w:rsidR="002C7D50">
              <w:rPr>
                <w:sz w:val="20"/>
                <w:szCs w:val="20"/>
              </w:rPr>
              <w:t>6 927,5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</w:t>
            </w:r>
            <w:r w:rsidR="002C7D50">
              <w:rPr>
                <w:rFonts w:cs="Times New Roman"/>
                <w:sz w:val="20"/>
                <w:szCs w:val="20"/>
              </w:rPr>
              <w:t>3 513,2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ind w:right="-149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D84824" w:rsidRDefault="00D84824" w:rsidP="00D84824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18"/>
                <w:szCs w:val="18"/>
              </w:rPr>
            </w:pPr>
            <w:r w:rsidRPr="00D84824">
              <w:rPr>
                <w:rFonts w:cs="Times New Roman"/>
                <w:sz w:val="18"/>
                <w:szCs w:val="18"/>
              </w:rPr>
              <w:t xml:space="preserve">Осуществление руководства организацией и ведением бюджетного учета получателями средств бюджета, исполнением бюджета городского округа Электросталь и составлением бюджетной отчетности. </w:t>
            </w:r>
          </w:p>
          <w:p w:rsidR="00D84824" w:rsidRPr="00D84824" w:rsidRDefault="00D84824" w:rsidP="00D84824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18"/>
                <w:szCs w:val="18"/>
              </w:rPr>
            </w:pPr>
          </w:p>
          <w:p w:rsidR="00D84824" w:rsidRDefault="00D84824" w:rsidP="00D84824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18"/>
                <w:szCs w:val="18"/>
              </w:rPr>
            </w:pPr>
            <w:r w:rsidRPr="00D84824">
              <w:rPr>
                <w:rFonts w:cs="Times New Roman"/>
                <w:sz w:val="18"/>
                <w:szCs w:val="18"/>
              </w:rPr>
              <w:t>Доля бюджетной и бухгалтерской отчетности сформированной с соблюдением установленных сроков– 100 процентов.</w:t>
            </w:r>
          </w:p>
          <w:p w:rsidR="00D84824" w:rsidRPr="00D84824" w:rsidRDefault="00D84824" w:rsidP="00D8482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4824" w:rsidTr="002C7D50">
        <w:trPr>
          <w:trHeight w:val="2103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24" w:rsidRPr="00787B64" w:rsidRDefault="00D84824" w:rsidP="00D84824">
            <w:pPr>
              <w:rPr>
                <w:rFonts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24" w:rsidRPr="00787B64" w:rsidRDefault="00D84824" w:rsidP="00D8482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ind w:right="-126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10</w:t>
            </w:r>
            <w:r w:rsidR="002C7D50">
              <w:rPr>
                <w:sz w:val="20"/>
                <w:szCs w:val="20"/>
              </w:rPr>
              <w:t>6 927,5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</w:t>
            </w:r>
            <w:r w:rsidR="002C7D50">
              <w:rPr>
                <w:rFonts w:cs="Times New Roman"/>
                <w:sz w:val="20"/>
                <w:szCs w:val="20"/>
              </w:rPr>
              <w:t>3 513,2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787B64" w:rsidRDefault="00D84824" w:rsidP="00D84824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4824" w:rsidTr="002C7D50">
        <w:trPr>
          <w:trHeight w:val="32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787B64">
              <w:rPr>
                <w:sz w:val="20"/>
                <w:szCs w:val="20"/>
              </w:rPr>
              <w:t>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2C7D50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30725,9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6</w:t>
            </w:r>
            <w:r w:rsidR="002C7D50">
              <w:rPr>
                <w:rFonts w:cs="Times New Roman"/>
                <w:sz w:val="20"/>
                <w:szCs w:val="20"/>
              </w:rPr>
              <w:t>2 591,2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4824" w:rsidTr="002C7D50">
        <w:trPr>
          <w:trHeight w:val="33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/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6922F4" w:rsidRDefault="004847FA" w:rsidP="00D84824">
            <w:r w:rsidRPr="006922F4">
              <w:rPr>
                <w:sz w:val="20"/>
                <w:szCs w:val="20"/>
              </w:rPr>
              <w:t xml:space="preserve">Средства      </w:t>
            </w:r>
            <w:r w:rsidRPr="006922F4">
              <w:rPr>
                <w:sz w:val="20"/>
                <w:szCs w:val="20"/>
              </w:rPr>
              <w:br/>
              <w:t xml:space="preserve">бюджета      </w:t>
            </w:r>
            <w:r w:rsidRPr="006922F4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22F4">
              <w:rPr>
                <w:sz w:val="20"/>
                <w:szCs w:val="20"/>
              </w:rPr>
              <w:br/>
              <w:t xml:space="preserve">Московской    </w:t>
            </w:r>
            <w:r w:rsidRPr="006922F4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2C7D50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258 54</w:t>
            </w:r>
            <w:r w:rsidR="004847FA"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2C7D50">
              <w:rPr>
                <w:rFonts w:cs="Times New Roman"/>
                <w:sz w:val="20"/>
                <w:szCs w:val="20"/>
              </w:rPr>
              <w:t>2 591,2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/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/>
        </w:tc>
      </w:tr>
    </w:tbl>
    <w:p w:rsidR="004847FA" w:rsidRPr="00690E21" w:rsidRDefault="004847FA" w:rsidP="00BC69D2">
      <w:pPr>
        <w:rPr>
          <w:rFonts w:cs="Times New Roman"/>
        </w:rPr>
      </w:pPr>
    </w:p>
    <w:p w:rsidR="00BC69D2" w:rsidRDefault="00BC69D2" w:rsidP="00BC69D2">
      <w:pPr>
        <w:jc w:val="right"/>
        <w:rPr>
          <w:rFonts w:cs="Times New Roman"/>
        </w:rPr>
      </w:pPr>
      <w:r w:rsidRPr="00690E21">
        <w:rPr>
          <w:rFonts w:cs="Times New Roman"/>
        </w:rPr>
        <w:t>»;</w:t>
      </w:r>
    </w:p>
    <w:p w:rsidR="00D84824" w:rsidRPr="00690E21" w:rsidRDefault="00D84824" w:rsidP="00BC69D2">
      <w:pPr>
        <w:jc w:val="right"/>
        <w:rPr>
          <w:rFonts w:cs="Times New Roman"/>
        </w:rPr>
      </w:pPr>
    </w:p>
    <w:p w:rsidR="00BC69D2" w:rsidRDefault="002B3FC2" w:rsidP="00A854A8">
      <w:pPr>
        <w:pStyle w:val="af"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BC69D2" w:rsidRPr="00690E21">
        <w:rPr>
          <w:rFonts w:cs="Times New Roman"/>
        </w:rPr>
        <w:t>Планируемые результаты реализации муниципальной программы «Управление муниципальными финансами</w:t>
      </w:r>
      <w:r w:rsidR="00A854A8" w:rsidRPr="00690E21">
        <w:rPr>
          <w:rFonts w:cs="Times New Roman"/>
        </w:rPr>
        <w:t xml:space="preserve"> городского округа Электросталь Московской области</w:t>
      </w:r>
      <w:r w:rsidR="00BC69D2" w:rsidRPr="00690E21">
        <w:rPr>
          <w:rFonts w:cs="Times New Roman"/>
        </w:rPr>
        <w:t>»</w:t>
      </w:r>
      <w:r w:rsidR="00A854A8" w:rsidRPr="00690E21">
        <w:rPr>
          <w:rFonts w:cs="Times New Roman"/>
        </w:rPr>
        <w:t xml:space="preserve"> на 2017-2021 годы» (Приложение №2 к муниципальной Программе «Управление муниципальными финансами городского округа Электросталь Московской области» на 2017-2021 годы») </w:t>
      </w:r>
      <w:r>
        <w:rPr>
          <w:rFonts w:cs="Times New Roman"/>
        </w:rPr>
        <w:t>внести следующие изменения</w:t>
      </w:r>
      <w:r w:rsidR="00A854A8" w:rsidRPr="00690E21">
        <w:rPr>
          <w:rFonts w:cs="Times New Roman"/>
        </w:rPr>
        <w:t>:</w:t>
      </w:r>
    </w:p>
    <w:p w:rsidR="002B3FC2" w:rsidRPr="00690E21" w:rsidRDefault="002B3FC2" w:rsidP="002B3FC2">
      <w:pPr>
        <w:pStyle w:val="af"/>
        <w:ind w:left="360"/>
        <w:jc w:val="both"/>
        <w:rPr>
          <w:rFonts w:cs="Times New Roman"/>
        </w:rPr>
      </w:pPr>
      <w:r>
        <w:rPr>
          <w:rFonts w:cs="Times New Roman"/>
        </w:rPr>
        <w:t>4.1. строки 10-13 изложить в следующей редакции:</w:t>
      </w:r>
    </w:p>
    <w:tbl>
      <w:tblPr>
        <w:tblpPr w:leftFromText="180" w:rightFromText="180" w:vertAnchor="text" w:horzAnchor="margin" w:tblpY="123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870"/>
        <w:gridCol w:w="1231"/>
        <w:gridCol w:w="1259"/>
        <w:gridCol w:w="1750"/>
        <w:gridCol w:w="1178"/>
        <w:gridCol w:w="1094"/>
        <w:gridCol w:w="1094"/>
        <w:gridCol w:w="1094"/>
        <w:gridCol w:w="1094"/>
        <w:gridCol w:w="1966"/>
      </w:tblGrid>
      <w:tr w:rsidR="000C1384" w:rsidRPr="00690E21" w:rsidTr="000C1384">
        <w:trPr>
          <w:trHeight w:val="9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10.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  <w:lang w:val="en-US"/>
              </w:rPr>
              <w:t>C</w:t>
            </w:r>
            <w:r w:rsidRPr="00690E21">
              <w:rPr>
                <w:sz w:val="20"/>
                <w:szCs w:val="20"/>
              </w:rPr>
              <w:t>нижение задолженности в бюджет: налоговой; неналоговой (в части налоговой задолженности)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19,2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C1384" w:rsidRPr="00690E21" w:rsidTr="000C1384">
        <w:trPr>
          <w:trHeight w:val="9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  <w:lang w:val="en-US"/>
              </w:rPr>
              <w:t>C</w:t>
            </w:r>
            <w:r w:rsidRPr="00690E21">
              <w:rPr>
                <w:sz w:val="20"/>
                <w:szCs w:val="20"/>
              </w:rPr>
              <w:t>нижение задолженности в бюджет: налоговой; неналоговой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C1384" w:rsidRPr="00690E21" w:rsidTr="000C1384">
        <w:trPr>
          <w:trHeight w:val="9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 w:rsidRPr="00690E21">
              <w:rPr>
                <w:szCs w:val="22"/>
              </w:rPr>
              <w:t>12.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Снижение задолженности в бюджет: налоговой; неналоговой (в части задолженности по платежам за установку и эксплуатацию рекламных конструкций)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C1384" w:rsidRPr="00690E21" w:rsidTr="000C1384">
        <w:trPr>
          <w:trHeight w:val="9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Увеличение налогоплательщиков юридических лиц и индивидуальных предпринимателей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0,4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A854A8" w:rsidRPr="00690E21" w:rsidRDefault="00A854A8" w:rsidP="00A854A8">
      <w:pPr>
        <w:pStyle w:val="af"/>
        <w:jc w:val="both"/>
        <w:rPr>
          <w:rFonts w:cs="Times New Roman"/>
        </w:rPr>
      </w:pPr>
    </w:p>
    <w:p w:rsidR="00A854A8" w:rsidRDefault="002B3FC2" w:rsidP="00A854A8">
      <w:pPr>
        <w:pStyle w:val="af"/>
        <w:jc w:val="right"/>
        <w:rPr>
          <w:rFonts w:cs="Times New Roman"/>
        </w:rPr>
      </w:pPr>
      <w:r>
        <w:rPr>
          <w:rFonts w:cs="Times New Roman"/>
        </w:rPr>
        <w:t>»;</w:t>
      </w:r>
    </w:p>
    <w:p w:rsidR="002B3FC2" w:rsidRDefault="002B3FC2" w:rsidP="002B3FC2">
      <w:pPr>
        <w:pStyle w:val="af"/>
        <w:jc w:val="both"/>
        <w:rPr>
          <w:rFonts w:cs="Times New Roman"/>
        </w:rPr>
      </w:pPr>
      <w:r>
        <w:rPr>
          <w:rFonts w:cs="Times New Roman"/>
        </w:rPr>
        <w:t>4.2. Дополнить строкой 14 следующего содержания</w:t>
      </w:r>
      <w:r w:rsidR="000C1384">
        <w:rPr>
          <w:rFonts w:cs="Times New Roman"/>
        </w:rPr>
        <w:t>:</w:t>
      </w:r>
    </w:p>
    <w:p w:rsidR="000C1384" w:rsidRPr="00BC69D2" w:rsidRDefault="000C1384" w:rsidP="002B3FC2">
      <w:pPr>
        <w:pStyle w:val="af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873"/>
        <w:gridCol w:w="1232"/>
        <w:gridCol w:w="1260"/>
        <w:gridCol w:w="1751"/>
        <w:gridCol w:w="1179"/>
        <w:gridCol w:w="1095"/>
        <w:gridCol w:w="1095"/>
        <w:gridCol w:w="1095"/>
        <w:gridCol w:w="1095"/>
        <w:gridCol w:w="1968"/>
      </w:tblGrid>
      <w:tr w:rsidR="000C1384" w:rsidRPr="00690E21" w:rsidTr="000C1384">
        <w:trPr>
          <w:trHeight w:val="10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690E21">
              <w:rPr>
                <w:szCs w:val="22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3229F4" w:rsidP="000C1384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Показатель Рейтинга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Коэффици-ент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0C1384" w:rsidP="000C1384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BC69D2" w:rsidRPr="00BC69D2" w:rsidRDefault="00BC69D2" w:rsidP="00BC69D2">
      <w:pPr>
        <w:rPr>
          <w:rFonts w:cs="Times New Roman"/>
        </w:rPr>
      </w:pPr>
    </w:p>
    <w:p w:rsidR="00BC69D2" w:rsidRPr="00BC69D2" w:rsidRDefault="00BC69D2" w:rsidP="00BC69D2">
      <w:pPr>
        <w:rPr>
          <w:rFonts w:cs="Times New Roman"/>
        </w:rPr>
      </w:pPr>
    </w:p>
    <w:p w:rsidR="00172FAA" w:rsidRDefault="00172FAA" w:rsidP="006B1D18">
      <w:pPr>
        <w:spacing w:line="288" w:lineRule="auto"/>
        <w:jc w:val="both"/>
        <w:rPr>
          <w:rFonts w:cs="Times New Roman"/>
        </w:rPr>
      </w:pPr>
      <w:bookmarkStart w:id="0" w:name="_GoBack"/>
      <w:bookmarkEnd w:id="0"/>
    </w:p>
    <w:sectPr w:rsidR="00172FAA" w:rsidSect="009E41D7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7C" w:rsidRDefault="00C3207C">
      <w:r>
        <w:separator/>
      </w:r>
    </w:p>
    <w:p w:rsidR="00C3207C" w:rsidRDefault="00C3207C"/>
  </w:endnote>
  <w:endnote w:type="continuationSeparator" w:id="0">
    <w:p w:rsidR="00C3207C" w:rsidRDefault="00C3207C">
      <w:r>
        <w:continuationSeparator/>
      </w:r>
    </w:p>
    <w:p w:rsidR="00C3207C" w:rsidRDefault="00C32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7C" w:rsidRDefault="005B35F2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2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07C" w:rsidRDefault="00C320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7C" w:rsidRDefault="00C3207C">
      <w:r>
        <w:separator/>
      </w:r>
    </w:p>
    <w:p w:rsidR="00C3207C" w:rsidRDefault="00C3207C"/>
  </w:footnote>
  <w:footnote w:type="continuationSeparator" w:id="0">
    <w:p w:rsidR="00C3207C" w:rsidRDefault="00C3207C">
      <w:r>
        <w:continuationSeparator/>
      </w:r>
    </w:p>
    <w:p w:rsidR="00C3207C" w:rsidRDefault="00C320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7C" w:rsidRDefault="005B35F2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2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07C" w:rsidRDefault="00C320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4A"/>
    <w:rsid w:val="00010BB8"/>
    <w:rsid w:val="000131A5"/>
    <w:rsid w:val="00020133"/>
    <w:rsid w:val="00024AAB"/>
    <w:rsid w:val="00024B30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93FB7"/>
    <w:rsid w:val="000A1553"/>
    <w:rsid w:val="000A16D8"/>
    <w:rsid w:val="000A6600"/>
    <w:rsid w:val="000C1384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415"/>
    <w:rsid w:val="00140F59"/>
    <w:rsid w:val="001421FF"/>
    <w:rsid w:val="00146CF8"/>
    <w:rsid w:val="00151987"/>
    <w:rsid w:val="00164959"/>
    <w:rsid w:val="00165243"/>
    <w:rsid w:val="00172FAA"/>
    <w:rsid w:val="00173DA4"/>
    <w:rsid w:val="00173F93"/>
    <w:rsid w:val="00183140"/>
    <w:rsid w:val="0018342B"/>
    <w:rsid w:val="001913E3"/>
    <w:rsid w:val="00191F3E"/>
    <w:rsid w:val="001A528E"/>
    <w:rsid w:val="001D5020"/>
    <w:rsid w:val="001D5232"/>
    <w:rsid w:val="001D72D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063C9"/>
    <w:rsid w:val="00211A02"/>
    <w:rsid w:val="00215305"/>
    <w:rsid w:val="00215FDC"/>
    <w:rsid w:val="0022688E"/>
    <w:rsid w:val="00230B91"/>
    <w:rsid w:val="0023542E"/>
    <w:rsid w:val="00244EF8"/>
    <w:rsid w:val="0024540F"/>
    <w:rsid w:val="002628F8"/>
    <w:rsid w:val="00277A29"/>
    <w:rsid w:val="0028585B"/>
    <w:rsid w:val="002A0824"/>
    <w:rsid w:val="002A612E"/>
    <w:rsid w:val="002B12A2"/>
    <w:rsid w:val="002B3FC2"/>
    <w:rsid w:val="002B71F4"/>
    <w:rsid w:val="002B7BA2"/>
    <w:rsid w:val="002C1A3A"/>
    <w:rsid w:val="002C7D50"/>
    <w:rsid w:val="002D0D49"/>
    <w:rsid w:val="002E1759"/>
    <w:rsid w:val="002E4336"/>
    <w:rsid w:val="002E74D7"/>
    <w:rsid w:val="003042A9"/>
    <w:rsid w:val="00311A8F"/>
    <w:rsid w:val="00312A3D"/>
    <w:rsid w:val="00322773"/>
    <w:rsid w:val="003229F4"/>
    <w:rsid w:val="0032358B"/>
    <w:rsid w:val="00331A5F"/>
    <w:rsid w:val="00331A64"/>
    <w:rsid w:val="00346504"/>
    <w:rsid w:val="003467BC"/>
    <w:rsid w:val="00354879"/>
    <w:rsid w:val="003643D4"/>
    <w:rsid w:val="00377404"/>
    <w:rsid w:val="003774CC"/>
    <w:rsid w:val="003774D5"/>
    <w:rsid w:val="003A0107"/>
    <w:rsid w:val="003A4612"/>
    <w:rsid w:val="003C12E3"/>
    <w:rsid w:val="003C1D4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847FA"/>
    <w:rsid w:val="00491C40"/>
    <w:rsid w:val="004B4789"/>
    <w:rsid w:val="004B5B03"/>
    <w:rsid w:val="004C2E5C"/>
    <w:rsid w:val="004C589D"/>
    <w:rsid w:val="004D33EB"/>
    <w:rsid w:val="004E1200"/>
    <w:rsid w:val="004E56BE"/>
    <w:rsid w:val="005022F8"/>
    <w:rsid w:val="005064B1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66856"/>
    <w:rsid w:val="0057170F"/>
    <w:rsid w:val="005737EF"/>
    <w:rsid w:val="00581B4D"/>
    <w:rsid w:val="00583807"/>
    <w:rsid w:val="005865BB"/>
    <w:rsid w:val="005903AC"/>
    <w:rsid w:val="00595D74"/>
    <w:rsid w:val="005A16CF"/>
    <w:rsid w:val="005A1C14"/>
    <w:rsid w:val="005B35F2"/>
    <w:rsid w:val="005B4DEF"/>
    <w:rsid w:val="005B5237"/>
    <w:rsid w:val="005C032E"/>
    <w:rsid w:val="005C26B3"/>
    <w:rsid w:val="005C5B4A"/>
    <w:rsid w:val="005D4739"/>
    <w:rsid w:val="005D66B4"/>
    <w:rsid w:val="005E7B70"/>
    <w:rsid w:val="005F1133"/>
    <w:rsid w:val="005F66D0"/>
    <w:rsid w:val="0060260A"/>
    <w:rsid w:val="0060693F"/>
    <w:rsid w:val="00630D93"/>
    <w:rsid w:val="0063237D"/>
    <w:rsid w:val="0064250B"/>
    <w:rsid w:val="00646D6D"/>
    <w:rsid w:val="00663557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0E21"/>
    <w:rsid w:val="00695B57"/>
    <w:rsid w:val="00696FCA"/>
    <w:rsid w:val="006A2C39"/>
    <w:rsid w:val="006B1D18"/>
    <w:rsid w:val="006C3CE7"/>
    <w:rsid w:val="006C7565"/>
    <w:rsid w:val="006D4DAF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751FE"/>
    <w:rsid w:val="0077608C"/>
    <w:rsid w:val="007817F8"/>
    <w:rsid w:val="00786657"/>
    <w:rsid w:val="00794520"/>
    <w:rsid w:val="007A7813"/>
    <w:rsid w:val="007B2252"/>
    <w:rsid w:val="007B3BB7"/>
    <w:rsid w:val="007B797B"/>
    <w:rsid w:val="007D7187"/>
    <w:rsid w:val="007E1486"/>
    <w:rsid w:val="007E387B"/>
    <w:rsid w:val="007F2DE1"/>
    <w:rsid w:val="00815661"/>
    <w:rsid w:val="008308B7"/>
    <w:rsid w:val="008331EA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676D"/>
    <w:rsid w:val="008971C2"/>
    <w:rsid w:val="00897C8E"/>
    <w:rsid w:val="008A047A"/>
    <w:rsid w:val="008B6AC4"/>
    <w:rsid w:val="008C1F6B"/>
    <w:rsid w:val="008C78A4"/>
    <w:rsid w:val="008D2953"/>
    <w:rsid w:val="008D41D9"/>
    <w:rsid w:val="008D4742"/>
    <w:rsid w:val="008D57F0"/>
    <w:rsid w:val="008E6B8F"/>
    <w:rsid w:val="00913963"/>
    <w:rsid w:val="00913A51"/>
    <w:rsid w:val="00915AAB"/>
    <w:rsid w:val="009245C5"/>
    <w:rsid w:val="00937028"/>
    <w:rsid w:val="009526AC"/>
    <w:rsid w:val="00957D6C"/>
    <w:rsid w:val="00960598"/>
    <w:rsid w:val="00961781"/>
    <w:rsid w:val="00970868"/>
    <w:rsid w:val="00973949"/>
    <w:rsid w:val="009770F1"/>
    <w:rsid w:val="0098059D"/>
    <w:rsid w:val="00984549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3FAA"/>
    <w:rsid w:val="009E41D7"/>
    <w:rsid w:val="009E6987"/>
    <w:rsid w:val="00A15FFC"/>
    <w:rsid w:val="00A329A4"/>
    <w:rsid w:val="00A36B6B"/>
    <w:rsid w:val="00A438A5"/>
    <w:rsid w:val="00A45BAD"/>
    <w:rsid w:val="00A5023C"/>
    <w:rsid w:val="00A5412E"/>
    <w:rsid w:val="00A6232A"/>
    <w:rsid w:val="00A8032C"/>
    <w:rsid w:val="00A8073F"/>
    <w:rsid w:val="00A854A8"/>
    <w:rsid w:val="00A8706C"/>
    <w:rsid w:val="00A9616C"/>
    <w:rsid w:val="00AB6620"/>
    <w:rsid w:val="00AC590F"/>
    <w:rsid w:val="00AD307B"/>
    <w:rsid w:val="00AD746A"/>
    <w:rsid w:val="00AE5C15"/>
    <w:rsid w:val="00AE7159"/>
    <w:rsid w:val="00B0035F"/>
    <w:rsid w:val="00B047B5"/>
    <w:rsid w:val="00B064D0"/>
    <w:rsid w:val="00B21195"/>
    <w:rsid w:val="00B2146E"/>
    <w:rsid w:val="00B243B6"/>
    <w:rsid w:val="00B47754"/>
    <w:rsid w:val="00B503DA"/>
    <w:rsid w:val="00B50600"/>
    <w:rsid w:val="00B64475"/>
    <w:rsid w:val="00B723B5"/>
    <w:rsid w:val="00B76CAD"/>
    <w:rsid w:val="00B77A93"/>
    <w:rsid w:val="00B86AA6"/>
    <w:rsid w:val="00B91B8F"/>
    <w:rsid w:val="00BA7B94"/>
    <w:rsid w:val="00BB33E0"/>
    <w:rsid w:val="00BC1F6E"/>
    <w:rsid w:val="00BC69D2"/>
    <w:rsid w:val="00BD2411"/>
    <w:rsid w:val="00BD3700"/>
    <w:rsid w:val="00C06BD3"/>
    <w:rsid w:val="00C07513"/>
    <w:rsid w:val="00C13B05"/>
    <w:rsid w:val="00C23E71"/>
    <w:rsid w:val="00C30CFD"/>
    <w:rsid w:val="00C3207C"/>
    <w:rsid w:val="00C32B1F"/>
    <w:rsid w:val="00C3618F"/>
    <w:rsid w:val="00C41D6F"/>
    <w:rsid w:val="00C46A35"/>
    <w:rsid w:val="00C5534D"/>
    <w:rsid w:val="00C56EA0"/>
    <w:rsid w:val="00C57198"/>
    <w:rsid w:val="00C57389"/>
    <w:rsid w:val="00C77922"/>
    <w:rsid w:val="00C976A0"/>
    <w:rsid w:val="00CB041B"/>
    <w:rsid w:val="00CB0879"/>
    <w:rsid w:val="00CC108D"/>
    <w:rsid w:val="00CD09BF"/>
    <w:rsid w:val="00CD0FA7"/>
    <w:rsid w:val="00CE047D"/>
    <w:rsid w:val="00CE0CC1"/>
    <w:rsid w:val="00D04DB2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84824"/>
    <w:rsid w:val="00DB0C98"/>
    <w:rsid w:val="00DB4DB5"/>
    <w:rsid w:val="00DC509E"/>
    <w:rsid w:val="00DC6742"/>
    <w:rsid w:val="00DC7CFD"/>
    <w:rsid w:val="00DE0F4F"/>
    <w:rsid w:val="00DE2EBC"/>
    <w:rsid w:val="00E12315"/>
    <w:rsid w:val="00E1350D"/>
    <w:rsid w:val="00E15740"/>
    <w:rsid w:val="00E3625A"/>
    <w:rsid w:val="00E50DF6"/>
    <w:rsid w:val="00E53727"/>
    <w:rsid w:val="00E55989"/>
    <w:rsid w:val="00E62ED3"/>
    <w:rsid w:val="00E75184"/>
    <w:rsid w:val="00E820E4"/>
    <w:rsid w:val="00E84C82"/>
    <w:rsid w:val="00EA7213"/>
    <w:rsid w:val="00EA7BF8"/>
    <w:rsid w:val="00EB0C99"/>
    <w:rsid w:val="00EB255C"/>
    <w:rsid w:val="00EC5701"/>
    <w:rsid w:val="00EE22D0"/>
    <w:rsid w:val="00EF6102"/>
    <w:rsid w:val="00EF6F26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8B5"/>
    <w:rsid w:val="00F65A8D"/>
    <w:rsid w:val="00F804AF"/>
    <w:rsid w:val="00F81380"/>
    <w:rsid w:val="00F82256"/>
    <w:rsid w:val="00F82858"/>
    <w:rsid w:val="00F94431"/>
    <w:rsid w:val="00F964B7"/>
    <w:rsid w:val="00FA565D"/>
    <w:rsid w:val="00FB2EF9"/>
    <w:rsid w:val="00FC3DF0"/>
    <w:rsid w:val="00FC4A4A"/>
    <w:rsid w:val="00FC5556"/>
    <w:rsid w:val="00FC69AA"/>
    <w:rsid w:val="00FC7251"/>
    <w:rsid w:val="00FD7D2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590835-48D9-405B-9948-B3EC13D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  <w:style w:type="paragraph" w:styleId="af0">
    <w:name w:val="No Spacing"/>
    <w:uiPriority w:val="1"/>
    <w:qFormat/>
    <w:rsid w:val="00172F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76BD-3F81-44B1-8AF6-C424EDE5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10437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Юлия Рубцова</cp:lastModifiedBy>
  <cp:revision>2</cp:revision>
  <cp:lastPrinted>2019-07-16T09:20:00Z</cp:lastPrinted>
  <dcterms:created xsi:type="dcterms:W3CDTF">2019-07-16T13:16:00Z</dcterms:created>
  <dcterms:modified xsi:type="dcterms:W3CDTF">2019-07-16T13:16:00Z</dcterms:modified>
</cp:coreProperties>
</file>