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F20948" w:rsidRDefault="00C52291" w:rsidP="00F20948">
      <w:pPr>
        <w:spacing w:after="0" w:line="240" w:lineRule="auto"/>
        <w:ind w:right="-1"/>
        <w:jc w:val="center"/>
        <w:rPr>
          <w:rFonts w:ascii="Times New Roman" w:eastAsia="Times New Roman" w:hAnsi="Times New Roman" w:cs="Arial"/>
          <w:sz w:val="28"/>
          <w:szCs w:val="28"/>
        </w:rPr>
      </w:pPr>
      <w:r w:rsidRPr="00F20948">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F20948" w:rsidRDefault="00C52291" w:rsidP="00F20948">
      <w:pPr>
        <w:spacing w:after="0" w:line="240" w:lineRule="auto"/>
        <w:ind w:right="-1"/>
        <w:jc w:val="center"/>
        <w:rPr>
          <w:rFonts w:ascii="Times New Roman" w:eastAsia="Times New Roman" w:hAnsi="Times New Roman" w:cs="Arial"/>
          <w:sz w:val="28"/>
          <w:szCs w:val="28"/>
        </w:rPr>
      </w:pPr>
    </w:p>
    <w:p w:rsidR="00C52291" w:rsidRPr="00F20948" w:rsidRDefault="00F20948" w:rsidP="00F20948">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АДМИНИСТРАЦИЯ</w:t>
      </w:r>
      <w:r w:rsidR="00C52291" w:rsidRPr="00F20948">
        <w:rPr>
          <w:rFonts w:ascii="Times New Roman" w:eastAsia="Times New Roman" w:hAnsi="Times New Roman" w:cs="Arial"/>
          <w:sz w:val="28"/>
          <w:szCs w:val="28"/>
        </w:rPr>
        <w:t xml:space="preserve"> ГОРОДСКОГО ОКРУГА ЭЛЕКТРОСТАЛЬ</w:t>
      </w:r>
    </w:p>
    <w:p w:rsidR="00C52291" w:rsidRPr="00F20948" w:rsidRDefault="00C52291" w:rsidP="00F20948">
      <w:pPr>
        <w:spacing w:after="0" w:line="240" w:lineRule="auto"/>
        <w:ind w:right="-1"/>
        <w:jc w:val="center"/>
        <w:rPr>
          <w:rFonts w:ascii="Times New Roman" w:eastAsia="Times New Roman" w:hAnsi="Times New Roman" w:cs="Arial"/>
          <w:sz w:val="28"/>
          <w:szCs w:val="28"/>
        </w:rPr>
      </w:pPr>
    </w:p>
    <w:p w:rsidR="00C52291" w:rsidRPr="00F20948" w:rsidRDefault="00F20948" w:rsidP="00F20948">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F20948">
        <w:rPr>
          <w:rFonts w:ascii="Times New Roman" w:eastAsia="Times New Roman" w:hAnsi="Times New Roman" w:cs="Arial"/>
          <w:sz w:val="28"/>
          <w:szCs w:val="28"/>
        </w:rPr>
        <w:t>ОБЛАСТИ</w:t>
      </w:r>
    </w:p>
    <w:p w:rsidR="00C52291" w:rsidRPr="00F20948" w:rsidRDefault="00C52291" w:rsidP="00F20948">
      <w:pPr>
        <w:spacing w:after="0" w:line="240" w:lineRule="auto"/>
        <w:ind w:right="-1"/>
        <w:jc w:val="center"/>
        <w:rPr>
          <w:rFonts w:ascii="Times New Roman" w:eastAsia="Times New Roman" w:hAnsi="Times New Roman" w:cs="Arial"/>
          <w:sz w:val="28"/>
          <w:szCs w:val="28"/>
        </w:rPr>
      </w:pPr>
    </w:p>
    <w:p w:rsidR="00C52291" w:rsidRPr="00F20948" w:rsidRDefault="00C52291" w:rsidP="00F20948">
      <w:pPr>
        <w:spacing w:after="0" w:line="240" w:lineRule="auto"/>
        <w:ind w:right="-1"/>
        <w:jc w:val="center"/>
        <w:rPr>
          <w:rFonts w:ascii="Times New Roman" w:eastAsia="Times New Roman" w:hAnsi="Times New Roman" w:cs="Arial"/>
          <w:sz w:val="44"/>
          <w:szCs w:val="44"/>
        </w:rPr>
      </w:pPr>
      <w:r w:rsidRPr="00F20948">
        <w:rPr>
          <w:rFonts w:ascii="Times New Roman" w:eastAsia="Times New Roman" w:hAnsi="Times New Roman" w:cs="Arial"/>
          <w:sz w:val="44"/>
          <w:szCs w:val="44"/>
        </w:rPr>
        <w:t>ПОСТАНОВЛЕНИЕ</w:t>
      </w:r>
    </w:p>
    <w:p w:rsidR="00C52291" w:rsidRPr="00F20948" w:rsidRDefault="00C52291" w:rsidP="00F20948">
      <w:pPr>
        <w:spacing w:after="0" w:line="240" w:lineRule="auto"/>
        <w:ind w:right="-1"/>
        <w:jc w:val="center"/>
        <w:outlineLvl w:val="0"/>
        <w:rPr>
          <w:rFonts w:ascii="Times New Roman" w:eastAsia="Times New Roman" w:hAnsi="Times New Roman" w:cs="Arial"/>
          <w:sz w:val="44"/>
          <w:szCs w:val="44"/>
        </w:rPr>
      </w:pPr>
    </w:p>
    <w:p w:rsidR="00B64453" w:rsidRPr="000B350E" w:rsidRDefault="002B3BAC" w:rsidP="00F20948">
      <w:pPr>
        <w:spacing w:after="0" w:line="240" w:lineRule="auto"/>
        <w:ind w:right="-1"/>
        <w:jc w:val="center"/>
        <w:outlineLvl w:val="0"/>
        <w:rPr>
          <w:rFonts w:ascii="Times New Roman" w:eastAsia="Times New Roman" w:hAnsi="Times New Roman" w:cs="Arial"/>
          <w:sz w:val="24"/>
          <w:szCs w:val="24"/>
        </w:rPr>
      </w:pPr>
      <w:r w:rsidRPr="00F20948">
        <w:rPr>
          <w:rFonts w:ascii="Times New Roman" w:eastAsia="Times New Roman" w:hAnsi="Times New Roman" w:cs="Arial"/>
          <w:sz w:val="24"/>
          <w:szCs w:val="24"/>
        </w:rPr>
        <w:t>03.11.2022</w:t>
      </w:r>
      <w:r w:rsidR="00B64453" w:rsidRPr="00F20948">
        <w:rPr>
          <w:rFonts w:ascii="Times New Roman" w:eastAsia="Times New Roman" w:hAnsi="Times New Roman" w:cs="Arial"/>
          <w:sz w:val="24"/>
          <w:szCs w:val="24"/>
        </w:rPr>
        <w:t xml:space="preserve"> </w:t>
      </w:r>
      <w:r w:rsidR="00B64453" w:rsidRPr="000B350E">
        <w:rPr>
          <w:rFonts w:ascii="Times New Roman" w:eastAsia="Times New Roman" w:hAnsi="Times New Roman" w:cs="Arial"/>
          <w:sz w:val="24"/>
          <w:szCs w:val="24"/>
        </w:rPr>
        <w:t xml:space="preserve">№ </w:t>
      </w:r>
      <w:r w:rsidRPr="00F20948">
        <w:rPr>
          <w:rFonts w:ascii="Times New Roman" w:eastAsia="Times New Roman" w:hAnsi="Times New Roman" w:cs="Arial"/>
          <w:sz w:val="24"/>
          <w:szCs w:val="24"/>
        </w:rPr>
        <w:t>1256/11</w:t>
      </w:r>
    </w:p>
    <w:p w:rsidR="005B225A" w:rsidRPr="000B350E" w:rsidRDefault="005B225A" w:rsidP="00F20948">
      <w:pPr>
        <w:spacing w:after="0" w:line="360" w:lineRule="auto"/>
        <w:ind w:right="-1"/>
        <w:jc w:val="center"/>
        <w:outlineLvl w:val="0"/>
        <w:rPr>
          <w:rFonts w:ascii="Times New Roman" w:eastAsia="Times New Roman" w:hAnsi="Times New Roman" w:cs="Arial"/>
          <w:sz w:val="24"/>
          <w:szCs w:val="24"/>
        </w:rPr>
      </w:pPr>
    </w:p>
    <w:p w:rsidR="0059057D" w:rsidRDefault="0059057D" w:rsidP="00F20948">
      <w:pPr>
        <w:spacing w:after="0" w:line="240" w:lineRule="exact"/>
        <w:ind w:right="-1"/>
        <w:jc w:val="center"/>
        <w:outlineLvl w:val="0"/>
        <w:rPr>
          <w:rFonts w:ascii="Times New Roman" w:eastAsia="Times New Roman" w:hAnsi="Times New Roman" w:cs="Times New Roman"/>
          <w:bCs/>
          <w:sz w:val="24"/>
          <w:szCs w:val="24"/>
        </w:rPr>
      </w:pPr>
    </w:p>
    <w:p w:rsidR="00D550A7" w:rsidRPr="000B350E" w:rsidRDefault="00D550A7" w:rsidP="00F20948">
      <w:pPr>
        <w:spacing w:after="0" w:line="240" w:lineRule="exact"/>
        <w:ind w:right="-1"/>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Default="005B225A" w:rsidP="00F20948">
      <w:pPr>
        <w:spacing w:after="0" w:line="240" w:lineRule="exact"/>
        <w:ind w:right="-1"/>
        <w:jc w:val="center"/>
        <w:outlineLvl w:val="0"/>
        <w:rPr>
          <w:rFonts w:ascii="Times New Roman" w:eastAsia="Times New Roman" w:hAnsi="Times New Roman" w:cs="Times New Roman"/>
          <w:bCs/>
          <w:sz w:val="24"/>
          <w:szCs w:val="24"/>
        </w:rPr>
      </w:pPr>
    </w:p>
    <w:p w:rsidR="00F20948" w:rsidRPr="000B350E" w:rsidRDefault="00F20948" w:rsidP="00F20948">
      <w:pPr>
        <w:spacing w:after="0" w:line="240" w:lineRule="exact"/>
        <w:ind w:right="-1"/>
        <w:jc w:val="center"/>
        <w:outlineLvl w:val="0"/>
        <w:rPr>
          <w:rFonts w:ascii="Times New Roman" w:eastAsia="Times New Roman" w:hAnsi="Times New Roman" w:cs="Times New Roman"/>
          <w:bCs/>
          <w:sz w:val="24"/>
          <w:szCs w:val="24"/>
        </w:rPr>
      </w:pPr>
    </w:p>
    <w:p w:rsidR="003E6224"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EE4CDF" w:rsidRPr="00EE4CDF">
        <w:rPr>
          <w:rFonts w:ascii="Times New Roman" w:eastAsia="Times New Roman" w:hAnsi="Times New Roman" w:cs="Arial"/>
          <w:sz w:val="24"/>
          <w:szCs w:val="24"/>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EE4CDF">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59057D" w:rsidRPr="000B350E" w:rsidRDefault="0059057D" w:rsidP="003E6224">
      <w:pPr>
        <w:autoSpaceDE w:val="0"/>
        <w:autoSpaceDN w:val="0"/>
        <w:adjustRightInd w:val="0"/>
        <w:spacing w:after="0" w:line="240" w:lineRule="auto"/>
        <w:ind w:firstLine="540"/>
        <w:jc w:val="both"/>
        <w:rPr>
          <w:rFonts w:ascii="Times New Roman" w:eastAsia="Times New Roman" w:hAnsi="Times New Roman" w:cs="Arial"/>
          <w:sz w:val="24"/>
          <w:szCs w:val="24"/>
        </w:rPr>
      </w:pPr>
    </w:p>
    <w:p w:rsidR="003E6224"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xml:space="preserve">, от </w:t>
      </w:r>
      <w:r w:rsidR="00044FB6">
        <w:rPr>
          <w:rFonts w:ascii="Times New Roman" w:eastAsia="Times New Roman" w:hAnsi="Times New Roman" w:cs="Arial"/>
          <w:sz w:val="24"/>
          <w:szCs w:val="24"/>
        </w:rPr>
        <w:t>13.09.2022 №1026/9</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59057D" w:rsidRPr="000B350E" w:rsidRDefault="0059057D" w:rsidP="003E6224">
      <w:pPr>
        <w:tabs>
          <w:tab w:val="left" w:pos="3675"/>
        </w:tabs>
        <w:spacing w:after="0" w:line="240" w:lineRule="atLeast"/>
        <w:ind w:firstLine="709"/>
        <w:jc w:val="both"/>
        <w:rPr>
          <w:rFonts w:ascii="Times New Roman" w:hAnsi="Times New Roman" w:cs="Times New Roman"/>
          <w:sz w:val="24"/>
          <w:szCs w:val="24"/>
        </w:rPr>
      </w:pPr>
    </w:p>
    <w:p w:rsidR="00CB6789"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59057D" w:rsidRPr="001A2450" w:rsidRDefault="0059057D" w:rsidP="00D550A7">
      <w:pPr>
        <w:tabs>
          <w:tab w:val="left" w:pos="3675"/>
        </w:tabs>
        <w:spacing w:after="0" w:line="240" w:lineRule="atLeast"/>
        <w:ind w:firstLine="709"/>
        <w:jc w:val="both"/>
        <w:rPr>
          <w:rFonts w:ascii="Times New Roman" w:hAnsi="Times New Roman" w:cs="Times New Roman"/>
          <w:sz w:val="24"/>
          <w:szCs w:val="24"/>
        </w:rPr>
      </w:pPr>
    </w:p>
    <w:p w:rsidR="00E37BA9"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59057D" w:rsidRPr="001A2450" w:rsidRDefault="0059057D" w:rsidP="00E37BA9">
      <w:pPr>
        <w:tabs>
          <w:tab w:val="left" w:pos="3675"/>
        </w:tabs>
        <w:spacing w:after="0" w:line="240" w:lineRule="atLeast"/>
        <w:ind w:firstLine="709"/>
        <w:jc w:val="both"/>
        <w:rPr>
          <w:rFonts w:ascii="Times New Roman" w:eastAsia="Times New Roman" w:hAnsi="Times New Roman" w:cs="Arial"/>
          <w:sz w:val="24"/>
          <w:szCs w:val="24"/>
        </w:rPr>
      </w:pP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584F55" w:rsidRDefault="00584F55" w:rsidP="00D550A7">
      <w:pPr>
        <w:spacing w:after="0" w:line="240" w:lineRule="auto"/>
        <w:jc w:val="both"/>
        <w:rPr>
          <w:rFonts w:ascii="Times New Roman" w:eastAsia="Times New Roman" w:hAnsi="Times New Roman" w:cs="Times New Roman"/>
          <w:sz w:val="24"/>
          <w:szCs w:val="24"/>
        </w:rPr>
      </w:pPr>
    </w:p>
    <w:p w:rsidR="0059057D" w:rsidRDefault="0059057D" w:rsidP="00D550A7">
      <w:pPr>
        <w:spacing w:after="0" w:line="240" w:lineRule="auto"/>
        <w:jc w:val="both"/>
        <w:rPr>
          <w:rFonts w:ascii="Times New Roman" w:eastAsia="Times New Roman" w:hAnsi="Times New Roman" w:cs="Times New Roman"/>
          <w:sz w:val="24"/>
          <w:szCs w:val="24"/>
        </w:rPr>
      </w:pPr>
    </w:p>
    <w:p w:rsidR="0059057D" w:rsidRPr="001A2450" w:rsidRDefault="0059057D"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w:t>
            </w:r>
            <w:r w:rsidR="00F20948">
              <w:rPr>
                <w:rFonts w:ascii="Times New Roman" w:eastAsia="Times New Roman" w:hAnsi="Times New Roman" w:cs="Times New Roman"/>
                <w:sz w:val="24"/>
                <w:szCs w:val="24"/>
              </w:rPr>
              <w:t xml:space="preserve"> </w:t>
            </w:r>
            <w:r w:rsidRPr="001A2450">
              <w:rPr>
                <w:rFonts w:ascii="Times New Roman" w:eastAsia="Times New Roman" w:hAnsi="Times New Roman" w:cs="Times New Roman"/>
                <w:sz w:val="24"/>
                <w:szCs w:val="24"/>
              </w:rPr>
              <w:t>Волкова</w:t>
            </w:r>
          </w:p>
        </w:tc>
      </w:tr>
    </w:tbl>
    <w:p w:rsidR="006D329E" w:rsidRDefault="006D329E" w:rsidP="00F66726">
      <w:pPr>
        <w:tabs>
          <w:tab w:val="left" w:pos="3675"/>
        </w:tabs>
        <w:spacing w:after="0" w:line="240" w:lineRule="exact"/>
        <w:jc w:val="both"/>
        <w:rPr>
          <w:rFonts w:ascii="Times New Roman" w:hAnsi="Times New Roman" w:cs="Times New Roman"/>
          <w:sz w:val="24"/>
          <w:szCs w:val="24"/>
        </w:rPr>
      </w:pPr>
    </w:p>
    <w:p w:rsidR="0059057D" w:rsidRDefault="0059057D" w:rsidP="00F66726">
      <w:pPr>
        <w:tabs>
          <w:tab w:val="left" w:pos="3675"/>
        </w:tabs>
        <w:spacing w:after="0" w:line="240" w:lineRule="exact"/>
        <w:jc w:val="both"/>
        <w:rPr>
          <w:rFonts w:ascii="Times New Roman" w:hAnsi="Times New Roman" w:cs="Times New Roman"/>
          <w:sz w:val="24"/>
          <w:szCs w:val="24"/>
        </w:rPr>
      </w:pPr>
    </w:p>
    <w:p w:rsidR="00891AF6" w:rsidRDefault="00891AF6" w:rsidP="00F66726">
      <w:pPr>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14F60">
          <w:headerReference w:type="default" r:id="rId11"/>
          <w:type w:val="continuous"/>
          <w:pgSz w:w="11906" w:h="16838" w:code="9"/>
          <w:pgMar w:top="1134" w:right="850" w:bottom="1134" w:left="1701"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433"/>
      </w:tblGrid>
      <w:tr w:rsidR="009E4140" w:rsidRPr="001A2450" w:rsidTr="0064786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 xml:space="preserve">от </w:t>
            </w:r>
            <w:r w:rsidR="00F20948" w:rsidRPr="00F20948">
              <w:rPr>
                <w:rFonts w:ascii="Times New Roman" w:eastAsia="Times New Roman" w:hAnsi="Times New Roman" w:cs="Arial"/>
                <w:sz w:val="24"/>
                <w:szCs w:val="24"/>
              </w:rPr>
              <w:t xml:space="preserve">03.11.2022 </w:t>
            </w:r>
            <w:r w:rsidR="00F20948" w:rsidRPr="000B350E">
              <w:rPr>
                <w:rFonts w:ascii="Times New Roman" w:eastAsia="Times New Roman" w:hAnsi="Times New Roman" w:cs="Arial"/>
                <w:sz w:val="24"/>
                <w:szCs w:val="24"/>
              </w:rPr>
              <w:t xml:space="preserve">№ </w:t>
            </w:r>
            <w:r w:rsidR="00F20948" w:rsidRPr="00F20948">
              <w:rPr>
                <w:rFonts w:ascii="Times New Roman" w:eastAsia="Times New Roman" w:hAnsi="Times New Roman" w:cs="Arial"/>
                <w:sz w:val="24"/>
                <w:szCs w:val="24"/>
              </w:rPr>
              <w:t>1256/11</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F20948">
              <w:rPr>
                <w:rFonts w:ascii="Times New Roman" w:eastAsia="Times New Roman" w:hAnsi="Times New Roman" w:cs="Times New Roman"/>
                <w:sz w:val="24"/>
                <w:szCs w:val="24"/>
              </w:rPr>
              <w:t>16.12.2019</w:t>
            </w:r>
            <w:r w:rsidRPr="00733ECA">
              <w:rPr>
                <w:rFonts w:ascii="Times New Roman" w:eastAsia="Times New Roman" w:hAnsi="Times New Roman" w:cs="Times New Roman"/>
                <w:sz w:val="24"/>
                <w:szCs w:val="24"/>
              </w:rPr>
              <w:t xml:space="preserve"> № </w:t>
            </w:r>
            <w:r w:rsidRPr="00F20948">
              <w:rPr>
                <w:rFonts w:ascii="Times New Roman" w:eastAsia="Times New Roman" w:hAnsi="Times New Roman" w:cs="Times New Roman"/>
                <w:sz w:val="24"/>
                <w:szCs w:val="24"/>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xml:space="preserve">, от </w:t>
            </w:r>
            <w:r w:rsidR="00044FB6">
              <w:rPr>
                <w:rFonts w:ascii="Times New Roman" w:eastAsia="Times New Roman" w:hAnsi="Times New Roman" w:cs="Arial"/>
                <w:sz w:val="24"/>
                <w:szCs w:val="24"/>
              </w:rPr>
              <w:t>13.09.2022 №1026/9</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гг</w:t>
      </w:r>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1311"/>
        <w:gridCol w:w="1662"/>
        <w:gridCol w:w="1662"/>
        <w:gridCol w:w="1662"/>
        <w:gridCol w:w="1662"/>
        <w:gridCol w:w="1662"/>
        <w:gridCol w:w="1653"/>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w:t>
            </w:r>
            <w:r w:rsidRPr="00647869">
              <w:rPr>
                <w:rFonts w:ascii="Times New Roman" w:eastAsia="Times New Roman" w:hAnsi="Times New Roman" w:cs="Times New Roman"/>
                <w:sz w:val="20"/>
                <w:szCs w:val="20"/>
                <w:lang w:eastAsia="en-US"/>
              </w:rPr>
              <w:lastRenderedPageBreak/>
              <w:t xml:space="preserve">(далее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0"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0"/>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452" w:type="pct"/>
            <w:shd w:val="clear" w:color="auto" w:fill="auto"/>
          </w:tcPr>
          <w:p w:rsidR="00584F55" w:rsidRPr="00647869" w:rsidRDefault="00044FB6" w:rsidP="0059036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10 162,07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7C5366">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1 055,09</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044FB6" w:rsidP="00590362">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32 471,30</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6D24D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4 714,56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1"/>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w:t>
      </w:r>
      <w:r w:rsidRPr="000B350E">
        <w:rPr>
          <w:rFonts w:ascii="Times New Roman" w:eastAsia="Times New Roman" w:hAnsi="Times New Roman" w:cs="Times New Roman"/>
          <w:sz w:val="24"/>
          <w:szCs w:val="24"/>
          <w:lang w:eastAsia="en-US"/>
        </w:rPr>
        <w:lastRenderedPageBreak/>
        <w:t>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4"/>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5"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2028"/>
        <w:gridCol w:w="1755"/>
        <w:gridCol w:w="1317"/>
        <w:gridCol w:w="1288"/>
        <w:gridCol w:w="821"/>
        <w:gridCol w:w="821"/>
        <w:gridCol w:w="986"/>
        <w:gridCol w:w="1012"/>
        <w:gridCol w:w="853"/>
        <w:gridCol w:w="1172"/>
        <w:gridCol w:w="1740"/>
      </w:tblGrid>
      <w:tr w:rsidR="00584F55" w:rsidRPr="00647869"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 </w:t>
            </w:r>
          </w:p>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Номер основного мероприятия в перечне мероприятий подпрограммы</w:t>
            </w:r>
          </w:p>
        </w:tc>
      </w:tr>
      <w:tr w:rsidR="00584F55" w:rsidRPr="00647869"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05" w:type="pct"/>
            <w:vMerge/>
            <w:tcBorders>
              <w:top w:val="single" w:sz="4" w:space="0" w:color="000000"/>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2024 год</w:t>
            </w:r>
          </w:p>
        </w:tc>
        <w:tc>
          <w:tcPr>
            <w:tcW w:w="404" w:type="pct"/>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2025 год</w:t>
            </w:r>
          </w:p>
        </w:tc>
        <w:tc>
          <w:tcPr>
            <w:tcW w:w="600" w:type="pct"/>
            <w:vMerge/>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r>
      <w:tr w:rsidR="00584F55" w:rsidRPr="00647869"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10</w:t>
            </w:r>
          </w:p>
        </w:tc>
        <w:tc>
          <w:tcPr>
            <w:tcW w:w="404"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w:t>
            </w:r>
          </w:p>
        </w:tc>
        <w:tc>
          <w:tcPr>
            <w:tcW w:w="600"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r>
      <w:tr w:rsidR="00647869" w:rsidRPr="00647869"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647869" w:rsidRDefault="00647869"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Подпрограмма 1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 xml:space="preserve">3. Федеральный проект «Обеспечение устойчивого сокращения непригодного </w:t>
            </w:r>
            <w:r w:rsidRPr="00647869">
              <w:rPr>
                <w:rFonts w:ascii="Times New Roman" w:eastAsiaTheme="minorHAnsi" w:hAnsi="Times New Roman" w:cs="Times New Roman"/>
                <w:sz w:val="20"/>
                <w:szCs w:val="20"/>
                <w:lang w:eastAsia="en-US"/>
              </w:rPr>
              <w:lastRenderedPageBreak/>
              <w:t>для проживания жилищного фонда»</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Количество граждан, </w:t>
            </w:r>
            <w:r w:rsidRPr="00647869">
              <w:rPr>
                <w:rFonts w:ascii="Times New Roman" w:eastAsia="Times New Roman" w:hAnsi="Times New Roman" w:cs="Times New Roman"/>
                <w:sz w:val="20"/>
                <w:szCs w:val="20"/>
              </w:rPr>
              <w:lastRenderedPageBreak/>
              <w:t>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 xml:space="preserve">Соглашение с </w:t>
            </w:r>
            <w:r w:rsidRPr="00647869">
              <w:rPr>
                <w:rFonts w:ascii="Times New Roman" w:eastAsia="Times New Roman" w:hAnsi="Times New Roman" w:cs="Times New Roman"/>
                <w:sz w:val="20"/>
                <w:szCs w:val="20"/>
              </w:rPr>
              <w:lastRenderedPageBreak/>
              <w:t>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 xml:space="preserve">Тысяча </w:t>
            </w:r>
            <w:r w:rsidRPr="00647869">
              <w:rPr>
                <w:rFonts w:ascii="Times New Roman" w:eastAsia="Times New Roman" w:hAnsi="Times New Roman" w:cs="Times New Roman"/>
                <w:sz w:val="20"/>
                <w:szCs w:val="20"/>
              </w:rPr>
              <w:lastRenderedPageBreak/>
              <w:t>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lastRenderedPageBreak/>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584F55" w:rsidP="00584F55">
            <w:pPr>
              <w:jc w:val="center"/>
              <w:rPr>
                <w:sz w:val="20"/>
                <w:szCs w:val="20"/>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Приоритетный,</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647869" w:rsidRPr="00647869"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jc w:val="center"/>
              <w:rPr>
                <w:rFonts w:ascii="Times New Roman" w:eastAsia="Calibri" w:hAnsi="Times New Roman" w:cs="Times New Roman"/>
                <w:sz w:val="20"/>
                <w:szCs w:val="20"/>
                <w:lang w:val="en-US" w:eastAsia="en-US"/>
              </w:rPr>
            </w:pPr>
            <w:r w:rsidRPr="00647869">
              <w:rPr>
                <w:rFonts w:ascii="Times New Roman" w:eastAsia="Calibri" w:hAnsi="Times New Roman" w:cs="Times New Roman"/>
                <w:sz w:val="20"/>
                <w:szCs w:val="20"/>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 xml:space="preserve">Подпрограмма </w:t>
            </w:r>
            <w:r w:rsidRPr="00647869">
              <w:rPr>
                <w:rFonts w:ascii="Times New Roman" w:eastAsia="Calibri" w:hAnsi="Times New Roman" w:cs="Times New Roman"/>
                <w:sz w:val="20"/>
                <w:szCs w:val="20"/>
                <w:lang w:val="en-US" w:eastAsia="en-US"/>
              </w:rPr>
              <w:t>II</w:t>
            </w:r>
            <w:r w:rsidRPr="00647869">
              <w:rPr>
                <w:rFonts w:ascii="Times New Roman" w:eastAsia="Calibri"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w:t>
            </w: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2.1</w:t>
            </w:r>
          </w:p>
        </w:tc>
        <w:tc>
          <w:tcPr>
            <w:tcW w:w="699" w:type="pct"/>
            <w:tcBorders>
              <w:top w:val="single" w:sz="4" w:space="0" w:color="000000"/>
              <w:left w:val="single" w:sz="4" w:space="0" w:color="auto"/>
              <w:bottom w:val="single" w:sz="4" w:space="0" w:color="000000"/>
              <w:right w:val="single" w:sz="4" w:space="0" w:color="000000"/>
            </w:tcBorders>
          </w:tcPr>
          <w:p w:rsidR="00647869" w:rsidRPr="00647869" w:rsidRDefault="00647869" w:rsidP="006450B2">
            <w:pPr>
              <w:spacing w:after="0" w:line="240" w:lineRule="auto"/>
              <w:ind w:left="-63"/>
              <w:rPr>
                <w:rFonts w:ascii="Times New Roman" w:hAnsi="Times New Roman" w:cs="Times New Roman"/>
                <w:sz w:val="20"/>
                <w:szCs w:val="20"/>
              </w:rPr>
            </w:pPr>
            <w:r w:rsidRPr="00647869">
              <w:rPr>
                <w:rFonts w:ascii="Times New Roman" w:eastAsia="Times New Roman" w:hAnsi="Times New Roman" w:cs="Times New Roman"/>
                <w:sz w:val="20"/>
                <w:szCs w:val="20"/>
              </w:rPr>
              <w:t>Количество переселённых жителей из аварийного жилищного фонда за счет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Тысяча </w:t>
            </w:r>
          </w:p>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0,092</w:t>
            </w:r>
          </w:p>
          <w:p w:rsidR="00647869" w:rsidRPr="00647869" w:rsidRDefault="00647869" w:rsidP="006450B2">
            <w:pPr>
              <w:spacing w:after="0" w:line="240" w:lineRule="auto"/>
              <w:jc w:val="center"/>
              <w:rPr>
                <w:rFonts w:ascii="Times New Roman" w:hAnsi="Times New Roman" w:cs="Times New Roman"/>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647869" w:rsidRPr="00647869" w:rsidRDefault="00647869" w:rsidP="0059057D">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3. Федеральный проект «Обеспечение устойчивого сокращения непригодного для проживания жилищного фонда»</w:t>
            </w:r>
          </w:p>
        </w:tc>
      </w:tr>
      <w:tr w:rsidR="00647869" w:rsidRPr="00647869"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2 265,20</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647869" w:rsidRPr="00647869" w:rsidRDefault="00647869" w:rsidP="0059057D">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heme="minorHAnsi" w:hAnsi="Times New Roman" w:cs="Times New Roman"/>
                <w:sz w:val="20"/>
                <w:szCs w:val="20"/>
                <w:lang w:eastAsia="en-US"/>
              </w:rPr>
            </w:pP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404" w:type="pct"/>
            <w:tcBorders>
              <w:left w:val="single" w:sz="4" w:space="0" w:color="000000"/>
              <w:bottom w:val="single" w:sz="4" w:space="0" w:color="000000"/>
              <w:right w:val="single" w:sz="4" w:space="0" w:color="000000"/>
            </w:tcBorders>
          </w:tcPr>
          <w:p w:rsidR="00647869" w:rsidRPr="00647869" w:rsidRDefault="00647869" w:rsidP="0059057D">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600" w:type="pct"/>
            <w:vMerge/>
            <w:tcBorders>
              <w:left w:val="single" w:sz="4" w:space="0" w:color="000000"/>
              <w:bottom w:val="single" w:sz="4" w:space="0" w:color="000000"/>
              <w:right w:val="single" w:sz="4" w:space="0" w:color="000000"/>
            </w:tcBorders>
          </w:tcPr>
          <w:p w:rsidR="00647869" w:rsidRPr="00647869" w:rsidRDefault="00647869" w:rsidP="006450B2">
            <w:pPr>
              <w:spacing w:after="0" w:line="240" w:lineRule="auto"/>
              <w:rPr>
                <w:rFonts w:ascii="Times New Roman" w:hAnsi="Times New Roman" w:cs="Times New Roman"/>
                <w:color w:val="FF0000"/>
                <w:sz w:val="20"/>
                <w:szCs w:val="2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5"/>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6"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129"/>
        <w:gridCol w:w="1129"/>
        <w:gridCol w:w="1128"/>
        <w:gridCol w:w="1128"/>
        <w:gridCol w:w="1128"/>
        <w:gridCol w:w="1128"/>
        <w:gridCol w:w="1128"/>
        <w:gridCol w:w="2526"/>
      </w:tblGrid>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E9434A">
        <w:trPr>
          <w:trHeight w:val="283"/>
        </w:trPr>
        <w:tc>
          <w:tcPr>
            <w:tcW w:w="1406"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389"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1"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6342A0">
        <w:trPr>
          <w:trHeight w:val="308"/>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31 063,30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3 010,60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24 146,14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647869" w:rsidRPr="006F2A8F" w:rsidTr="006342A0">
        <w:trPr>
          <w:trHeight w:val="227"/>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8 754,07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327,53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8 179,45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1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1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B07A48" w:rsidRDefault="00B07A4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Default="00984703"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00" w:type="pct"/>
        <w:tblLook w:val="04A0" w:firstRow="1" w:lastRow="0" w:firstColumn="1" w:lastColumn="0" w:noHBand="0" w:noVBand="1"/>
      </w:tblPr>
      <w:tblGrid>
        <w:gridCol w:w="459"/>
        <w:gridCol w:w="1484"/>
        <w:gridCol w:w="1214"/>
        <w:gridCol w:w="2270"/>
        <w:gridCol w:w="977"/>
        <w:gridCol w:w="846"/>
        <w:gridCol w:w="936"/>
        <w:gridCol w:w="846"/>
        <w:gridCol w:w="721"/>
        <w:gridCol w:w="786"/>
        <w:gridCol w:w="789"/>
        <w:gridCol w:w="1778"/>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Default="00647869" w:rsidP="00590362">
            <w:pPr>
              <w:autoSpaceDE w:val="0"/>
              <w:autoSpaceDN w:val="0"/>
              <w:adjustRightInd w:val="0"/>
              <w:rPr>
                <w:rFonts w:eastAsia="Calibri"/>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07A48" w:rsidRPr="000B350E" w:rsidRDefault="00B07A48" w:rsidP="00590362">
            <w:pPr>
              <w:autoSpaceDE w:val="0"/>
              <w:autoSpaceDN w:val="0"/>
              <w:adjustRightInd w:val="0"/>
              <w:rPr>
                <w:rFonts w:eastAsia="Times New Roman"/>
                <w:sz w:val="18"/>
                <w:szCs w:val="18"/>
              </w:rPr>
            </w:pP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59057D" w:rsidP="00590362">
            <w:pPr>
              <w:jc w:val="center"/>
              <w:rPr>
                <w:rFonts w:eastAsia="Times New Roman"/>
                <w:sz w:val="18"/>
                <w:szCs w:val="18"/>
              </w:rPr>
            </w:pPr>
            <w:r w:rsidRPr="0059057D">
              <w:rPr>
                <w:rFonts w:eastAsia="Times New Roman"/>
                <w:sz w:val="18"/>
                <w:szCs w:val="18"/>
              </w:rPr>
              <w:t>247,09</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lastRenderedPageBreak/>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38563D">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F3.05 </w:t>
            </w:r>
            <w:r w:rsidRPr="000B350E">
              <w:rPr>
                <w:rFonts w:eastAsia="Calibri"/>
                <w:sz w:val="18"/>
                <w:szCs w:val="18"/>
              </w:rPr>
              <w:lastRenderedPageBreak/>
              <w:t>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lastRenderedPageBreak/>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Комитет по строительству, </w:t>
            </w:r>
            <w:r w:rsidRPr="000B350E">
              <w:rPr>
                <w:rFonts w:eastAsia="Calibri"/>
                <w:sz w:val="18"/>
                <w:szCs w:val="18"/>
              </w:rPr>
              <w:lastRenderedPageBreak/>
              <w:t>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метров </w:t>
            </w:r>
            <w:r w:rsidRPr="000B350E">
              <w:rPr>
                <w:rFonts w:eastAsia="Calibri"/>
                <w:sz w:val="18"/>
                <w:szCs w:val="18"/>
              </w:rPr>
              <w:lastRenderedPageBreak/>
              <w:t xml:space="preserve">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 xml:space="preserve">Средства бюджета </w:t>
            </w:r>
            <w:r w:rsidRPr="000B350E">
              <w:rPr>
                <w:rFonts w:eastAsia="Calibri"/>
                <w:sz w:val="18"/>
                <w:szCs w:val="18"/>
              </w:rPr>
              <w:lastRenderedPageBreak/>
              <w:t>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lastRenderedPageBreak/>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CB69D0">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8"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3E5CC1">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EF2011" w:rsidRPr="000B350E"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971"/>
        <w:gridCol w:w="972"/>
        <w:gridCol w:w="972"/>
        <w:gridCol w:w="972"/>
        <w:gridCol w:w="972"/>
        <w:gridCol w:w="972"/>
        <w:gridCol w:w="972"/>
        <w:gridCol w:w="3481"/>
      </w:tblGrid>
      <w:tr w:rsidR="00647869" w:rsidRPr="006F2A8F" w:rsidTr="00E9434A">
        <w:tc>
          <w:tcPr>
            <w:tcW w:w="1455"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5"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9057D" w:rsidRPr="006F2A8F" w:rsidTr="00E9434A">
        <w:trPr>
          <w:trHeight w:val="567"/>
        </w:trPr>
        <w:tc>
          <w:tcPr>
            <w:tcW w:w="1455" w:type="pct"/>
            <w:tcBorders>
              <w:top w:val="nil"/>
              <w:left w:val="single" w:sz="4" w:space="0" w:color="auto"/>
              <w:bottom w:val="nil"/>
              <w:right w:val="nil"/>
            </w:tcBorders>
          </w:tcPr>
          <w:p w:rsidR="00647869" w:rsidRPr="006F2A8F" w:rsidRDefault="00647869" w:rsidP="00B07A48">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200"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59057D" w:rsidRPr="006F2A8F" w:rsidTr="00E9434A">
        <w:trPr>
          <w:trHeight w:val="459"/>
        </w:trPr>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lastRenderedPageBreak/>
              <w:t>Всего по подпрограмме, в том числе:</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7C5366">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rPr>
          <w:trHeight w:val="436"/>
        </w:trPr>
        <w:tc>
          <w:tcPr>
            <w:tcW w:w="145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9"/>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07A48"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22" w:type="pct"/>
        <w:tblLayout w:type="fixed"/>
        <w:tblLook w:val="04A0" w:firstRow="1" w:lastRow="0" w:firstColumn="1" w:lastColumn="0" w:noHBand="0" w:noVBand="1"/>
      </w:tblPr>
      <w:tblGrid>
        <w:gridCol w:w="512"/>
        <w:gridCol w:w="2146"/>
        <w:gridCol w:w="991"/>
        <w:gridCol w:w="2127"/>
        <w:gridCol w:w="848"/>
        <w:gridCol w:w="708"/>
        <w:gridCol w:w="714"/>
        <w:gridCol w:w="714"/>
        <w:gridCol w:w="568"/>
        <w:gridCol w:w="568"/>
        <w:gridCol w:w="568"/>
        <w:gridCol w:w="32"/>
        <w:gridCol w:w="2369"/>
        <w:gridCol w:w="1687"/>
        <w:gridCol w:w="15"/>
      </w:tblGrid>
      <w:tr w:rsidR="00E9434A" w:rsidRPr="00277856" w:rsidTr="00B07A48">
        <w:trPr>
          <w:gridAfter w:val="1"/>
          <w:wAfter w:w="5" w:type="pct"/>
        </w:trPr>
        <w:tc>
          <w:tcPr>
            <w:tcW w:w="176" w:type="pct"/>
            <w:vMerge w:val="restart"/>
          </w:tcPr>
          <w:p w:rsidR="00647869" w:rsidRPr="00277856" w:rsidRDefault="00647869" w:rsidP="006450B2">
            <w:pPr>
              <w:jc w:val="both"/>
              <w:rPr>
                <w:rFonts w:eastAsia="Calibri"/>
                <w:sz w:val="18"/>
                <w:szCs w:val="18"/>
              </w:rPr>
            </w:pPr>
            <w:r w:rsidRPr="00277856">
              <w:rPr>
                <w:rFonts w:eastAsia="Calibri"/>
                <w:sz w:val="18"/>
                <w:szCs w:val="18"/>
              </w:rPr>
              <w:t>№</w:t>
            </w:r>
          </w:p>
          <w:p w:rsidR="00647869" w:rsidRPr="00277856" w:rsidRDefault="00647869" w:rsidP="006450B2">
            <w:pPr>
              <w:jc w:val="both"/>
              <w:rPr>
                <w:rFonts w:eastAsia="Calibri"/>
                <w:sz w:val="18"/>
                <w:szCs w:val="18"/>
              </w:rPr>
            </w:pPr>
            <w:r w:rsidRPr="00277856">
              <w:rPr>
                <w:rFonts w:eastAsia="Calibri"/>
                <w:sz w:val="18"/>
                <w:szCs w:val="18"/>
              </w:rPr>
              <w:t>п/п</w:t>
            </w:r>
          </w:p>
        </w:tc>
        <w:tc>
          <w:tcPr>
            <w:tcW w:w="737" w:type="pct"/>
            <w:vMerge w:val="restart"/>
          </w:tcPr>
          <w:p w:rsidR="00647869" w:rsidRPr="00277856" w:rsidRDefault="00647869" w:rsidP="006450B2">
            <w:pPr>
              <w:jc w:val="center"/>
              <w:rPr>
                <w:rFonts w:eastAsia="Calibri"/>
                <w:sz w:val="18"/>
                <w:szCs w:val="18"/>
              </w:rPr>
            </w:pPr>
            <w:r w:rsidRPr="00277856">
              <w:rPr>
                <w:rFonts w:eastAsia="Calibri"/>
                <w:sz w:val="18"/>
                <w:szCs w:val="18"/>
              </w:rPr>
              <w:t>Мероприятие Подпрограммы 2</w:t>
            </w:r>
          </w:p>
        </w:tc>
        <w:tc>
          <w:tcPr>
            <w:tcW w:w="340" w:type="pct"/>
            <w:vMerge w:val="restart"/>
          </w:tcPr>
          <w:p w:rsidR="00647869" w:rsidRPr="00277856" w:rsidRDefault="00647869" w:rsidP="006450B2">
            <w:pPr>
              <w:jc w:val="center"/>
              <w:rPr>
                <w:rFonts w:eastAsia="Calibri"/>
                <w:sz w:val="18"/>
                <w:szCs w:val="18"/>
              </w:rPr>
            </w:pPr>
            <w:r w:rsidRPr="00277856">
              <w:rPr>
                <w:rFonts w:eastAsia="Calibri"/>
                <w:sz w:val="18"/>
                <w:szCs w:val="18"/>
              </w:rPr>
              <w:t>Сроки исполнения мероприятия</w:t>
            </w:r>
          </w:p>
        </w:tc>
        <w:tc>
          <w:tcPr>
            <w:tcW w:w="730" w:type="pct"/>
            <w:vMerge w:val="restart"/>
          </w:tcPr>
          <w:p w:rsidR="00647869" w:rsidRPr="00277856" w:rsidRDefault="00647869" w:rsidP="006450B2">
            <w:pPr>
              <w:jc w:val="center"/>
              <w:rPr>
                <w:rFonts w:eastAsia="Calibri"/>
                <w:sz w:val="18"/>
                <w:szCs w:val="18"/>
              </w:rPr>
            </w:pPr>
            <w:r w:rsidRPr="00277856">
              <w:rPr>
                <w:rFonts w:eastAsia="Calibri"/>
                <w:sz w:val="18"/>
                <w:szCs w:val="18"/>
              </w:rPr>
              <w:t>Источники финансирования</w:t>
            </w:r>
          </w:p>
        </w:tc>
        <w:tc>
          <w:tcPr>
            <w:tcW w:w="291" w:type="pct"/>
            <w:vMerge w:val="restart"/>
          </w:tcPr>
          <w:p w:rsidR="00647869" w:rsidRPr="00277856" w:rsidRDefault="00647869"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1329" w:type="pct"/>
            <w:gridSpan w:val="7"/>
          </w:tcPr>
          <w:p w:rsidR="00647869" w:rsidRPr="00277856" w:rsidRDefault="00647869"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813" w:type="pct"/>
            <w:vMerge w:val="restart"/>
          </w:tcPr>
          <w:p w:rsidR="00647869" w:rsidRPr="00277856" w:rsidRDefault="00647869"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579" w:type="pct"/>
            <w:vMerge w:val="restart"/>
          </w:tcPr>
          <w:p w:rsidR="00647869" w:rsidRPr="00277856" w:rsidRDefault="00647869"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E9434A" w:rsidRPr="00277856" w:rsidTr="00B07A48">
        <w:trPr>
          <w:gridAfter w:val="1"/>
          <w:wAfter w:w="5" w:type="pct"/>
        </w:trPr>
        <w:tc>
          <w:tcPr>
            <w:tcW w:w="176" w:type="pct"/>
            <w:vMerge/>
          </w:tcPr>
          <w:p w:rsidR="00647869" w:rsidRPr="00277856" w:rsidRDefault="00647869" w:rsidP="006450B2">
            <w:pPr>
              <w:jc w:val="both"/>
              <w:rPr>
                <w:rFonts w:eastAsia="Calibri"/>
                <w:sz w:val="18"/>
                <w:szCs w:val="18"/>
              </w:rPr>
            </w:pPr>
          </w:p>
        </w:tc>
        <w:tc>
          <w:tcPr>
            <w:tcW w:w="737" w:type="pct"/>
            <w:vMerge/>
          </w:tcPr>
          <w:p w:rsidR="00647869" w:rsidRPr="00277856" w:rsidRDefault="00647869" w:rsidP="006450B2">
            <w:pPr>
              <w:jc w:val="both"/>
              <w:rPr>
                <w:rFonts w:eastAsia="Calibri"/>
                <w:sz w:val="18"/>
                <w:szCs w:val="18"/>
              </w:rPr>
            </w:pPr>
          </w:p>
        </w:tc>
        <w:tc>
          <w:tcPr>
            <w:tcW w:w="340" w:type="pct"/>
            <w:vMerge/>
          </w:tcPr>
          <w:p w:rsidR="00647869" w:rsidRPr="00277856" w:rsidRDefault="00647869" w:rsidP="006450B2">
            <w:pPr>
              <w:jc w:val="both"/>
              <w:rPr>
                <w:rFonts w:eastAsia="Calibri"/>
                <w:sz w:val="18"/>
                <w:szCs w:val="18"/>
              </w:rPr>
            </w:pPr>
          </w:p>
        </w:tc>
        <w:tc>
          <w:tcPr>
            <w:tcW w:w="730" w:type="pct"/>
            <w:vMerge/>
          </w:tcPr>
          <w:p w:rsidR="00647869" w:rsidRPr="00277856" w:rsidRDefault="00647869" w:rsidP="006450B2">
            <w:pPr>
              <w:jc w:val="both"/>
              <w:rPr>
                <w:rFonts w:eastAsia="Calibri"/>
                <w:sz w:val="18"/>
                <w:szCs w:val="18"/>
              </w:rPr>
            </w:pPr>
          </w:p>
        </w:tc>
        <w:tc>
          <w:tcPr>
            <w:tcW w:w="291" w:type="pct"/>
            <w:vMerge/>
          </w:tcPr>
          <w:p w:rsidR="00647869" w:rsidRPr="00277856" w:rsidRDefault="00647869" w:rsidP="006450B2">
            <w:pPr>
              <w:jc w:val="both"/>
              <w:rPr>
                <w:rFonts w:eastAsia="Calibri"/>
                <w:sz w:val="18"/>
                <w:szCs w:val="18"/>
              </w:rPr>
            </w:pP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 xml:space="preserve">2020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2021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2022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2023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2024 </w:t>
            </w:r>
          </w:p>
          <w:p w:rsidR="00647869" w:rsidRPr="00277856" w:rsidRDefault="00647869" w:rsidP="006450B2">
            <w:pPr>
              <w:jc w:val="center"/>
              <w:rPr>
                <w:rFonts w:eastAsia="Calibri"/>
                <w:sz w:val="18"/>
                <w:szCs w:val="18"/>
              </w:rPr>
            </w:pPr>
            <w:r w:rsidRPr="00277856">
              <w:rPr>
                <w:rFonts w:eastAsia="Calibri"/>
                <w:sz w:val="18"/>
                <w:szCs w:val="18"/>
              </w:rPr>
              <w:t>год</w:t>
            </w:r>
          </w:p>
          <w:p w:rsidR="00647869" w:rsidRPr="00277856" w:rsidRDefault="00647869" w:rsidP="006450B2">
            <w:pPr>
              <w:jc w:val="center"/>
              <w:rPr>
                <w:rFonts w:eastAsia="Calibri"/>
                <w:sz w:val="18"/>
                <w:szCs w:val="18"/>
              </w:rPr>
            </w:pPr>
            <w:r w:rsidRPr="00277856">
              <w:rPr>
                <w:rFonts w:eastAsia="Calibri"/>
                <w:sz w:val="18"/>
                <w:szCs w:val="18"/>
              </w:rPr>
              <w:t xml:space="preserve"> </w:t>
            </w:r>
          </w:p>
        </w:tc>
        <w:tc>
          <w:tcPr>
            <w:tcW w:w="206" w:type="pct"/>
            <w:gridSpan w:val="2"/>
          </w:tcPr>
          <w:p w:rsidR="00647869" w:rsidRPr="00277856" w:rsidRDefault="00647869" w:rsidP="006450B2">
            <w:pPr>
              <w:jc w:val="both"/>
              <w:rPr>
                <w:rFonts w:eastAsia="Calibri"/>
                <w:sz w:val="18"/>
                <w:szCs w:val="18"/>
              </w:rPr>
            </w:pPr>
            <w:r>
              <w:rPr>
                <w:rFonts w:eastAsia="Calibri"/>
                <w:sz w:val="18"/>
                <w:szCs w:val="18"/>
              </w:rPr>
              <w:t>2025 год</w:t>
            </w:r>
          </w:p>
        </w:tc>
        <w:tc>
          <w:tcPr>
            <w:tcW w:w="813" w:type="pct"/>
            <w:vMerge/>
          </w:tcPr>
          <w:p w:rsidR="00647869" w:rsidRPr="00277856" w:rsidRDefault="00647869" w:rsidP="006450B2">
            <w:pPr>
              <w:jc w:val="both"/>
              <w:rPr>
                <w:rFonts w:eastAsia="Calibri"/>
                <w:sz w:val="18"/>
                <w:szCs w:val="18"/>
              </w:rPr>
            </w:pPr>
          </w:p>
        </w:tc>
        <w:tc>
          <w:tcPr>
            <w:tcW w:w="579" w:type="pct"/>
            <w:vMerge/>
          </w:tcPr>
          <w:p w:rsidR="00647869" w:rsidRPr="00277856" w:rsidRDefault="00647869" w:rsidP="006450B2">
            <w:pPr>
              <w:jc w:val="both"/>
              <w:rPr>
                <w:rFonts w:eastAsia="Calibri"/>
                <w:sz w:val="18"/>
                <w:szCs w:val="18"/>
              </w:rPr>
            </w:pPr>
          </w:p>
        </w:tc>
      </w:tr>
      <w:tr w:rsidR="00E9434A" w:rsidRPr="00277856" w:rsidTr="00B07A48">
        <w:trPr>
          <w:gridAfter w:val="1"/>
          <w:wAfter w:w="5" w:type="pct"/>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3</w:t>
            </w:r>
          </w:p>
        </w:tc>
        <w:tc>
          <w:tcPr>
            <w:tcW w:w="730" w:type="pct"/>
          </w:tcPr>
          <w:p w:rsidR="00647869" w:rsidRPr="00277856" w:rsidRDefault="00647869" w:rsidP="006450B2">
            <w:pPr>
              <w:jc w:val="center"/>
              <w:rPr>
                <w:rFonts w:eastAsia="Calibri"/>
                <w:sz w:val="18"/>
                <w:szCs w:val="18"/>
              </w:rPr>
            </w:pPr>
            <w:r w:rsidRPr="00277856">
              <w:rPr>
                <w:rFonts w:eastAsia="Calibri"/>
                <w:sz w:val="18"/>
                <w:szCs w:val="18"/>
              </w:rPr>
              <w:t>4</w:t>
            </w:r>
          </w:p>
        </w:tc>
        <w:tc>
          <w:tcPr>
            <w:tcW w:w="291" w:type="pct"/>
          </w:tcPr>
          <w:p w:rsidR="00647869" w:rsidRPr="00277856" w:rsidRDefault="00647869" w:rsidP="006450B2">
            <w:pPr>
              <w:jc w:val="center"/>
              <w:rPr>
                <w:rFonts w:eastAsia="Calibri"/>
                <w:sz w:val="18"/>
                <w:szCs w:val="18"/>
              </w:rPr>
            </w:pPr>
            <w:r w:rsidRPr="00277856">
              <w:rPr>
                <w:rFonts w:eastAsia="Calibri"/>
                <w:sz w:val="18"/>
                <w:szCs w:val="18"/>
              </w:rPr>
              <w:t>6</w:t>
            </w: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8</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9</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10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11</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12</w:t>
            </w:r>
          </w:p>
        </w:tc>
        <w:tc>
          <w:tcPr>
            <w:tcW w:w="206" w:type="pct"/>
            <w:gridSpan w:val="2"/>
          </w:tcPr>
          <w:p w:rsidR="00647869" w:rsidRPr="00277856" w:rsidRDefault="00647869" w:rsidP="006450B2">
            <w:pPr>
              <w:jc w:val="center"/>
              <w:rPr>
                <w:rFonts w:eastAsia="Calibri"/>
                <w:sz w:val="18"/>
                <w:szCs w:val="18"/>
              </w:rPr>
            </w:pPr>
          </w:p>
        </w:tc>
        <w:tc>
          <w:tcPr>
            <w:tcW w:w="813" w:type="pct"/>
          </w:tcPr>
          <w:p w:rsidR="00647869" w:rsidRPr="00277856" w:rsidRDefault="00647869" w:rsidP="006450B2">
            <w:pPr>
              <w:jc w:val="center"/>
              <w:rPr>
                <w:rFonts w:eastAsia="Calibri"/>
                <w:sz w:val="18"/>
                <w:szCs w:val="18"/>
              </w:rPr>
            </w:pPr>
            <w:r w:rsidRPr="00277856">
              <w:rPr>
                <w:rFonts w:eastAsia="Calibri"/>
                <w:sz w:val="18"/>
                <w:szCs w:val="18"/>
              </w:rPr>
              <w:t>13</w:t>
            </w:r>
          </w:p>
        </w:tc>
        <w:tc>
          <w:tcPr>
            <w:tcW w:w="579" w:type="pct"/>
          </w:tcPr>
          <w:p w:rsidR="00647869" w:rsidRPr="00277856" w:rsidRDefault="00647869" w:rsidP="006450B2">
            <w:pPr>
              <w:jc w:val="center"/>
              <w:rPr>
                <w:rFonts w:eastAsia="Calibri"/>
                <w:sz w:val="18"/>
                <w:szCs w:val="18"/>
              </w:rPr>
            </w:pPr>
            <w:r w:rsidRPr="00277856">
              <w:rPr>
                <w:rFonts w:eastAsia="Calibri"/>
                <w:sz w:val="18"/>
                <w:szCs w:val="18"/>
              </w:rPr>
              <w:t>14</w:t>
            </w:r>
          </w:p>
        </w:tc>
      </w:tr>
      <w:tr w:rsidR="00E9434A" w:rsidRPr="00277856" w:rsidTr="00B07A48">
        <w:trPr>
          <w:gridAfter w:val="1"/>
          <w:wAfter w:w="5" w:type="pct"/>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w:t>
            </w:r>
            <w:r w:rsidR="00917C53">
              <w:rPr>
                <w:rFonts w:eastAsia="Calibri"/>
                <w:sz w:val="18"/>
                <w:szCs w:val="18"/>
              </w:rPr>
              <w:t>5</w:t>
            </w:r>
          </w:p>
        </w:tc>
        <w:tc>
          <w:tcPr>
            <w:tcW w:w="730" w:type="pct"/>
          </w:tcPr>
          <w:p w:rsidR="00647869" w:rsidRPr="00277856" w:rsidRDefault="00647869" w:rsidP="00E9434A">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342A0" w:rsidP="00227F0D">
            <w:pPr>
              <w:jc w:val="center"/>
              <w:rPr>
                <w:rFonts w:eastAsia="Calibri"/>
                <w:sz w:val="18"/>
                <w:szCs w:val="18"/>
              </w:rPr>
            </w:pPr>
            <w:r>
              <w:rPr>
                <w:rFonts w:eastAsia="Calibri"/>
                <w:sz w:val="18"/>
                <w:szCs w:val="18"/>
              </w:rPr>
              <w:t>1 408,00</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E9434A">
            <w:pPr>
              <w:ind w:left="-106"/>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6342A0" w:rsidP="00E9434A">
            <w:pPr>
              <w:ind w:left="-105" w:right="-107"/>
              <w:rPr>
                <w:rFonts w:eastAsia="Calibri"/>
                <w:sz w:val="18"/>
                <w:szCs w:val="18"/>
              </w:rPr>
            </w:pPr>
            <w:r>
              <w:rPr>
                <w:rFonts w:eastAsia="Calibri"/>
                <w:sz w:val="18"/>
                <w:szCs w:val="18"/>
              </w:rPr>
              <w:t>808,00</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206" w:type="pct"/>
            <w:gridSpan w:val="2"/>
          </w:tcPr>
          <w:p w:rsidR="00647869" w:rsidRPr="00277856" w:rsidRDefault="00647869" w:rsidP="006450B2">
            <w:pPr>
              <w:rPr>
                <w:rFonts w:eastAsia="Calibri"/>
                <w:sz w:val="18"/>
                <w:szCs w:val="18"/>
              </w:rPr>
            </w:pPr>
            <w:r>
              <w:rPr>
                <w:rFonts w:eastAsia="Calibri"/>
                <w:sz w:val="18"/>
                <w:szCs w:val="18"/>
              </w:rPr>
              <w:t>0,00</w:t>
            </w:r>
          </w:p>
        </w:tc>
        <w:tc>
          <w:tcPr>
            <w:tcW w:w="813"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79" w:type="pct"/>
          </w:tcPr>
          <w:p w:rsidR="00647869" w:rsidRPr="00277856" w:rsidRDefault="00647869" w:rsidP="006450B2">
            <w:pPr>
              <w:jc w:val="center"/>
              <w:rPr>
                <w:rFonts w:eastAsia="Calibri"/>
                <w:sz w:val="18"/>
                <w:szCs w:val="18"/>
              </w:rPr>
            </w:pPr>
            <w:r w:rsidRPr="00277856">
              <w:rPr>
                <w:rFonts w:eastAsia="Calibri"/>
                <w:sz w:val="18"/>
                <w:szCs w:val="18"/>
              </w:rPr>
              <w:t>Х</w:t>
            </w:r>
          </w:p>
        </w:tc>
      </w:tr>
      <w:tr w:rsidR="00E9434A" w:rsidRPr="00277856" w:rsidTr="00B07A48">
        <w:trPr>
          <w:gridAfter w:val="1"/>
          <w:wAfter w:w="5" w:type="pct"/>
          <w:trHeight w:val="238"/>
        </w:trPr>
        <w:tc>
          <w:tcPr>
            <w:tcW w:w="176" w:type="pct"/>
            <w:vMerge w:val="restart"/>
          </w:tcPr>
          <w:p w:rsidR="00647869" w:rsidRPr="00277856" w:rsidRDefault="00647869" w:rsidP="006450B2">
            <w:pPr>
              <w:jc w:val="center"/>
              <w:rPr>
                <w:rFonts w:eastAsia="Calibri"/>
                <w:sz w:val="18"/>
                <w:szCs w:val="18"/>
              </w:rPr>
            </w:pPr>
            <w:r w:rsidRPr="00277856">
              <w:rPr>
                <w:rFonts w:eastAsia="Calibri"/>
                <w:sz w:val="18"/>
                <w:szCs w:val="18"/>
              </w:rPr>
              <w:t>1.1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2020-2021</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06" w:type="pct"/>
            <w:gridSpan w:val="2"/>
          </w:tcPr>
          <w:p w:rsidR="00647869" w:rsidRPr="00277856" w:rsidRDefault="00647869" w:rsidP="006450B2">
            <w:pPr>
              <w:rPr>
                <w:rFonts w:eastAsia="Calibri"/>
                <w:sz w:val="18"/>
                <w:szCs w:val="18"/>
              </w:rPr>
            </w:pPr>
            <w:r>
              <w:rPr>
                <w:rFonts w:eastAsia="Calibri"/>
                <w:sz w:val="18"/>
                <w:szCs w:val="18"/>
              </w:rPr>
              <w:t>-</w:t>
            </w:r>
          </w:p>
        </w:tc>
        <w:tc>
          <w:tcPr>
            <w:tcW w:w="813" w:type="pct"/>
            <w:vMerge w:val="restar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79" w:type="pct"/>
            <w:vMerge w:val="restart"/>
          </w:tcPr>
          <w:p w:rsidR="00647869" w:rsidRPr="00277856" w:rsidRDefault="00647869" w:rsidP="006450B2">
            <w:pPr>
              <w:rPr>
                <w:rFonts w:eastAsia="Calibri"/>
                <w:sz w:val="18"/>
                <w:szCs w:val="18"/>
              </w:rPr>
            </w:pPr>
            <w:r w:rsidRPr="00277856">
              <w:rPr>
                <w:rFonts w:eastAsia="Calibri"/>
                <w:sz w:val="18"/>
                <w:szCs w:val="18"/>
              </w:rPr>
              <w:t>Обеспечение мероприятий по переселению граждан</w:t>
            </w:r>
            <w:r>
              <w:rPr>
                <w:rFonts w:eastAsia="Calibri"/>
                <w:sz w:val="18"/>
                <w:szCs w:val="18"/>
              </w:rPr>
              <w:t xml:space="preserve"> </w:t>
            </w:r>
            <w:r w:rsidRPr="00277856">
              <w:rPr>
                <w:rFonts w:eastAsia="Calibri"/>
                <w:sz w:val="18"/>
                <w:szCs w:val="18"/>
              </w:rPr>
              <w:t>из аварийного жилищного фонда, признанного таковым после 01.01.2017</w:t>
            </w:r>
          </w:p>
        </w:tc>
      </w:tr>
      <w:tr w:rsidR="00E9434A" w:rsidRPr="00277856" w:rsidTr="00B07A48">
        <w:trPr>
          <w:gridAfter w:val="1"/>
          <w:wAfter w:w="5" w:type="pct"/>
          <w:trHeight w:val="1725"/>
        </w:trPr>
        <w:tc>
          <w:tcPr>
            <w:tcW w:w="176" w:type="pct"/>
            <w:vMerge/>
          </w:tcPr>
          <w:p w:rsidR="00647869" w:rsidRPr="00277856" w:rsidRDefault="00647869" w:rsidP="006450B2">
            <w:pPr>
              <w:jc w:val="center"/>
              <w:rPr>
                <w:rFonts w:eastAsia="Calibri"/>
                <w:sz w:val="18"/>
                <w:szCs w:val="18"/>
              </w:rPr>
            </w:pPr>
          </w:p>
        </w:tc>
        <w:tc>
          <w:tcPr>
            <w:tcW w:w="737" w:type="pct"/>
          </w:tcPr>
          <w:p w:rsidR="00647869" w:rsidRPr="00277856" w:rsidRDefault="00647869"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2022-202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243"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13" w:type="pct"/>
            <w:vMerge/>
          </w:tcPr>
          <w:p w:rsidR="00647869" w:rsidRPr="00277856" w:rsidRDefault="00647869" w:rsidP="006450B2">
            <w:pPr>
              <w:rPr>
                <w:rFonts w:eastAsia="Calibri"/>
                <w:sz w:val="18"/>
                <w:szCs w:val="18"/>
              </w:rPr>
            </w:pPr>
          </w:p>
        </w:tc>
        <w:tc>
          <w:tcPr>
            <w:tcW w:w="579" w:type="pct"/>
            <w:vMerge/>
          </w:tcPr>
          <w:p w:rsidR="00647869" w:rsidRPr="00277856" w:rsidRDefault="00647869" w:rsidP="006450B2">
            <w:pPr>
              <w:rPr>
                <w:rFonts w:eastAsia="Calibri"/>
                <w:sz w:val="18"/>
                <w:szCs w:val="18"/>
              </w:rPr>
            </w:pPr>
          </w:p>
        </w:tc>
      </w:tr>
      <w:tr w:rsidR="00E9434A" w:rsidRPr="00277856" w:rsidTr="00B07A48">
        <w:trPr>
          <w:trHeight w:val="20"/>
        </w:trPr>
        <w:tc>
          <w:tcPr>
            <w:tcW w:w="176" w:type="pct"/>
          </w:tcPr>
          <w:p w:rsidR="00647869" w:rsidRPr="00277856" w:rsidRDefault="00647869" w:rsidP="006450B2">
            <w:pPr>
              <w:jc w:val="center"/>
              <w:rPr>
                <w:rFonts w:eastAsia="Calibri"/>
                <w:sz w:val="18"/>
                <w:szCs w:val="18"/>
              </w:rPr>
            </w:pPr>
            <w:r>
              <w:rPr>
                <w:rFonts w:eastAsia="Calibri"/>
                <w:sz w:val="18"/>
                <w:szCs w:val="18"/>
              </w:rPr>
              <w:lastRenderedPageBreak/>
              <w:t>1.2.</w:t>
            </w:r>
          </w:p>
        </w:tc>
        <w:tc>
          <w:tcPr>
            <w:tcW w:w="737" w:type="pct"/>
          </w:tcPr>
          <w:p w:rsidR="00647869" w:rsidRDefault="00647869" w:rsidP="006450B2">
            <w:pPr>
              <w:autoSpaceDE w:val="0"/>
              <w:autoSpaceDN w:val="0"/>
              <w:adjustRightInd w:val="0"/>
              <w:rPr>
                <w:rFonts w:eastAsia="Calibri"/>
                <w:sz w:val="18"/>
                <w:szCs w:val="18"/>
              </w:rPr>
            </w:pPr>
            <w:r>
              <w:rPr>
                <w:rFonts w:eastAsia="Calibri"/>
                <w:sz w:val="18"/>
                <w:szCs w:val="18"/>
              </w:rPr>
              <w:t>Мероприятие 02.0</w:t>
            </w:r>
            <w:r w:rsidRPr="009411C8">
              <w:rPr>
                <w:rFonts w:eastAsia="Calibri"/>
                <w:sz w:val="18"/>
                <w:szCs w:val="18"/>
              </w:rPr>
              <w:t>2</w:t>
            </w:r>
            <w:r>
              <w:rPr>
                <w:rFonts w:eastAsia="Calibri"/>
                <w:sz w:val="18"/>
                <w:szCs w:val="18"/>
              </w:rPr>
              <w:t>.</w:t>
            </w:r>
          </w:p>
          <w:p w:rsidR="00647869" w:rsidRPr="00277856" w:rsidRDefault="00647869" w:rsidP="006450B2">
            <w:pPr>
              <w:autoSpaceDE w:val="0"/>
              <w:autoSpaceDN w:val="0"/>
              <w:adjustRightInd w:val="0"/>
              <w:rPr>
                <w:sz w:val="18"/>
                <w:szCs w:val="18"/>
              </w:rPr>
            </w:pPr>
            <w:r w:rsidRPr="00FD619E">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340" w:type="pct"/>
          </w:tcPr>
          <w:p w:rsidR="00647869" w:rsidRPr="00277856" w:rsidRDefault="00647869" w:rsidP="006450B2">
            <w:pPr>
              <w:jc w:val="center"/>
              <w:rPr>
                <w:rFonts w:eastAsia="Calibri"/>
                <w:sz w:val="18"/>
                <w:szCs w:val="18"/>
              </w:rPr>
            </w:pPr>
            <w:r>
              <w:rPr>
                <w:rFonts w:eastAsia="Calibri"/>
                <w:sz w:val="18"/>
                <w:szCs w:val="18"/>
              </w:rPr>
              <w:t>2022-202</w:t>
            </w:r>
            <w:r w:rsidR="00917C53">
              <w:rPr>
                <w:rFonts w:eastAsia="Calibri"/>
                <w:sz w:val="18"/>
                <w:szCs w:val="18"/>
              </w:rPr>
              <w:t>5</w:t>
            </w:r>
          </w:p>
        </w:tc>
        <w:tc>
          <w:tcPr>
            <w:tcW w:w="730" w:type="pct"/>
          </w:tcPr>
          <w:p w:rsidR="00647869" w:rsidRPr="00277856" w:rsidRDefault="00647869" w:rsidP="00227F0D">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342A0" w:rsidP="00227F0D">
            <w:pPr>
              <w:jc w:val="center"/>
              <w:rPr>
                <w:rFonts w:eastAsia="Calibri"/>
                <w:sz w:val="18"/>
                <w:szCs w:val="18"/>
              </w:rPr>
            </w:pPr>
            <w:r>
              <w:rPr>
                <w:rFonts w:eastAsia="Calibri"/>
                <w:sz w:val="18"/>
                <w:szCs w:val="18"/>
              </w:rPr>
              <w:t>0,00</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342A0" w:rsidP="00E9434A">
            <w:pPr>
              <w:ind w:left="-105" w:right="-107"/>
              <w:jc w:val="center"/>
              <w:rPr>
                <w:rFonts w:eastAsia="Calibri"/>
                <w:sz w:val="18"/>
                <w:szCs w:val="18"/>
              </w:rPr>
            </w:pPr>
            <w:r>
              <w:rPr>
                <w:rFonts w:eastAsia="Calibri"/>
                <w:sz w:val="18"/>
                <w:szCs w:val="18"/>
              </w:rPr>
              <w:t>0,00</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13" w:type="pct"/>
          </w:tcPr>
          <w:p w:rsidR="00647869" w:rsidRPr="00277856" w:rsidRDefault="00647869"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84" w:type="pct"/>
            <w:gridSpan w:val="2"/>
          </w:tcPr>
          <w:p w:rsidR="00647869" w:rsidRPr="00277856" w:rsidRDefault="00647869" w:rsidP="00227F0D">
            <w:pPr>
              <w:rPr>
                <w:rFonts w:eastAsia="Calibri"/>
                <w:sz w:val="18"/>
                <w:szCs w:val="18"/>
              </w:rPr>
            </w:pPr>
            <w:r w:rsidRPr="00277856">
              <w:rPr>
                <w:rFonts w:eastAsia="Calibri"/>
                <w:sz w:val="18"/>
                <w:szCs w:val="18"/>
              </w:rPr>
              <w:t>Обеспечение мероприятий по переселению граждан</w:t>
            </w:r>
            <w:r w:rsidRPr="00FD619E">
              <w:rPr>
                <w:sz w:val="18"/>
                <w:szCs w:val="18"/>
              </w:rPr>
              <w:t xml:space="preserve"> из непригодного для проживания жилищного фонда, признанного аварийными до 01.01.2017</w:t>
            </w:r>
          </w:p>
        </w:tc>
      </w:tr>
      <w:tr w:rsidR="00E9434A" w:rsidRPr="00277856" w:rsidTr="00B07A48">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737" w:type="pct"/>
          </w:tcPr>
          <w:p w:rsidR="00647869" w:rsidRPr="00277856" w:rsidRDefault="00647869"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3. Обеспечение устойчивого сокращения непригодного для проживания жилищного фонда</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227F0D">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277856" w:rsidRDefault="004C51E3"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84" w:type="pct"/>
            <w:gridSpan w:val="2"/>
          </w:tcPr>
          <w:p w:rsidR="00647869" w:rsidRPr="00277856" w:rsidRDefault="00647869" w:rsidP="00227F0D">
            <w:pPr>
              <w:rPr>
                <w:rFonts w:eastAsia="Calibri"/>
                <w:sz w:val="18"/>
                <w:szCs w:val="18"/>
              </w:rPr>
            </w:pPr>
          </w:p>
        </w:tc>
      </w:tr>
      <w:tr w:rsidR="00E9434A" w:rsidRPr="00277856" w:rsidTr="00B07A48">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2.1.</w:t>
            </w:r>
          </w:p>
        </w:tc>
        <w:tc>
          <w:tcPr>
            <w:tcW w:w="737" w:type="pct"/>
          </w:tcPr>
          <w:p w:rsidR="00647869" w:rsidRPr="00277856" w:rsidRDefault="00647869"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6450B2">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84" w:type="pct"/>
            <w:gridSpan w:val="2"/>
          </w:tcPr>
          <w:p w:rsidR="00647869" w:rsidRPr="00277856" w:rsidRDefault="00647869"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6342A0" w:rsidRPr="00277856" w:rsidTr="00B07A48">
        <w:trPr>
          <w:trHeight w:val="20"/>
        </w:trPr>
        <w:tc>
          <w:tcPr>
            <w:tcW w:w="176" w:type="pct"/>
            <w:vMerge w:val="restart"/>
          </w:tcPr>
          <w:p w:rsidR="006342A0" w:rsidRPr="00277856" w:rsidRDefault="006342A0" w:rsidP="006450B2">
            <w:pPr>
              <w:jc w:val="center"/>
              <w:rPr>
                <w:rFonts w:eastAsia="Calibri"/>
                <w:sz w:val="18"/>
                <w:szCs w:val="18"/>
              </w:rPr>
            </w:pPr>
          </w:p>
        </w:tc>
        <w:tc>
          <w:tcPr>
            <w:tcW w:w="737" w:type="pct"/>
            <w:vMerge w:val="restart"/>
          </w:tcPr>
          <w:p w:rsidR="006342A0" w:rsidRDefault="006342A0" w:rsidP="006450B2">
            <w:pPr>
              <w:rPr>
                <w:rFonts w:eastAsia="Calibri"/>
                <w:sz w:val="18"/>
                <w:szCs w:val="18"/>
              </w:rPr>
            </w:pPr>
            <w:r w:rsidRPr="00277856">
              <w:rPr>
                <w:rFonts w:eastAsia="Calibri"/>
                <w:sz w:val="18"/>
                <w:szCs w:val="18"/>
              </w:rPr>
              <w:t xml:space="preserve">Итого по </w:t>
            </w:r>
          </w:p>
          <w:p w:rsidR="006342A0" w:rsidRPr="00277856" w:rsidRDefault="006342A0"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6342A0" w:rsidRPr="00277856" w:rsidRDefault="006342A0" w:rsidP="006450B2">
            <w:pPr>
              <w:rPr>
                <w:rFonts w:eastAsia="Calibri"/>
                <w:sz w:val="18"/>
                <w:szCs w:val="18"/>
              </w:rPr>
            </w:pPr>
          </w:p>
        </w:tc>
        <w:tc>
          <w:tcPr>
            <w:tcW w:w="340" w:type="pct"/>
            <w:vMerge w:val="restart"/>
          </w:tcPr>
          <w:p w:rsidR="006342A0" w:rsidRPr="00277856" w:rsidRDefault="006342A0" w:rsidP="006450B2">
            <w:pPr>
              <w:jc w:val="center"/>
              <w:rPr>
                <w:rFonts w:eastAsia="Calibri"/>
                <w:sz w:val="18"/>
                <w:szCs w:val="18"/>
              </w:rPr>
            </w:pPr>
          </w:p>
        </w:tc>
        <w:tc>
          <w:tcPr>
            <w:tcW w:w="730" w:type="pct"/>
          </w:tcPr>
          <w:p w:rsidR="006342A0" w:rsidRPr="00277856" w:rsidRDefault="006342A0"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Pr>
          <w:p w:rsidR="006342A0" w:rsidRPr="00277856" w:rsidRDefault="006342A0" w:rsidP="00F26EA4">
            <w:pPr>
              <w:jc w:val="center"/>
              <w:rPr>
                <w:rFonts w:eastAsia="Calibri"/>
                <w:sz w:val="18"/>
                <w:szCs w:val="18"/>
              </w:rPr>
            </w:pPr>
            <w:r>
              <w:rPr>
                <w:rFonts w:eastAsia="Calibri"/>
                <w:sz w:val="18"/>
                <w:szCs w:val="18"/>
              </w:rPr>
              <w:t>1 408,00</w:t>
            </w:r>
          </w:p>
        </w:tc>
        <w:tc>
          <w:tcPr>
            <w:tcW w:w="243" w:type="pct"/>
          </w:tcPr>
          <w:p w:rsidR="006342A0" w:rsidRPr="00277856" w:rsidRDefault="006342A0" w:rsidP="00F26EA4">
            <w:pPr>
              <w:jc w:val="center"/>
              <w:rPr>
                <w:rFonts w:eastAsia="Calibri"/>
                <w:sz w:val="18"/>
                <w:szCs w:val="18"/>
              </w:rPr>
            </w:pPr>
            <w:r w:rsidRPr="00277856">
              <w:rPr>
                <w:rFonts w:eastAsia="Calibri"/>
                <w:sz w:val="18"/>
                <w:szCs w:val="18"/>
              </w:rPr>
              <w:t>0,00</w:t>
            </w:r>
          </w:p>
        </w:tc>
        <w:tc>
          <w:tcPr>
            <w:tcW w:w="245" w:type="pct"/>
          </w:tcPr>
          <w:p w:rsidR="006342A0" w:rsidRPr="00277856" w:rsidRDefault="006342A0" w:rsidP="00F26EA4">
            <w:pPr>
              <w:ind w:left="-106"/>
              <w:jc w:val="center"/>
              <w:rPr>
                <w:rFonts w:eastAsia="Calibri"/>
                <w:sz w:val="18"/>
                <w:szCs w:val="18"/>
              </w:rPr>
            </w:pPr>
            <w:r w:rsidRPr="00277856">
              <w:rPr>
                <w:rFonts w:eastAsia="Calibri"/>
                <w:sz w:val="18"/>
                <w:szCs w:val="18"/>
              </w:rPr>
              <w:t>600,00</w:t>
            </w:r>
          </w:p>
        </w:tc>
        <w:tc>
          <w:tcPr>
            <w:tcW w:w="245" w:type="pct"/>
          </w:tcPr>
          <w:p w:rsidR="006342A0" w:rsidRPr="00277856" w:rsidRDefault="006342A0" w:rsidP="006342A0">
            <w:pPr>
              <w:ind w:left="-105" w:right="-107"/>
              <w:jc w:val="center"/>
              <w:rPr>
                <w:rFonts w:eastAsia="Calibri"/>
                <w:sz w:val="18"/>
                <w:szCs w:val="18"/>
              </w:rPr>
            </w:pPr>
            <w:r>
              <w:rPr>
                <w:rFonts w:eastAsia="Calibri"/>
                <w:sz w:val="18"/>
                <w:szCs w:val="18"/>
              </w:rPr>
              <w:t>808,00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59057D">
            <w:pPr>
              <w:jc w:val="center"/>
              <w:rPr>
                <w:rFonts w:eastAsia="Calibri"/>
                <w:sz w:val="18"/>
                <w:szCs w:val="18"/>
              </w:rPr>
            </w:pPr>
            <w:r w:rsidRPr="00277856">
              <w:rPr>
                <w:rFonts w:eastAsia="Calibri"/>
                <w:sz w:val="18"/>
                <w:szCs w:val="18"/>
              </w:rPr>
              <w:t>0,00</w:t>
            </w:r>
          </w:p>
        </w:tc>
        <w:tc>
          <w:tcPr>
            <w:tcW w:w="824" w:type="pct"/>
            <w:gridSpan w:val="2"/>
            <w:vMerge w:val="restart"/>
          </w:tcPr>
          <w:p w:rsidR="006342A0" w:rsidRPr="00277856" w:rsidRDefault="006342A0" w:rsidP="006450B2">
            <w:pPr>
              <w:jc w:val="center"/>
              <w:rPr>
                <w:rFonts w:eastAsia="Calibri"/>
                <w:sz w:val="18"/>
                <w:szCs w:val="18"/>
              </w:rPr>
            </w:pPr>
          </w:p>
        </w:tc>
        <w:tc>
          <w:tcPr>
            <w:tcW w:w="584" w:type="pct"/>
            <w:gridSpan w:val="2"/>
            <w:vMerge w:val="restart"/>
          </w:tcPr>
          <w:p w:rsidR="006342A0" w:rsidRPr="00277856" w:rsidRDefault="006342A0" w:rsidP="006450B2">
            <w:pPr>
              <w:jc w:val="center"/>
              <w:rPr>
                <w:rFonts w:eastAsia="Calibri"/>
                <w:sz w:val="18"/>
                <w:szCs w:val="18"/>
              </w:rPr>
            </w:pPr>
          </w:p>
        </w:tc>
      </w:tr>
      <w:tr w:rsidR="006342A0" w:rsidRPr="00277856" w:rsidTr="00B07A48">
        <w:trPr>
          <w:trHeight w:val="20"/>
        </w:trPr>
        <w:tc>
          <w:tcPr>
            <w:tcW w:w="176" w:type="pct"/>
            <w:vMerge/>
          </w:tcPr>
          <w:p w:rsidR="006342A0" w:rsidRPr="00277856" w:rsidRDefault="006342A0" w:rsidP="006450B2">
            <w:pPr>
              <w:jc w:val="center"/>
              <w:rPr>
                <w:rFonts w:eastAsia="Calibri"/>
                <w:sz w:val="18"/>
                <w:szCs w:val="18"/>
              </w:rPr>
            </w:pPr>
          </w:p>
        </w:tc>
        <w:tc>
          <w:tcPr>
            <w:tcW w:w="737" w:type="pct"/>
            <w:vMerge/>
          </w:tcPr>
          <w:p w:rsidR="006342A0" w:rsidRPr="00277856" w:rsidRDefault="006342A0" w:rsidP="006450B2">
            <w:pPr>
              <w:rPr>
                <w:rFonts w:eastAsia="Calibri"/>
                <w:sz w:val="18"/>
                <w:szCs w:val="18"/>
              </w:rPr>
            </w:pPr>
          </w:p>
        </w:tc>
        <w:tc>
          <w:tcPr>
            <w:tcW w:w="340" w:type="pct"/>
            <w:vMerge/>
          </w:tcPr>
          <w:p w:rsidR="006342A0" w:rsidRPr="00277856" w:rsidRDefault="006342A0" w:rsidP="006450B2">
            <w:pPr>
              <w:jc w:val="center"/>
              <w:rPr>
                <w:rFonts w:eastAsia="Calibri"/>
                <w:sz w:val="18"/>
                <w:szCs w:val="18"/>
              </w:rPr>
            </w:pPr>
          </w:p>
        </w:tc>
        <w:tc>
          <w:tcPr>
            <w:tcW w:w="730" w:type="pct"/>
          </w:tcPr>
          <w:p w:rsidR="006342A0" w:rsidRPr="00277856" w:rsidRDefault="006342A0" w:rsidP="006450B2">
            <w:pPr>
              <w:rPr>
                <w:rFonts w:eastAsia="Calibri"/>
                <w:sz w:val="18"/>
                <w:szCs w:val="18"/>
              </w:rPr>
            </w:pPr>
            <w:r w:rsidRPr="00277856">
              <w:rPr>
                <w:rFonts w:eastAsia="Calibri"/>
                <w:sz w:val="18"/>
                <w:szCs w:val="18"/>
              </w:rPr>
              <w:t>Внебюджетные средства</w:t>
            </w:r>
          </w:p>
        </w:tc>
        <w:tc>
          <w:tcPr>
            <w:tcW w:w="291" w:type="pct"/>
          </w:tcPr>
          <w:p w:rsidR="006342A0" w:rsidRPr="00277856" w:rsidRDefault="006342A0" w:rsidP="006450B2">
            <w:pPr>
              <w:jc w:val="center"/>
              <w:rPr>
                <w:sz w:val="18"/>
                <w:szCs w:val="18"/>
              </w:rPr>
            </w:pPr>
            <w:r w:rsidRPr="00277856">
              <w:rPr>
                <w:rFonts w:eastAsia="Calibri"/>
                <w:sz w:val="18"/>
                <w:szCs w:val="18"/>
              </w:rPr>
              <w:t>0,00</w:t>
            </w:r>
          </w:p>
        </w:tc>
        <w:tc>
          <w:tcPr>
            <w:tcW w:w="243" w:type="pct"/>
          </w:tcPr>
          <w:p w:rsidR="006342A0" w:rsidRPr="00277856" w:rsidRDefault="006342A0" w:rsidP="006450B2">
            <w:pPr>
              <w:jc w:val="center"/>
              <w:rPr>
                <w:sz w:val="18"/>
                <w:szCs w:val="18"/>
              </w:rPr>
            </w:pPr>
            <w:r w:rsidRPr="00277856">
              <w:rPr>
                <w:rFonts w:eastAsia="Calibri"/>
                <w:sz w:val="18"/>
                <w:szCs w:val="18"/>
              </w:rPr>
              <w:t>0,00</w:t>
            </w:r>
          </w:p>
        </w:tc>
        <w:tc>
          <w:tcPr>
            <w:tcW w:w="245" w:type="pct"/>
          </w:tcPr>
          <w:p w:rsidR="006342A0" w:rsidRPr="00277856" w:rsidRDefault="006342A0" w:rsidP="006450B2">
            <w:pPr>
              <w:jc w:val="center"/>
              <w:rPr>
                <w:sz w:val="18"/>
                <w:szCs w:val="18"/>
              </w:rPr>
            </w:pPr>
            <w:r w:rsidRPr="00277856">
              <w:rPr>
                <w:rFonts w:eastAsia="Calibri"/>
                <w:sz w:val="18"/>
                <w:szCs w:val="18"/>
              </w:rPr>
              <w:t>0,00</w:t>
            </w:r>
          </w:p>
        </w:tc>
        <w:tc>
          <w:tcPr>
            <w:tcW w:w="245" w:type="pct"/>
          </w:tcPr>
          <w:p w:rsidR="006342A0" w:rsidRPr="00277856" w:rsidRDefault="006342A0" w:rsidP="006342A0">
            <w:pPr>
              <w:ind w:left="-109" w:right="-102"/>
              <w:jc w:val="center"/>
              <w:rPr>
                <w:sz w:val="18"/>
                <w:szCs w:val="18"/>
              </w:rPr>
            </w:pPr>
            <w:r w:rsidRPr="00277856">
              <w:rPr>
                <w:rFonts w:eastAsia="Calibri"/>
                <w:sz w:val="18"/>
                <w:szCs w:val="18"/>
              </w:rPr>
              <w:t>0,00</w:t>
            </w:r>
          </w:p>
        </w:tc>
        <w:tc>
          <w:tcPr>
            <w:tcW w:w="195" w:type="pct"/>
          </w:tcPr>
          <w:p w:rsidR="006342A0" w:rsidRPr="00277856" w:rsidRDefault="006342A0" w:rsidP="006450B2">
            <w:pPr>
              <w:jc w:val="center"/>
              <w:rPr>
                <w:sz w:val="18"/>
                <w:szCs w:val="18"/>
              </w:rPr>
            </w:pPr>
            <w:r w:rsidRPr="00277856">
              <w:rPr>
                <w:rFonts w:eastAsia="Calibri"/>
                <w:sz w:val="18"/>
                <w:szCs w:val="18"/>
              </w:rPr>
              <w:t>0,00</w:t>
            </w:r>
          </w:p>
        </w:tc>
        <w:tc>
          <w:tcPr>
            <w:tcW w:w="195" w:type="pct"/>
          </w:tcPr>
          <w:p w:rsidR="006342A0" w:rsidRPr="00277856" w:rsidRDefault="006342A0" w:rsidP="006450B2">
            <w:pPr>
              <w:jc w:val="center"/>
              <w:rPr>
                <w:sz w:val="18"/>
                <w:szCs w:val="18"/>
              </w:rPr>
            </w:pPr>
            <w:r w:rsidRPr="00277856">
              <w:rPr>
                <w:rFonts w:eastAsia="Calibri"/>
                <w:sz w:val="18"/>
                <w:szCs w:val="18"/>
              </w:rPr>
              <w:t>0,00</w:t>
            </w:r>
          </w:p>
        </w:tc>
        <w:tc>
          <w:tcPr>
            <w:tcW w:w="195" w:type="pct"/>
          </w:tcPr>
          <w:p w:rsidR="006342A0" w:rsidRPr="00277856" w:rsidRDefault="006342A0" w:rsidP="0059057D">
            <w:pPr>
              <w:jc w:val="center"/>
              <w:rPr>
                <w:sz w:val="18"/>
                <w:szCs w:val="18"/>
              </w:rPr>
            </w:pPr>
            <w:r w:rsidRPr="00277856">
              <w:rPr>
                <w:rFonts w:eastAsia="Calibri"/>
                <w:sz w:val="18"/>
                <w:szCs w:val="18"/>
              </w:rPr>
              <w:t>0,00</w:t>
            </w:r>
          </w:p>
        </w:tc>
        <w:tc>
          <w:tcPr>
            <w:tcW w:w="824" w:type="pct"/>
            <w:gridSpan w:val="2"/>
            <w:vMerge/>
          </w:tcPr>
          <w:p w:rsidR="006342A0" w:rsidRPr="00277856" w:rsidRDefault="006342A0" w:rsidP="006450B2">
            <w:pPr>
              <w:jc w:val="center"/>
              <w:rPr>
                <w:rFonts w:eastAsia="Calibri"/>
                <w:sz w:val="18"/>
                <w:szCs w:val="18"/>
              </w:rPr>
            </w:pPr>
          </w:p>
        </w:tc>
        <w:tc>
          <w:tcPr>
            <w:tcW w:w="584" w:type="pct"/>
            <w:gridSpan w:val="2"/>
            <w:vMerge/>
          </w:tcPr>
          <w:p w:rsidR="006342A0" w:rsidRPr="00277856" w:rsidRDefault="006342A0" w:rsidP="006450B2">
            <w:pPr>
              <w:jc w:val="center"/>
              <w:rPr>
                <w:rFonts w:eastAsia="Calibri"/>
                <w:sz w:val="18"/>
                <w:szCs w:val="18"/>
              </w:rPr>
            </w:pPr>
          </w:p>
        </w:tc>
      </w:tr>
      <w:tr w:rsidR="006342A0" w:rsidRPr="00277856" w:rsidTr="00B07A48">
        <w:trPr>
          <w:trHeight w:val="20"/>
        </w:trPr>
        <w:tc>
          <w:tcPr>
            <w:tcW w:w="176" w:type="pct"/>
          </w:tcPr>
          <w:p w:rsidR="006342A0" w:rsidRPr="00277856" w:rsidRDefault="006342A0" w:rsidP="006450B2">
            <w:pPr>
              <w:jc w:val="center"/>
              <w:rPr>
                <w:rFonts w:eastAsia="Calibri"/>
                <w:sz w:val="18"/>
                <w:szCs w:val="18"/>
              </w:rPr>
            </w:pPr>
          </w:p>
        </w:tc>
        <w:tc>
          <w:tcPr>
            <w:tcW w:w="737" w:type="pct"/>
          </w:tcPr>
          <w:p w:rsidR="006342A0" w:rsidRPr="00277856" w:rsidRDefault="006342A0" w:rsidP="006450B2">
            <w:pPr>
              <w:rPr>
                <w:rFonts w:eastAsia="Calibri"/>
                <w:sz w:val="18"/>
                <w:szCs w:val="18"/>
              </w:rPr>
            </w:pPr>
          </w:p>
        </w:tc>
        <w:tc>
          <w:tcPr>
            <w:tcW w:w="340" w:type="pct"/>
          </w:tcPr>
          <w:p w:rsidR="006342A0" w:rsidRPr="00277856" w:rsidRDefault="006342A0" w:rsidP="006450B2">
            <w:pPr>
              <w:jc w:val="center"/>
              <w:rPr>
                <w:rFonts w:eastAsia="Calibri"/>
                <w:sz w:val="18"/>
                <w:szCs w:val="18"/>
              </w:rPr>
            </w:pPr>
          </w:p>
        </w:tc>
        <w:tc>
          <w:tcPr>
            <w:tcW w:w="730" w:type="pct"/>
          </w:tcPr>
          <w:p w:rsidR="006342A0" w:rsidRPr="00277856" w:rsidRDefault="006342A0" w:rsidP="006450B2">
            <w:pPr>
              <w:tabs>
                <w:tab w:val="center" w:pos="742"/>
              </w:tabs>
              <w:rPr>
                <w:rFonts w:eastAsia="Calibri"/>
                <w:sz w:val="18"/>
                <w:szCs w:val="18"/>
              </w:rPr>
            </w:pPr>
            <w:r w:rsidRPr="00277856">
              <w:rPr>
                <w:rFonts w:eastAsia="Calibri"/>
                <w:sz w:val="18"/>
                <w:szCs w:val="18"/>
              </w:rPr>
              <w:t>Итого</w:t>
            </w:r>
          </w:p>
        </w:tc>
        <w:tc>
          <w:tcPr>
            <w:tcW w:w="291" w:type="pct"/>
          </w:tcPr>
          <w:p w:rsidR="006342A0" w:rsidRPr="00277856" w:rsidRDefault="006342A0" w:rsidP="00F26EA4">
            <w:pPr>
              <w:jc w:val="center"/>
              <w:rPr>
                <w:rFonts w:eastAsia="Calibri"/>
                <w:sz w:val="18"/>
                <w:szCs w:val="18"/>
              </w:rPr>
            </w:pPr>
            <w:r>
              <w:rPr>
                <w:rFonts w:eastAsia="Calibri"/>
                <w:sz w:val="18"/>
                <w:szCs w:val="18"/>
              </w:rPr>
              <w:t>1 408,00</w:t>
            </w:r>
          </w:p>
        </w:tc>
        <w:tc>
          <w:tcPr>
            <w:tcW w:w="243" w:type="pct"/>
          </w:tcPr>
          <w:p w:rsidR="006342A0" w:rsidRPr="00277856" w:rsidRDefault="006342A0" w:rsidP="00F26EA4">
            <w:pPr>
              <w:jc w:val="center"/>
              <w:rPr>
                <w:rFonts w:eastAsia="Calibri"/>
                <w:sz w:val="18"/>
                <w:szCs w:val="18"/>
              </w:rPr>
            </w:pPr>
            <w:r w:rsidRPr="00277856">
              <w:rPr>
                <w:rFonts w:eastAsia="Calibri"/>
                <w:sz w:val="18"/>
                <w:szCs w:val="18"/>
              </w:rPr>
              <w:t>0,00</w:t>
            </w:r>
          </w:p>
        </w:tc>
        <w:tc>
          <w:tcPr>
            <w:tcW w:w="245" w:type="pct"/>
          </w:tcPr>
          <w:p w:rsidR="006342A0" w:rsidRPr="00277856" w:rsidRDefault="006342A0" w:rsidP="00F26EA4">
            <w:pPr>
              <w:ind w:left="-106"/>
              <w:jc w:val="center"/>
              <w:rPr>
                <w:rFonts w:eastAsia="Calibri"/>
                <w:sz w:val="18"/>
                <w:szCs w:val="18"/>
              </w:rPr>
            </w:pPr>
            <w:r w:rsidRPr="00277856">
              <w:rPr>
                <w:rFonts w:eastAsia="Calibri"/>
                <w:sz w:val="18"/>
                <w:szCs w:val="18"/>
              </w:rPr>
              <w:t>600,00</w:t>
            </w:r>
          </w:p>
        </w:tc>
        <w:tc>
          <w:tcPr>
            <w:tcW w:w="245" w:type="pct"/>
          </w:tcPr>
          <w:p w:rsidR="006342A0" w:rsidRPr="00277856" w:rsidRDefault="006342A0" w:rsidP="006342A0">
            <w:pPr>
              <w:ind w:left="-105" w:right="-107"/>
              <w:jc w:val="center"/>
              <w:rPr>
                <w:rFonts w:eastAsia="Calibri"/>
                <w:sz w:val="18"/>
                <w:szCs w:val="18"/>
              </w:rPr>
            </w:pPr>
            <w:r>
              <w:rPr>
                <w:rFonts w:eastAsia="Calibri"/>
                <w:sz w:val="18"/>
                <w:szCs w:val="18"/>
              </w:rPr>
              <w:t>808,00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59057D">
            <w:pPr>
              <w:jc w:val="center"/>
              <w:rPr>
                <w:rFonts w:eastAsia="Calibri"/>
                <w:sz w:val="18"/>
                <w:szCs w:val="18"/>
              </w:rPr>
            </w:pPr>
            <w:r w:rsidRPr="00277856">
              <w:rPr>
                <w:rFonts w:eastAsia="Calibri"/>
                <w:sz w:val="18"/>
                <w:szCs w:val="18"/>
              </w:rPr>
              <w:t>0,00</w:t>
            </w:r>
          </w:p>
        </w:tc>
        <w:tc>
          <w:tcPr>
            <w:tcW w:w="824" w:type="pct"/>
            <w:gridSpan w:val="2"/>
          </w:tcPr>
          <w:p w:rsidR="006342A0" w:rsidRPr="00277856" w:rsidRDefault="006342A0" w:rsidP="006450B2">
            <w:pPr>
              <w:jc w:val="center"/>
              <w:rPr>
                <w:rFonts w:eastAsia="Calibri"/>
                <w:sz w:val="18"/>
                <w:szCs w:val="18"/>
              </w:rPr>
            </w:pPr>
          </w:p>
        </w:tc>
        <w:tc>
          <w:tcPr>
            <w:tcW w:w="584" w:type="pct"/>
            <w:gridSpan w:val="2"/>
          </w:tcPr>
          <w:p w:rsidR="006342A0" w:rsidRPr="00277856" w:rsidRDefault="006342A0"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bookmarkStart w:id="10" w:name="_GoBack"/>
      <w:bookmarkEnd w:id="10"/>
    </w:p>
    <w:sectPr w:rsidR="00173FB5" w:rsidRPr="000B350E" w:rsidSect="00414F60">
      <w:headerReference w:type="default" r:id="rId14"/>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A56" w:rsidRDefault="008C5A56" w:rsidP="0050592A">
      <w:pPr>
        <w:spacing w:after="0" w:line="240" w:lineRule="auto"/>
      </w:pPr>
      <w:r>
        <w:separator/>
      </w:r>
    </w:p>
  </w:endnote>
  <w:endnote w:type="continuationSeparator" w:id="0">
    <w:p w:rsidR="008C5A56" w:rsidRDefault="008C5A56"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A56" w:rsidRDefault="008C5A56" w:rsidP="0050592A">
      <w:pPr>
        <w:spacing w:after="0" w:line="240" w:lineRule="auto"/>
      </w:pPr>
      <w:r>
        <w:separator/>
      </w:r>
    </w:p>
  </w:footnote>
  <w:footnote w:type="continuationSeparator" w:id="0">
    <w:p w:rsidR="008C5A56" w:rsidRDefault="008C5A56"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C7" w:rsidRPr="00414F60" w:rsidRDefault="00F973C7" w:rsidP="00414F60">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F973C7" w:rsidRDefault="0070403F">
        <w:pPr>
          <w:pStyle w:val="a5"/>
          <w:jc w:val="center"/>
        </w:pPr>
        <w:r>
          <w:rPr>
            <w:noProof/>
          </w:rPr>
          <w:fldChar w:fldCharType="begin"/>
        </w:r>
        <w:r>
          <w:rPr>
            <w:noProof/>
          </w:rPr>
          <w:instrText xml:space="preserve"> PAGE   \* MERGEFORMAT </w:instrText>
        </w:r>
        <w:r>
          <w:rPr>
            <w:noProof/>
          </w:rPr>
          <w:fldChar w:fldCharType="separate"/>
        </w:r>
        <w:r w:rsidR="00F20948">
          <w:rPr>
            <w:noProof/>
          </w:rPr>
          <w:t>3</w:t>
        </w:r>
        <w:r>
          <w:rPr>
            <w:noProof/>
          </w:rPr>
          <w:fldChar w:fldCharType="end"/>
        </w:r>
      </w:p>
    </w:sdtContent>
  </w:sdt>
  <w:p w:rsidR="00F973C7" w:rsidRDefault="00F973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44FB6"/>
    <w:rsid w:val="00051294"/>
    <w:rsid w:val="00054DD1"/>
    <w:rsid w:val="000600C8"/>
    <w:rsid w:val="0006064B"/>
    <w:rsid w:val="00064C65"/>
    <w:rsid w:val="00071770"/>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068D"/>
    <w:rsid w:val="001B6900"/>
    <w:rsid w:val="001C3329"/>
    <w:rsid w:val="001C5C98"/>
    <w:rsid w:val="001C6D16"/>
    <w:rsid w:val="001D1260"/>
    <w:rsid w:val="001D231D"/>
    <w:rsid w:val="001E3653"/>
    <w:rsid w:val="001E39C1"/>
    <w:rsid w:val="001E6404"/>
    <w:rsid w:val="001F5E7C"/>
    <w:rsid w:val="00203DDE"/>
    <w:rsid w:val="0021598E"/>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62653"/>
    <w:rsid w:val="0026578E"/>
    <w:rsid w:val="0027269B"/>
    <w:rsid w:val="0027547C"/>
    <w:rsid w:val="00277856"/>
    <w:rsid w:val="00280668"/>
    <w:rsid w:val="00293991"/>
    <w:rsid w:val="00295A23"/>
    <w:rsid w:val="002B0916"/>
    <w:rsid w:val="002B3BAC"/>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31AC1"/>
    <w:rsid w:val="003355F8"/>
    <w:rsid w:val="0033567A"/>
    <w:rsid w:val="00343DBC"/>
    <w:rsid w:val="0034692A"/>
    <w:rsid w:val="0035238A"/>
    <w:rsid w:val="00352CAF"/>
    <w:rsid w:val="003534D4"/>
    <w:rsid w:val="00361537"/>
    <w:rsid w:val="00362AA4"/>
    <w:rsid w:val="00374590"/>
    <w:rsid w:val="0037613D"/>
    <w:rsid w:val="0038563D"/>
    <w:rsid w:val="00392557"/>
    <w:rsid w:val="00392B84"/>
    <w:rsid w:val="00395F57"/>
    <w:rsid w:val="0039788C"/>
    <w:rsid w:val="003A16EB"/>
    <w:rsid w:val="003A174A"/>
    <w:rsid w:val="003A490F"/>
    <w:rsid w:val="003A51F3"/>
    <w:rsid w:val="003B120C"/>
    <w:rsid w:val="003C4833"/>
    <w:rsid w:val="003D08D8"/>
    <w:rsid w:val="003D5C8D"/>
    <w:rsid w:val="003E0D55"/>
    <w:rsid w:val="003E1E8B"/>
    <w:rsid w:val="003E5CC1"/>
    <w:rsid w:val="003E6224"/>
    <w:rsid w:val="003E7433"/>
    <w:rsid w:val="003F1757"/>
    <w:rsid w:val="004009DA"/>
    <w:rsid w:val="00400EEF"/>
    <w:rsid w:val="00406A74"/>
    <w:rsid w:val="00407DA1"/>
    <w:rsid w:val="00414F60"/>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B75B0"/>
    <w:rsid w:val="004C51E3"/>
    <w:rsid w:val="004C77AA"/>
    <w:rsid w:val="004C7FF3"/>
    <w:rsid w:val="004D11D7"/>
    <w:rsid w:val="004D2850"/>
    <w:rsid w:val="004D3B86"/>
    <w:rsid w:val="004D6BF6"/>
    <w:rsid w:val="004E1300"/>
    <w:rsid w:val="004E36FB"/>
    <w:rsid w:val="004E4381"/>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59DF"/>
    <w:rsid w:val="005762CC"/>
    <w:rsid w:val="005822DC"/>
    <w:rsid w:val="00584EE6"/>
    <w:rsid w:val="00584F55"/>
    <w:rsid w:val="00590362"/>
    <w:rsid w:val="0059057D"/>
    <w:rsid w:val="0059635A"/>
    <w:rsid w:val="005A06EE"/>
    <w:rsid w:val="005B0519"/>
    <w:rsid w:val="005B05F4"/>
    <w:rsid w:val="005B225A"/>
    <w:rsid w:val="005B5D2C"/>
    <w:rsid w:val="005C366C"/>
    <w:rsid w:val="005C6846"/>
    <w:rsid w:val="005D09F4"/>
    <w:rsid w:val="005D5459"/>
    <w:rsid w:val="005F4A22"/>
    <w:rsid w:val="005F7329"/>
    <w:rsid w:val="006067C2"/>
    <w:rsid w:val="00613F35"/>
    <w:rsid w:val="00620C5C"/>
    <w:rsid w:val="006264C1"/>
    <w:rsid w:val="00633BA8"/>
    <w:rsid w:val="006342A0"/>
    <w:rsid w:val="00640AFF"/>
    <w:rsid w:val="006450B2"/>
    <w:rsid w:val="00647869"/>
    <w:rsid w:val="00654734"/>
    <w:rsid w:val="006639B8"/>
    <w:rsid w:val="00665749"/>
    <w:rsid w:val="00665F34"/>
    <w:rsid w:val="00671A7F"/>
    <w:rsid w:val="00680FCB"/>
    <w:rsid w:val="00683688"/>
    <w:rsid w:val="006901BC"/>
    <w:rsid w:val="0069046E"/>
    <w:rsid w:val="00694DCC"/>
    <w:rsid w:val="00695055"/>
    <w:rsid w:val="006A48D1"/>
    <w:rsid w:val="006B6572"/>
    <w:rsid w:val="006C7291"/>
    <w:rsid w:val="006C7929"/>
    <w:rsid w:val="006D0838"/>
    <w:rsid w:val="006D24DE"/>
    <w:rsid w:val="006D329E"/>
    <w:rsid w:val="006D4BE1"/>
    <w:rsid w:val="006D5ABE"/>
    <w:rsid w:val="006E08CB"/>
    <w:rsid w:val="006E0FAC"/>
    <w:rsid w:val="006E11B3"/>
    <w:rsid w:val="006F0C52"/>
    <w:rsid w:val="006F2A8F"/>
    <w:rsid w:val="006F3FDB"/>
    <w:rsid w:val="006F4321"/>
    <w:rsid w:val="00701FD8"/>
    <w:rsid w:val="0070403F"/>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26EC"/>
    <w:rsid w:val="007A63E3"/>
    <w:rsid w:val="007A717E"/>
    <w:rsid w:val="007C0FD3"/>
    <w:rsid w:val="007C5366"/>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5A56"/>
    <w:rsid w:val="008C73A9"/>
    <w:rsid w:val="008C7AE5"/>
    <w:rsid w:val="008D5470"/>
    <w:rsid w:val="008D5B2D"/>
    <w:rsid w:val="008D777F"/>
    <w:rsid w:val="008E0A87"/>
    <w:rsid w:val="008E7DAA"/>
    <w:rsid w:val="008F021F"/>
    <w:rsid w:val="008F463D"/>
    <w:rsid w:val="008F5F5E"/>
    <w:rsid w:val="00901E4B"/>
    <w:rsid w:val="00906FE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0B7C"/>
    <w:rsid w:val="009931FE"/>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73B7E"/>
    <w:rsid w:val="00A755C8"/>
    <w:rsid w:val="00A761FF"/>
    <w:rsid w:val="00A84351"/>
    <w:rsid w:val="00A869D1"/>
    <w:rsid w:val="00A95C57"/>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07A48"/>
    <w:rsid w:val="00B12407"/>
    <w:rsid w:val="00B224F0"/>
    <w:rsid w:val="00B26888"/>
    <w:rsid w:val="00B32DEC"/>
    <w:rsid w:val="00B37B41"/>
    <w:rsid w:val="00B452BD"/>
    <w:rsid w:val="00B53AD7"/>
    <w:rsid w:val="00B56B30"/>
    <w:rsid w:val="00B64453"/>
    <w:rsid w:val="00B730A5"/>
    <w:rsid w:val="00B82B2D"/>
    <w:rsid w:val="00B8339A"/>
    <w:rsid w:val="00B83FAA"/>
    <w:rsid w:val="00B95DB4"/>
    <w:rsid w:val="00BA768B"/>
    <w:rsid w:val="00BB12EE"/>
    <w:rsid w:val="00BC4553"/>
    <w:rsid w:val="00BC57C1"/>
    <w:rsid w:val="00BC6CC9"/>
    <w:rsid w:val="00BD12E4"/>
    <w:rsid w:val="00BE0F74"/>
    <w:rsid w:val="00BE780E"/>
    <w:rsid w:val="00BE7B2F"/>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36930"/>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434A"/>
    <w:rsid w:val="00E95612"/>
    <w:rsid w:val="00E96430"/>
    <w:rsid w:val="00EA313E"/>
    <w:rsid w:val="00EA3A12"/>
    <w:rsid w:val="00EA453A"/>
    <w:rsid w:val="00EA5F90"/>
    <w:rsid w:val="00EB0544"/>
    <w:rsid w:val="00EB356D"/>
    <w:rsid w:val="00EB52BD"/>
    <w:rsid w:val="00EC085B"/>
    <w:rsid w:val="00EC19E7"/>
    <w:rsid w:val="00EC512D"/>
    <w:rsid w:val="00ED18D0"/>
    <w:rsid w:val="00ED5319"/>
    <w:rsid w:val="00ED65A2"/>
    <w:rsid w:val="00EE04E0"/>
    <w:rsid w:val="00EE4CDF"/>
    <w:rsid w:val="00EE76BE"/>
    <w:rsid w:val="00EF2011"/>
    <w:rsid w:val="00F01F1A"/>
    <w:rsid w:val="00F0664A"/>
    <w:rsid w:val="00F122A9"/>
    <w:rsid w:val="00F15483"/>
    <w:rsid w:val="00F15C6F"/>
    <w:rsid w:val="00F1685F"/>
    <w:rsid w:val="00F20948"/>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3C7"/>
    <w:rsid w:val="00F97773"/>
    <w:rsid w:val="00F97D4A"/>
    <w:rsid w:val="00FA2449"/>
    <w:rsid w:val="00FC75F9"/>
    <w:rsid w:val="00FC793C"/>
    <w:rsid w:val="00FD1152"/>
    <w:rsid w:val="00FD1560"/>
    <w:rsid w:val="00FD311C"/>
    <w:rsid w:val="00FD619E"/>
    <w:rsid w:val="00FD7924"/>
    <w:rsid w:val="00FE1805"/>
    <w:rsid w:val="00FE225D"/>
    <w:rsid w:val="00FF0CBA"/>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B06B5-258C-4B5A-A48B-C36355BA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1CB27941CCBEBC02E17F56B5D9BCD4684F888FE9C63921D548E0C2513CB9FABF3B0DA6CA228DE78ED1F833AF1FA6E3B7729C844BD9152ES4i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1CB27941CCBEBC02E17F56B5D9BCD4684F8D8DE0C53921D548E0C2513CB9FAAD3B55AACB2490E48FC4AE62EAS4i3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765B-A1E2-44B0-ABF3-393E00BE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7056</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9</cp:revision>
  <cp:lastPrinted>2022-10-14T12:47:00Z</cp:lastPrinted>
  <dcterms:created xsi:type="dcterms:W3CDTF">2022-09-12T11:12:00Z</dcterms:created>
  <dcterms:modified xsi:type="dcterms:W3CDTF">2022-11-15T06:59:00Z</dcterms:modified>
</cp:coreProperties>
</file>