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48040F" w:rsidRDefault="00C65F0D" w:rsidP="00C65F0D">
      <w:pPr>
        <w:ind w:right="-2"/>
        <w:jc w:val="center"/>
        <w:rPr>
          <w:b/>
        </w:rPr>
      </w:pPr>
    </w:p>
    <w:p w:rsidR="00C65F0D" w:rsidRPr="0048040F" w:rsidRDefault="00C65F0D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48040F">
        <w:rPr>
          <w:rFonts w:eastAsiaTheme="minorHAnsi"/>
          <w:sz w:val="24"/>
          <w:szCs w:val="24"/>
          <w:lang w:eastAsia="en-US"/>
        </w:rPr>
        <w:t>_</w:t>
      </w:r>
      <w:r w:rsidR="009F3E71" w:rsidRPr="009F3E71">
        <w:rPr>
          <w:rFonts w:eastAsiaTheme="minorHAnsi"/>
          <w:sz w:val="24"/>
          <w:szCs w:val="24"/>
          <w:u w:val="single"/>
          <w:lang w:eastAsia="en-US"/>
        </w:rPr>
        <w:t>04.08.2021</w:t>
      </w:r>
      <w:r w:rsidRPr="0048040F">
        <w:rPr>
          <w:rFonts w:eastAsiaTheme="minorHAnsi"/>
          <w:sz w:val="24"/>
          <w:szCs w:val="24"/>
          <w:lang w:eastAsia="en-US"/>
        </w:rPr>
        <w:t>_ №__</w:t>
      </w:r>
      <w:r w:rsidR="009F3E71" w:rsidRPr="009F3E71">
        <w:rPr>
          <w:rFonts w:eastAsiaTheme="minorHAnsi"/>
          <w:sz w:val="24"/>
          <w:szCs w:val="24"/>
          <w:u w:val="single"/>
          <w:lang w:eastAsia="en-US"/>
        </w:rPr>
        <w:t>617/8</w:t>
      </w:r>
      <w:r w:rsidRPr="0048040F">
        <w:rPr>
          <w:rFonts w:eastAsiaTheme="minorHAnsi"/>
          <w:sz w:val="24"/>
          <w:szCs w:val="24"/>
          <w:lang w:eastAsia="en-US"/>
        </w:rPr>
        <w:t>____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931C5A" w:rsidRPr="00931C5A">
        <w:rPr>
          <w:sz w:val="24"/>
          <w:szCs w:val="24"/>
        </w:rPr>
        <w:t>17.12.2020</w:t>
      </w:r>
      <w:r w:rsidR="00931C5A" w:rsidRPr="004D7B3C">
        <w:rPr>
          <w:sz w:val="24"/>
          <w:szCs w:val="24"/>
        </w:rPr>
        <w:t xml:space="preserve"> </w:t>
      </w:r>
      <w:r w:rsidR="005F0EB2" w:rsidRPr="004D7B3C">
        <w:rPr>
          <w:sz w:val="24"/>
          <w:szCs w:val="24"/>
        </w:rPr>
        <w:t>№</w:t>
      </w:r>
      <w:r w:rsidR="005F0EB2">
        <w:rPr>
          <w:sz w:val="24"/>
          <w:szCs w:val="24"/>
        </w:rPr>
        <w:t> </w:t>
      </w:r>
      <w:r w:rsidR="00931C5A">
        <w:rPr>
          <w:sz w:val="24"/>
          <w:szCs w:val="24"/>
        </w:rPr>
        <w:t>25</w:t>
      </w:r>
      <w:r w:rsidR="005F0EB2">
        <w:rPr>
          <w:sz w:val="24"/>
          <w:szCs w:val="24"/>
        </w:rPr>
        <w:t>/</w:t>
      </w:r>
      <w:r w:rsidR="00931C5A">
        <w:rPr>
          <w:sz w:val="24"/>
          <w:szCs w:val="24"/>
        </w:rPr>
        <w:t>8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</w:t>
      </w:r>
      <w:r w:rsidR="00BD2DCA">
        <w:rPr>
          <w:sz w:val="24"/>
          <w:szCs w:val="24"/>
        </w:rPr>
        <w:t>1</w:t>
      </w:r>
      <w:r w:rsidR="005F0EB2">
        <w:rPr>
          <w:sz w:val="24"/>
          <w:szCs w:val="24"/>
        </w:rPr>
        <w:t xml:space="preserve"> год и на плановый период 202</w:t>
      </w:r>
      <w:r w:rsidR="00BD2DCA">
        <w:rPr>
          <w:sz w:val="24"/>
          <w:szCs w:val="24"/>
        </w:rPr>
        <w:t>2</w:t>
      </w:r>
      <w:r w:rsidR="005F0EB2">
        <w:rPr>
          <w:sz w:val="24"/>
          <w:szCs w:val="24"/>
        </w:rPr>
        <w:t xml:space="preserve"> и 202</w:t>
      </w:r>
      <w:r w:rsidR="00BD2DCA">
        <w:rPr>
          <w:sz w:val="24"/>
          <w:szCs w:val="24"/>
        </w:rPr>
        <w:t>3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541AEA" w:rsidRDefault="00541AE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E0109C" w:rsidRDefault="00E0109C" w:rsidP="00B43768">
      <w:pPr>
        <w:spacing w:line="240" w:lineRule="exact"/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93"/>
      </w:tblGrid>
      <w:tr w:rsidR="00965B8F" w:rsidTr="00A36EC9">
        <w:tc>
          <w:tcPr>
            <w:tcW w:w="4361" w:type="dxa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3" w:type="dxa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от _</w:t>
            </w:r>
            <w:r w:rsidR="00DA4D08" w:rsidRPr="00DA4D08">
              <w:rPr>
                <w:sz w:val="24"/>
                <w:szCs w:val="24"/>
                <w:u w:val="single"/>
              </w:rPr>
              <w:t>04.08.2021</w:t>
            </w:r>
            <w:r w:rsidR="0008510C">
              <w:rPr>
                <w:sz w:val="24"/>
                <w:szCs w:val="24"/>
              </w:rPr>
              <w:t>___</w:t>
            </w:r>
            <w:r w:rsidRPr="00965B8F">
              <w:rPr>
                <w:sz w:val="24"/>
                <w:szCs w:val="24"/>
              </w:rPr>
              <w:t>№__</w:t>
            </w:r>
            <w:r w:rsidR="00DA4D08" w:rsidRPr="00DA4D08">
              <w:rPr>
                <w:sz w:val="24"/>
                <w:szCs w:val="24"/>
                <w:u w:val="single"/>
              </w:rPr>
              <w:t>617/8</w:t>
            </w:r>
            <w:r w:rsidR="0008510C">
              <w:rPr>
                <w:sz w:val="24"/>
                <w:szCs w:val="24"/>
              </w:rPr>
              <w:t>_____</w:t>
            </w:r>
          </w:p>
          <w:p w:rsidR="00965B8F" w:rsidRPr="00965B8F" w:rsidRDefault="00965B8F" w:rsidP="00965B8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</w:p>
          <w:p w:rsidR="00965B8F" w:rsidRPr="00965B8F" w:rsidRDefault="00965B8F" w:rsidP="00A45AC3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  <w:u w:val="single"/>
              </w:rPr>
              <w:t>16.12.2019</w:t>
            </w:r>
            <w:r w:rsidRPr="00965B8F">
              <w:rPr>
                <w:sz w:val="24"/>
                <w:szCs w:val="24"/>
              </w:rPr>
              <w:t xml:space="preserve">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  <w:u w:val="single"/>
              </w:rPr>
              <w:t>962/12</w:t>
            </w:r>
            <w:r w:rsidR="00BC1016" w:rsidRPr="00BC10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 редакции</w:t>
            </w:r>
            <w:r w:rsidRPr="00965B8F">
              <w:rPr>
                <w:sz w:val="24"/>
                <w:szCs w:val="24"/>
              </w:rPr>
              <w:t xml:space="preserve"> постановлений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892344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293"/>
        <w:gridCol w:w="1741"/>
        <w:gridCol w:w="1686"/>
        <w:gridCol w:w="2066"/>
        <w:gridCol w:w="1597"/>
        <w:gridCol w:w="1542"/>
        <w:gridCol w:w="1462"/>
      </w:tblGrid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B43768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1C2DE9" w:rsidRDefault="00B437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</w:t>
            </w:r>
            <w:r w:rsidR="00635E21" w:rsidRPr="001C2DE9">
              <w:rPr>
                <w:color w:val="00000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</w:t>
            </w:r>
            <w:r w:rsidR="00B43768" w:rsidRPr="001C2DE9">
              <w:rPr>
                <w:color w:val="000000"/>
              </w:rPr>
              <w:t xml:space="preserve">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B43768" w:rsidRPr="001C2DE9" w:rsidTr="004D7CCB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1C2DE9" w:rsidRDefault="00B43768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1C2DE9" w:rsidRDefault="00B43768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4D7CCB" w:rsidRPr="001C2DE9" w:rsidTr="004D7CCB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D7CCB" w:rsidRPr="001C2DE9" w:rsidRDefault="004D7CCB" w:rsidP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4D7CCB" w:rsidRPr="001C2DE9" w:rsidRDefault="004D7CCB" w:rsidP="004D7CCB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4D7CCB" w:rsidRPr="001C2DE9" w:rsidTr="004D7CCB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CCB" w:rsidRPr="001C2DE9" w:rsidRDefault="004D7CCB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7CCB" w:rsidRPr="001C2DE9" w:rsidRDefault="004D7CCB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3C5B" w:rsidRPr="001C2DE9" w:rsidRDefault="003B2154" w:rsidP="00407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376 235,903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3B2154" w:rsidP="00292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157 085,504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58 702,303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32 616,644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3B2154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260 633,000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4D7CCB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</w:t>
            </w:r>
            <w:r w:rsidR="0050743C" w:rsidRPr="001C2DE9">
              <w:rPr>
                <w:color w:val="000000"/>
              </w:rPr>
              <w:t xml:space="preserve"> </w:t>
            </w:r>
            <w:r w:rsidR="000C50F5" w:rsidRPr="001C2DE9">
              <w:rPr>
                <w:color w:val="000000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3B2154" w:rsidP="00292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84 408,000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635E21" w:rsidP="00034E0C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2924AF" w:rsidP="00407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636 868,903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3B2154" w:rsidP="00407D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241 493,504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109 021,303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85 097,644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4 006,070</w:t>
            </w:r>
          </w:p>
        </w:tc>
      </w:tr>
      <w:tr w:rsidR="00F60731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</w:t>
            </w:r>
            <w:r w:rsidR="00D66D9E" w:rsidRPr="001C2DE9">
              <w:rPr>
                <w:color w:val="000000"/>
              </w:rPr>
              <w:t>25,00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</w:t>
            </w:r>
            <w:r w:rsidR="000C50F5" w:rsidRPr="001C2DE9">
              <w:rPr>
                <w:bCs/>
                <w:color w:val="000000"/>
              </w:rPr>
              <w:t>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6D9E" w:rsidRPr="001C2DE9">
              <w:rPr>
                <w:color w:val="000000"/>
              </w:rPr>
              <w:t>0</w:t>
            </w:r>
            <w:r w:rsidR="00F60731"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D66D9E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</w:t>
            </w:r>
            <w:r w:rsidR="00D66D9E" w:rsidRPr="001C2DE9">
              <w:rPr>
                <w:color w:val="000000"/>
              </w:rPr>
              <w:t>6</w:t>
            </w:r>
            <w:r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1C2DE9" w:rsidRDefault="00F60731" w:rsidP="00F60731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731" w:rsidRPr="001C2DE9" w:rsidRDefault="00F60731" w:rsidP="00F60731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635E21" w:rsidP="00F60731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F60731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</w:t>
            </w:r>
            <w:r w:rsidR="00D66D9E" w:rsidRPr="001C2DE9">
              <w:rPr>
                <w:color w:val="000000"/>
              </w:rPr>
              <w:t>25,00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</w:t>
            </w:r>
            <w:r w:rsidR="000C50F5" w:rsidRPr="001C2DE9">
              <w:rPr>
                <w:bCs/>
                <w:color w:val="000000"/>
              </w:rPr>
              <w:t>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08510C" w:rsidP="00F607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6D9E" w:rsidRPr="001C2DE9">
              <w:rPr>
                <w:color w:val="000000"/>
              </w:rPr>
              <w:t>0</w:t>
            </w:r>
            <w:r w:rsidR="00F60731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D66D9E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</w:t>
            </w:r>
            <w:r w:rsidR="00D66D9E" w:rsidRPr="001C2DE9">
              <w:rPr>
                <w:color w:val="000000"/>
              </w:rPr>
              <w:t>6</w:t>
            </w:r>
            <w:r w:rsidRPr="001C2DE9">
              <w:rPr>
                <w:color w:val="000000"/>
              </w:rPr>
              <w:t>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470,00</w:t>
            </w:r>
            <w:r w:rsidR="000C50F5" w:rsidRPr="001C2DE9">
              <w:rPr>
                <w:color w:val="000000"/>
              </w:rPr>
              <w:t>0</w:t>
            </w:r>
          </w:p>
        </w:tc>
      </w:tr>
      <w:tr w:rsidR="00F60731" w:rsidRPr="001C2DE9" w:rsidTr="004D7CC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731" w:rsidRPr="001C2DE9" w:rsidRDefault="00F60731" w:rsidP="00F60731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0C50F5" w:rsidP="002053B7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3B2154" w:rsidP="00292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374 710,903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3B2154" w:rsidP="00292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156 985,504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58 242,303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32 146,644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F60731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3B2154" w:rsidP="000C50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260 633,000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8B05F9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</w:t>
            </w:r>
            <w:r w:rsidR="000C50F5" w:rsidRPr="001C2DE9">
              <w:rPr>
                <w:color w:val="000000"/>
              </w:rPr>
              <w:t>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3B2154" w:rsidP="002924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84 408,000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50 319,000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52 481,000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50F5" w:rsidRPr="001C2DE9" w:rsidRDefault="000C50F5" w:rsidP="009A7AF7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0F5" w:rsidRPr="001C2DE9" w:rsidRDefault="00635E21" w:rsidP="009A7AF7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0C50F5" w:rsidRPr="001C2DE9" w:rsidTr="004D7CCB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0F5" w:rsidRPr="001C2DE9" w:rsidRDefault="000C50F5" w:rsidP="002053B7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50F5" w:rsidRPr="001C2DE9" w:rsidRDefault="002924AF" w:rsidP="00407D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635 343,903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2924AF" w:rsidP="00407D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241 393,504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108 561,303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84 627,644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0F5" w:rsidRPr="001C2DE9" w:rsidRDefault="000C50F5" w:rsidP="000C50F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3 536,070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lastRenderedPageBreak/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lastRenderedPageBreak/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Пассажирский транспорт направлен на достижение приоритетов и целей социально-экономического развития городского округа в </w:t>
      </w:r>
      <w:r w:rsidRPr="004479DE">
        <w:rPr>
          <w:sz w:val="24"/>
          <w:szCs w:val="24"/>
        </w:rPr>
        <w:lastRenderedPageBreak/>
        <w:t>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 xml:space="preserve">песко-соляной смеси, а также </w:t>
      </w:r>
      <w:r w:rsidRPr="008F6526">
        <w:rPr>
          <w:sz w:val="24"/>
          <w:szCs w:val="24"/>
        </w:rPr>
        <w:lastRenderedPageBreak/>
        <w:t>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4B1E27" w:rsidRPr="009B3571" w:rsidRDefault="004B1E27" w:rsidP="004B1E27">
      <w:pPr>
        <w:jc w:val="center"/>
        <w:rPr>
          <w:sz w:val="24"/>
          <w:szCs w:val="24"/>
        </w:rPr>
      </w:pP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8269A3" w:rsidRPr="009B3571" w:rsidRDefault="0050743C" w:rsidP="008269A3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DD3A1B" w:rsidRPr="009B3571" w:rsidRDefault="00DD3A1B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417"/>
        <w:gridCol w:w="1418"/>
        <w:gridCol w:w="1026"/>
        <w:gridCol w:w="816"/>
        <w:gridCol w:w="992"/>
        <w:gridCol w:w="992"/>
        <w:gridCol w:w="987"/>
        <w:gridCol w:w="6"/>
        <w:gridCol w:w="1701"/>
      </w:tblGrid>
      <w:tr w:rsidR="00ED2134" w:rsidRPr="0002514E" w:rsidTr="006A6477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3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C9409F" w:rsidRPr="0002514E">
              <w:rPr>
                <w:sz w:val="18"/>
                <w:szCs w:val="18"/>
              </w:rPr>
              <w:t>,</w:t>
            </w:r>
            <w:r w:rsidRPr="0002514E">
              <w:rPr>
                <w:sz w:val="18"/>
                <w:szCs w:val="18"/>
              </w:rPr>
              <w:t>Соглашение с ФОИВ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 / пог.м.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70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км/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тыс.кв.м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2/</w:t>
            </w:r>
          </w:p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02514E" w:rsidRDefault="00761718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13,629/95,396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3,669/</w:t>
            </w:r>
          </w:p>
          <w:p w:rsidR="00BD5BBB" w:rsidRPr="0002514E" w:rsidRDefault="004C4B32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25,679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57192A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2A" w:rsidRPr="0002514E" w:rsidRDefault="0057192A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Рейтинг-50</w:t>
            </w:r>
            <w:r w:rsidR="00AC6230" w:rsidRPr="0002514E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09F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чел./</w:t>
            </w:r>
          </w:p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4,38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7192A" w:rsidRPr="0002514E" w:rsidRDefault="0057192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ED2134" w:rsidRPr="0002514E" w:rsidTr="006A6477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  <w:r w:rsidR="00F42BE9" w:rsidRPr="0002514E">
              <w:rPr>
                <w:sz w:val="18"/>
                <w:szCs w:val="18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м/места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16138B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50743C">
        <w:rPr>
          <w:sz w:val="24"/>
          <w:szCs w:val="24"/>
        </w:rPr>
        <w:t>показателей</w:t>
      </w:r>
      <w:r w:rsidRPr="009B3571">
        <w:rPr>
          <w:sz w:val="24"/>
          <w:szCs w:val="24"/>
        </w:rPr>
        <w:t xml:space="preserve"> реализации муниципальной программы</w:t>
      </w:r>
    </w:p>
    <w:p w:rsidR="004B1E27" w:rsidRPr="009B3571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C85CEB" w:rsidTr="00AC6230">
        <w:trPr>
          <w:trHeight w:val="276"/>
        </w:trPr>
        <w:tc>
          <w:tcPr>
            <w:tcW w:w="738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№</w:t>
            </w:r>
          </w:p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C85CEB" w:rsidTr="00AC6230">
        <w:trPr>
          <w:trHeight w:val="28"/>
        </w:trPr>
        <w:tc>
          <w:tcPr>
            <w:tcW w:w="738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6</w:t>
            </w:r>
          </w:p>
        </w:tc>
      </w:tr>
      <w:tr w:rsidR="003676E7" w:rsidRPr="00C85CE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</w:rPr>
              <w:t xml:space="preserve"> </w:t>
            </w:r>
            <w:r w:rsidR="0000020E" w:rsidRPr="00C85CEB">
              <w:rPr>
                <w:sz w:val="18"/>
                <w:szCs w:val="18"/>
                <w:lang w:val="en-US"/>
              </w:rPr>
              <w:t>I</w:t>
            </w:r>
            <w:r w:rsidRPr="00C85CE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C85CEB" w:rsidTr="00AC6230">
        <w:trPr>
          <w:trHeight w:val="250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1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C85CE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332"/>
        </w:trPr>
        <w:tc>
          <w:tcPr>
            <w:tcW w:w="738" w:type="dxa"/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1.</w:t>
            </w:r>
            <w:r w:rsidR="003676E7" w:rsidRPr="00C85CEB">
              <w:rPr>
                <w:sz w:val="18"/>
                <w:szCs w:val="18"/>
              </w:rPr>
              <w:t>2</w:t>
            </w:r>
            <w:r w:rsidRPr="00C85CE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Ср=Рдв*100%</w:t>
            </w:r>
          </w:p>
          <w:p w:rsidR="0050743C" w:rsidRPr="00C85CE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Ср – процент соблюдения расписа</w:t>
            </w:r>
            <w:r w:rsidR="0000020E" w:rsidRPr="00C85CEB">
              <w:rPr>
                <w:sz w:val="18"/>
                <w:szCs w:val="18"/>
              </w:rPr>
              <w:t>ния на муниципальных маршрутах.</w:t>
            </w:r>
            <w:r w:rsidRPr="00C85CEB"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C85CE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C85CE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C85CE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C85CE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C85CE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Подпрограмма</w:t>
            </w:r>
            <w:r w:rsidR="0000020E" w:rsidRPr="00C85CEB">
              <w:rPr>
                <w:sz w:val="18"/>
                <w:szCs w:val="18"/>
                <w:lang w:val="en-US"/>
              </w:rPr>
              <w:t xml:space="preserve"> II</w:t>
            </w:r>
            <w:r w:rsidRPr="00C85CE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AC6230" w:rsidRPr="00C85CEB" w:rsidTr="00AC6230">
        <w:trPr>
          <w:trHeight w:val="390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км / пог.м.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AC6230" w:rsidRPr="00C85CEB" w:rsidTr="00AC6230">
        <w:trPr>
          <w:trHeight w:val="253"/>
        </w:trPr>
        <w:tc>
          <w:tcPr>
            <w:tcW w:w="738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C85CEB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AC6230" w:rsidRPr="00C85CEB" w:rsidRDefault="00AC6230" w:rsidP="00DD3A1B">
            <w:pPr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C85CE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</w:tcPr>
          <w:p w:rsidR="00AC6230" w:rsidRPr="00C85CEB" w:rsidRDefault="00AC6230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C85CE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</w:tcPr>
          <w:p w:rsidR="00AC6230" w:rsidRPr="00C85CEB" w:rsidRDefault="00AC6230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C85CEB" w:rsidRPr="00C85CEB" w:rsidTr="00AC6230">
        <w:trPr>
          <w:trHeight w:val="253"/>
        </w:trPr>
        <w:tc>
          <w:tcPr>
            <w:tcW w:w="738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C85CEB" w:rsidRPr="00C85CEB" w:rsidRDefault="00C85CEB" w:rsidP="002A2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701" w:type="dxa"/>
          </w:tcPr>
          <w:p w:rsidR="00C85CEB" w:rsidRPr="00C85CEB" w:rsidRDefault="00C85CE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CE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9B3571" w:rsidRDefault="004B1E27" w:rsidP="008269A3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A21AC" w:rsidRDefault="003A21AC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02514E" w:rsidRDefault="0002514E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5"/>
        <w:gridCol w:w="3157"/>
        <w:gridCol w:w="1481"/>
        <w:gridCol w:w="1374"/>
        <w:gridCol w:w="1225"/>
        <w:gridCol w:w="1234"/>
        <w:gridCol w:w="1383"/>
        <w:gridCol w:w="1708"/>
      </w:tblGrid>
      <w:tr w:rsidR="00DA007F" w:rsidRPr="00635E21" w:rsidTr="00635E21">
        <w:trPr>
          <w:trHeight w:val="28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</w:t>
            </w:r>
            <w:r w:rsidR="0050743C" w:rsidRPr="00635E21"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4021" w:type="pct"/>
            <w:gridSpan w:val="7"/>
          </w:tcPr>
          <w:p w:rsidR="00DA007F" w:rsidRPr="00635E21" w:rsidRDefault="00DA007F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59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635E21" w:rsidRPr="00635E21" w:rsidTr="00635E21">
        <w:trPr>
          <w:trHeight w:val="111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635E21" w:rsidRPr="00635E21" w:rsidTr="00635E21">
        <w:trPr>
          <w:trHeight w:val="194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0,004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0,002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D662E6">
            <w:pPr>
              <w:jc w:val="center"/>
              <w:rPr>
                <w:color w:val="000000"/>
              </w:rPr>
            </w:pPr>
          </w:p>
        </w:tc>
      </w:tr>
      <w:tr w:rsidR="00635E21" w:rsidRPr="00635E21" w:rsidTr="00635E21">
        <w:trPr>
          <w:trHeight w:val="42"/>
        </w:trPr>
        <w:tc>
          <w:tcPr>
            <w:tcW w:w="97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35E21" w:rsidRPr="00635E21" w:rsidRDefault="00635E21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09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1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2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5E21" w:rsidRPr="00635E21" w:rsidRDefault="00635E21" w:rsidP="00635E21">
            <w:pPr>
              <w:jc w:val="center"/>
            </w:pPr>
            <w:r w:rsidRPr="00635E21">
              <w:t>0,00</w:t>
            </w:r>
          </w:p>
        </w:tc>
        <w:tc>
          <w:tcPr>
            <w:tcW w:w="594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5E21" w:rsidRPr="00635E21" w:rsidRDefault="00635E21" w:rsidP="00D662E6">
            <w:pPr>
              <w:jc w:val="center"/>
            </w:pPr>
          </w:p>
        </w:tc>
      </w:tr>
    </w:tbl>
    <w:p w:rsidR="00635E21" w:rsidRDefault="00635E21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jc w:val="center"/>
        <w:rPr>
          <w:sz w:val="24"/>
          <w:szCs w:val="24"/>
        </w:rPr>
      </w:pP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0834D2" w:rsidRDefault="000834D2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62" w:type="pct"/>
        <w:tblLayout w:type="fixed"/>
        <w:tblLook w:val="04A0" w:firstRow="1" w:lastRow="0" w:firstColumn="1" w:lastColumn="0" w:noHBand="0" w:noVBand="1"/>
      </w:tblPr>
      <w:tblGrid>
        <w:gridCol w:w="578"/>
        <w:gridCol w:w="2755"/>
        <w:gridCol w:w="1301"/>
        <w:gridCol w:w="2009"/>
        <w:gridCol w:w="825"/>
        <w:gridCol w:w="658"/>
        <w:gridCol w:w="837"/>
        <w:gridCol w:w="696"/>
        <w:gridCol w:w="846"/>
        <w:gridCol w:w="725"/>
        <w:gridCol w:w="1882"/>
        <w:gridCol w:w="1571"/>
      </w:tblGrid>
      <w:tr w:rsidR="00635E21" w:rsidRPr="007F4C4A" w:rsidTr="00A7366A">
        <w:trPr>
          <w:trHeight w:val="315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635E21" w:rsidRPr="007F4C4A" w:rsidTr="00A7366A">
        <w:trPr>
          <w:trHeight w:val="62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64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</w:p>
        </w:tc>
      </w:tr>
      <w:tr w:rsidR="00635E21" w:rsidRPr="007F4C4A" w:rsidTr="00A7366A">
        <w:trPr>
          <w:trHeight w:val="183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6B2D99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E21" w:rsidRPr="007F4C4A" w:rsidRDefault="00934BA2" w:rsidP="007F4C4A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635E21" w:rsidRPr="007F4C4A" w:rsidTr="00A7366A">
        <w:trPr>
          <w:trHeight w:val="1611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9B3571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6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635E21" w:rsidRPr="007F4C4A" w:rsidTr="00A7366A">
        <w:trPr>
          <w:trHeight w:val="1590"/>
        </w:trPr>
        <w:tc>
          <w:tcPr>
            <w:tcW w:w="15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E21" w:rsidRPr="007F4C4A" w:rsidRDefault="00635E21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47FA6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9B3571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4B0295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</w:p>
        </w:tc>
        <w:tc>
          <w:tcPr>
            <w:tcW w:w="11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21" w:rsidRPr="007F4C4A" w:rsidRDefault="00635E21" w:rsidP="007F4C4A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892344">
          <w:type w:val="continuous"/>
          <w:pgSz w:w="16838" w:h="11906" w:orient="landscape" w:code="9"/>
          <w:pgMar w:top="1134" w:right="850" w:bottom="1134" w:left="1701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0834D2" w:rsidRDefault="000834D2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C3533">
        <w:rPr>
          <w:rFonts w:ascii="Times New Roman" w:hAnsi="Times New Roman" w:cs="Times New Roman"/>
          <w:sz w:val="24"/>
          <w:szCs w:val="24"/>
        </w:rPr>
        <w:t>2</w:t>
      </w:r>
    </w:p>
    <w:p w:rsidR="000834D2" w:rsidRPr="002B0F1A" w:rsidRDefault="000834D2" w:rsidP="000834D2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0834D2" w:rsidRDefault="000834D2" w:rsidP="000834D2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1A0967" w:rsidRDefault="001A0967" w:rsidP="001A0967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1A0967" w:rsidRDefault="001A0967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1 Паспорт подпрограммы </w:t>
      </w:r>
      <w:r w:rsidRPr="009B3571">
        <w:rPr>
          <w:sz w:val="24"/>
          <w:szCs w:val="24"/>
          <w:lang w:val="en-US"/>
        </w:rPr>
        <w:t>II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«Дороги Подмосковья»</w:t>
      </w:r>
      <w:r w:rsidR="000834D2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на 2020-2024 годы</w:t>
      </w:r>
      <w:r w:rsidR="00ED6A7A" w:rsidRPr="009B3571">
        <w:rPr>
          <w:sz w:val="24"/>
          <w:szCs w:val="24"/>
        </w:rPr>
        <w:t xml:space="preserve"> </w:t>
      </w:r>
    </w:p>
    <w:p w:rsidR="000834D2" w:rsidRPr="009B357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8"/>
        <w:gridCol w:w="1224"/>
        <w:gridCol w:w="1189"/>
        <w:gridCol w:w="1224"/>
        <w:gridCol w:w="1308"/>
        <w:gridCol w:w="1226"/>
        <w:gridCol w:w="1250"/>
        <w:gridCol w:w="2742"/>
      </w:tblGrid>
      <w:tr w:rsidR="000834D2" w:rsidRPr="00C85CEB" w:rsidTr="00934BA2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C85CEB" w:rsidRDefault="001A0967" w:rsidP="006A107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</w:t>
            </w:r>
            <w:r w:rsidR="000834D2"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подпрограммы</w:t>
            </w:r>
          </w:p>
        </w:tc>
        <w:tc>
          <w:tcPr>
            <w:tcW w:w="3480" w:type="pct"/>
            <w:gridSpan w:val="7"/>
          </w:tcPr>
          <w:p w:rsidR="001A0967" w:rsidRPr="00C85CEB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834D2" w:rsidRPr="00C85CEB" w:rsidTr="00934BA2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D2" w:rsidRPr="00C85CEB" w:rsidRDefault="000834D2" w:rsidP="000834D2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0834D2" w:rsidRPr="00C85CEB" w:rsidRDefault="000834D2" w:rsidP="006A107B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934BA2" w:rsidP="00DA2A5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834D2" w:rsidRPr="00C85CEB" w:rsidRDefault="000834D2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</w:tr>
      <w:tr w:rsidR="00934BA2" w:rsidRPr="00C85CEB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C85CEB" w:rsidRDefault="00934BA2" w:rsidP="00483069">
            <w:pPr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A74512" w:rsidP="00F86F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636 868,899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A74512" w:rsidP="00F86FF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241 493,502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109 021,303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85 097,644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934BA2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34BA2" w:rsidRPr="00C85CEB" w:rsidTr="002B149D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C85CEB" w:rsidRDefault="00934BA2" w:rsidP="00DA2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A74512" w:rsidP="00E5703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E57037">
              <w:rPr>
                <w:color w:val="000000"/>
                <w:sz w:val="22"/>
                <w:szCs w:val="22"/>
              </w:rPr>
              <w:t>76 235,899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E57037" w:rsidP="00F86FF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157 085,502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58 702,303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32 616,644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4 006,070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BA2" w:rsidRPr="00C85CEB" w:rsidRDefault="00934BA2" w:rsidP="007F02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BA2" w:rsidRPr="00C85CEB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C85CEB" w:rsidRDefault="00934BA2" w:rsidP="00DA2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60 633,000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A30B95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 xml:space="preserve">  </w:t>
            </w:r>
            <w:r w:rsidR="00934BA2" w:rsidRPr="00C85CEB">
              <w:rPr>
                <w:color w:val="000000"/>
                <w:sz w:val="22"/>
                <w:szCs w:val="22"/>
              </w:rPr>
              <w:t>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E57037" w:rsidP="00A7451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84 408,000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52 481,000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934BA2" w:rsidRPr="00C85CEB" w:rsidRDefault="00934BA2" w:rsidP="007F02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4512" w:rsidRPr="00C85CEB" w:rsidTr="00A74512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4512" w:rsidRPr="00C85CEB" w:rsidRDefault="00A74512" w:rsidP="007F02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4BA2" w:rsidRPr="00C85CEB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4BA2" w:rsidRPr="00C85CEB" w:rsidRDefault="00934BA2" w:rsidP="00934B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A74512" w:rsidP="00F86F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635 343,899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A74512" w:rsidP="00F86FF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241 393,502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108 561,303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84 627,644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3 536,070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4BA2" w:rsidRPr="00C85CEB" w:rsidRDefault="00934BA2" w:rsidP="00934BA2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E57037" w:rsidRPr="00C85CEB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037" w:rsidRPr="00C85CEB" w:rsidRDefault="00E57037" w:rsidP="00DA2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F86F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374 710,899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E57037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156 985,502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58 242,303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32 146,644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3 536,070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934B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7037" w:rsidRPr="00C85CEB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037" w:rsidRPr="00C85CEB" w:rsidRDefault="00E57037" w:rsidP="00DA2A5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260 633,000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A23B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84 408,000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50 319,000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52 481,000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934B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7037" w:rsidRPr="00C85CEB" w:rsidTr="00A74512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037" w:rsidRPr="00C85CEB" w:rsidRDefault="00E57037" w:rsidP="00934BA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7037" w:rsidRPr="00C85CEB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037" w:rsidRPr="00C85CEB" w:rsidRDefault="00E57037" w:rsidP="00934B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Всего по ГРБС:в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1 525,000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5CE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5CEB">
              <w:rPr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934BA2">
            <w:pPr>
              <w:jc w:val="center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E57037" w:rsidRPr="00C85CEB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037" w:rsidRPr="00C85CEB" w:rsidRDefault="00E57037" w:rsidP="000834D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1 525,000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5CEB">
              <w:rPr>
                <w:bCs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5CEB">
              <w:rPr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color w:val="000000"/>
                <w:sz w:val="22"/>
                <w:szCs w:val="22"/>
              </w:rPr>
            </w:pPr>
            <w:r w:rsidRPr="00C85CEB">
              <w:rPr>
                <w:color w:val="000000"/>
                <w:sz w:val="22"/>
                <w:szCs w:val="22"/>
              </w:rPr>
              <w:t>470,000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E57037" w:rsidRPr="00C85CEB" w:rsidRDefault="00E5703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57037" w:rsidRPr="00C85CEB" w:rsidTr="002B149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57037" w:rsidRPr="00C85CEB" w:rsidRDefault="00E57037" w:rsidP="00DA2A59">
            <w:pPr>
              <w:pStyle w:val="ConsPlusNormal"/>
              <w:rPr>
                <w:sz w:val="22"/>
                <w:szCs w:val="22"/>
              </w:rPr>
            </w:pPr>
            <w:r w:rsidRPr="00C85CEB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0,00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0,00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0,00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2B149D">
            <w:pPr>
              <w:jc w:val="right"/>
              <w:rPr>
                <w:sz w:val="22"/>
                <w:szCs w:val="22"/>
              </w:rPr>
            </w:pPr>
            <w:r w:rsidRPr="00C85CEB">
              <w:rPr>
                <w:sz w:val="22"/>
                <w:szCs w:val="22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57037" w:rsidRPr="00C85CEB" w:rsidRDefault="00E57037" w:rsidP="00AC5EA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A007F" w:rsidRPr="009B3571" w:rsidRDefault="00DA007F" w:rsidP="00DA007F">
      <w:pPr>
        <w:jc w:val="center"/>
        <w:rPr>
          <w:sz w:val="24"/>
        </w:rPr>
      </w:pPr>
      <w:r w:rsidRPr="009B3571">
        <w:rPr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 работниками МКУ «Строительство, благоустройство и дорожное хозяйство»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422CF6" w:rsidRPr="000C3533" w:rsidRDefault="00422CF6" w:rsidP="002F3CF1">
      <w:pPr>
        <w:ind w:firstLine="720"/>
        <w:jc w:val="both"/>
        <w:rPr>
          <w:sz w:val="24"/>
          <w:szCs w:val="24"/>
        </w:rPr>
      </w:pPr>
    </w:p>
    <w:p w:rsidR="00C65F0D" w:rsidRPr="009B3571" w:rsidRDefault="000C3533" w:rsidP="009C30D4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93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1"/>
        <w:gridCol w:w="1649"/>
        <w:gridCol w:w="1114"/>
        <w:gridCol w:w="1607"/>
        <w:gridCol w:w="1167"/>
        <w:gridCol w:w="1282"/>
        <w:gridCol w:w="1143"/>
        <w:gridCol w:w="1241"/>
        <w:gridCol w:w="1138"/>
        <w:gridCol w:w="978"/>
        <w:gridCol w:w="1448"/>
        <w:gridCol w:w="1465"/>
      </w:tblGrid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BD50DD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3533" w:rsidRPr="00C65F0D" w:rsidRDefault="000C3533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ED7B50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636 868,899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ED7B50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241 493,502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85 097,644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2A23B9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376 235,899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2A23B9" w:rsidP="00ED7B5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157 085,502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sz w:val="16"/>
                <w:szCs w:val="16"/>
              </w:rPr>
            </w:pP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DA2A59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260 633,000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2A23B9" w:rsidP="008455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52 481,000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>
            <w:pPr>
              <w:rPr>
                <w:sz w:val="16"/>
                <w:szCs w:val="16"/>
              </w:rPr>
            </w:pP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значения.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EF0DF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260 2</w:t>
            </w:r>
            <w:r w:rsidR="00E27A76" w:rsidRPr="00C65F0D">
              <w:rPr>
                <w:bCs/>
                <w:color w:val="000000"/>
                <w:sz w:val="16"/>
                <w:szCs w:val="16"/>
              </w:rPr>
              <w:t>21,000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E27A76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52 968,000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55 244,000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0C3533" w:rsidRPr="00C65F0D" w:rsidTr="004674E8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DA2A59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13 013,000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DA2A59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2 649,000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2 763,000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0C3533" w:rsidRPr="00C65F0D" w:rsidTr="00422CF6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8770FE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247</w:t>
            </w:r>
            <w:r w:rsidR="000C3533" w:rsidRPr="00C65F0D">
              <w:rPr>
                <w:bCs/>
                <w:color w:val="000000"/>
                <w:sz w:val="16"/>
                <w:szCs w:val="16"/>
              </w:rPr>
              <w:t> 208,000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770F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</w:t>
            </w:r>
            <w:r w:rsidR="008770FE" w:rsidRPr="00C65F0D">
              <w:rPr>
                <w:bCs/>
                <w:color w:val="000000"/>
                <w:sz w:val="16"/>
                <w:szCs w:val="16"/>
              </w:rPr>
              <w:t>4</w:t>
            </w:r>
            <w:r w:rsidRPr="00C65F0D">
              <w:rPr>
                <w:bCs/>
                <w:color w:val="000000"/>
                <w:sz w:val="16"/>
                <w:szCs w:val="16"/>
              </w:rPr>
              <w:t> 408,000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52 481,000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533" w:rsidRPr="00C65F0D" w:rsidRDefault="000C3533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533" w:rsidRPr="00C65F0D" w:rsidRDefault="000C3533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605CE5" w:rsidRPr="00C65F0D" w:rsidTr="00422CF6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CE5" w:rsidRPr="00C65F0D" w:rsidRDefault="00605CE5" w:rsidP="0063413D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Софинансирование работ в целях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проведения капитального ремонта и ремонту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C92FB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2020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63413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A21B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Default="00605CE5" w:rsidP="00ED7B50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605CE5" w:rsidRPr="00C65F0D" w:rsidRDefault="00605CE5" w:rsidP="00ED7B50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МБУ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422CF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автомобильных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дорог к СНТ </w:t>
            </w:r>
          </w:p>
        </w:tc>
      </w:tr>
      <w:tr w:rsidR="00605CE5" w:rsidRPr="00C65F0D" w:rsidTr="00422CF6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E5" w:rsidRPr="00C65F0D" w:rsidRDefault="00605CE5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E5" w:rsidRPr="00C65F0D" w:rsidRDefault="00605CE5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E5" w:rsidRPr="00C65F0D" w:rsidRDefault="00605CE5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A21BB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1 699,306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E5" w:rsidRPr="00C65F0D" w:rsidRDefault="00605CE5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CE5" w:rsidRPr="00C65F0D" w:rsidRDefault="00605CE5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605CE5" w:rsidRPr="00C65F0D" w:rsidTr="00422CF6">
        <w:trPr>
          <w:trHeight w:val="2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E5" w:rsidRPr="00C65F0D" w:rsidRDefault="00605CE5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E5" w:rsidRPr="00C65F0D" w:rsidRDefault="00605CE5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E5" w:rsidRPr="00C65F0D" w:rsidRDefault="00605CE5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63413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7E3C5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E5" w:rsidRPr="00C65F0D" w:rsidRDefault="00605CE5" w:rsidP="0063413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CE5" w:rsidRPr="00C65F0D" w:rsidRDefault="00605CE5" w:rsidP="0063413D">
            <w:pPr>
              <w:rPr>
                <w:color w:val="000000"/>
                <w:sz w:val="16"/>
                <w:szCs w:val="16"/>
              </w:rPr>
            </w:pPr>
          </w:p>
        </w:tc>
      </w:tr>
      <w:tr w:rsidR="00605CE5" w:rsidRPr="00C65F0D" w:rsidTr="00422CF6">
        <w:trPr>
          <w:trHeight w:val="2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05CE5" w:rsidRPr="00C65F0D" w:rsidRDefault="00605CE5" w:rsidP="005E245A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A54AE5" w:rsidP="00F86FF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327 568,123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E5" w:rsidRPr="00C65F0D" w:rsidRDefault="00605C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A54AE5" w:rsidP="00F86FF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135 545,507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28 533,594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E5" w:rsidRPr="00C65F0D" w:rsidRDefault="00605C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автомобильных дорог, устранение деформация, оформление бесхозных дорог, стройконтроль</w:t>
            </w:r>
          </w:p>
        </w:tc>
      </w:tr>
      <w:tr w:rsidR="00A54AE5" w:rsidRPr="00C65F0D" w:rsidTr="00701BDD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A21B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327 568,123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A21BB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A21BB6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135 545,507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54 753,303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28 533,594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470,000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A54AE5" w:rsidRPr="00C65F0D" w:rsidTr="00C96F3E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A54AE5" w:rsidRPr="00C65F0D" w:rsidTr="00C96F3E">
        <w:trPr>
          <w:trHeight w:val="20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4674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33 455,470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7032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17 0</w:t>
            </w:r>
            <w:r w:rsidRPr="00C65F0D">
              <w:rPr>
                <w:bCs/>
                <w:color w:val="000000"/>
                <w:sz w:val="16"/>
                <w:szCs w:val="16"/>
              </w:rPr>
              <w:t>96,995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A54AE5" w:rsidRPr="00C65F0D" w:rsidTr="00C96F3E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33 455,470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17 0</w:t>
            </w:r>
            <w:r w:rsidRPr="00C65F0D">
              <w:rPr>
                <w:bCs/>
                <w:color w:val="000000"/>
                <w:sz w:val="16"/>
                <w:szCs w:val="16"/>
              </w:rPr>
              <w:t>96,995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1 300,000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1 320,050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1C2DE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3 536,070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A54AE5" w:rsidRPr="00C65F0D" w:rsidTr="00C96F3E">
        <w:trPr>
          <w:trHeight w:val="20"/>
        </w:trPr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8455C6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A54AE5" w:rsidRPr="00C65F0D" w:rsidTr="004674E8">
        <w:trPr>
          <w:trHeight w:val="20"/>
        </w:trPr>
        <w:tc>
          <w:tcPr>
            <w:tcW w:w="11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C65F0D">
              <w:rPr>
                <w:bCs/>
                <w:i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9827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376 235,899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422CF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157 085,502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58 702,303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32 616,644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4AE5" w:rsidRPr="00C65F0D" w:rsidTr="004674E8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E5" w:rsidRPr="00C65F0D" w:rsidRDefault="00A54AE5" w:rsidP="005E245A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260 633,000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4674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50 319,000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52 481,000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</w:tr>
      <w:tr w:rsidR="00A54AE5" w:rsidRPr="00C65F0D" w:rsidTr="004674E8">
        <w:trPr>
          <w:trHeight w:val="20"/>
        </w:trPr>
        <w:tc>
          <w:tcPr>
            <w:tcW w:w="11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4AE5" w:rsidRPr="00C65F0D" w:rsidRDefault="00A54AE5" w:rsidP="005E245A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A54AE5" w:rsidRPr="00C65F0D" w:rsidRDefault="00A54AE5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  <w:p w:rsidR="00A54AE5" w:rsidRPr="00C65F0D" w:rsidRDefault="00A54AE5" w:rsidP="005E245A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9827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636 868,899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9827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241 493,502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109 021,303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85 097,644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AE5" w:rsidRPr="00C65F0D" w:rsidRDefault="00A54AE5" w:rsidP="005675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4 006,070</w:t>
            </w:r>
          </w:p>
        </w:tc>
        <w:tc>
          <w:tcPr>
            <w:tcW w:w="98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5" w:rsidRPr="00C65F0D" w:rsidRDefault="00A54AE5" w:rsidP="005E245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5F0EB2" w:rsidRPr="009B3571" w:rsidRDefault="005F0EB2" w:rsidP="005F0EB2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p w:rsidR="00ED7B50" w:rsidRDefault="00ED7B50" w:rsidP="00B678A9">
      <w:pPr>
        <w:ind w:firstLine="709"/>
        <w:jc w:val="both"/>
        <w:rPr>
          <w:sz w:val="24"/>
          <w:szCs w:val="24"/>
        </w:rPr>
      </w:pPr>
    </w:p>
    <w:p w:rsidR="00B678A9" w:rsidRDefault="00B678A9" w:rsidP="00B678A9">
      <w:pPr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B678A9" w:rsidSect="00892344">
      <w:type w:val="continuous"/>
      <w:pgSz w:w="16838" w:h="11906" w:orient="landscape" w:code="9"/>
      <w:pgMar w:top="1134" w:right="850" w:bottom="1134" w:left="1701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34C" w:rsidRDefault="0093134C">
      <w:r>
        <w:separator/>
      </w:r>
    </w:p>
  </w:endnote>
  <w:endnote w:type="continuationSeparator" w:id="0">
    <w:p w:rsidR="0093134C" w:rsidRDefault="0093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B6" w:rsidRDefault="009F295D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21BB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1BB6">
      <w:rPr>
        <w:rStyle w:val="a6"/>
        <w:noProof/>
      </w:rPr>
      <w:t>2</w:t>
    </w:r>
    <w:r>
      <w:rPr>
        <w:rStyle w:val="a6"/>
      </w:rPr>
      <w:fldChar w:fldCharType="end"/>
    </w:r>
  </w:p>
  <w:p w:rsidR="00A21BB6" w:rsidRDefault="00A21BB6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B6" w:rsidRDefault="00A21BB6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34C" w:rsidRDefault="0093134C">
      <w:r>
        <w:separator/>
      </w:r>
    </w:p>
  </w:footnote>
  <w:footnote w:type="continuationSeparator" w:id="0">
    <w:p w:rsidR="0093134C" w:rsidRDefault="00931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B6" w:rsidRDefault="009F295D">
    <w:pPr>
      <w:pStyle w:val="a9"/>
      <w:jc w:val="center"/>
    </w:pPr>
    <w:r>
      <w:rPr>
        <w:noProof/>
      </w:rPr>
      <w:fldChar w:fldCharType="begin"/>
    </w:r>
    <w:r w:rsidR="00A21BB6">
      <w:rPr>
        <w:noProof/>
      </w:rPr>
      <w:instrText xml:space="preserve"> PAGE   \* MERGEFORMAT </w:instrText>
    </w:r>
    <w:r>
      <w:rPr>
        <w:noProof/>
      </w:rPr>
      <w:fldChar w:fldCharType="separate"/>
    </w:r>
    <w:r w:rsidR="00E0109C">
      <w:rPr>
        <w:noProof/>
      </w:rPr>
      <w:t>16</w:t>
    </w:r>
    <w:r>
      <w:rPr>
        <w:noProof/>
      </w:rPr>
      <w:fldChar w:fldCharType="end"/>
    </w:r>
  </w:p>
  <w:p w:rsidR="00A21BB6" w:rsidRDefault="00A21B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2335D"/>
    <w:rsid w:val="000247E3"/>
    <w:rsid w:val="0002514E"/>
    <w:rsid w:val="0003018E"/>
    <w:rsid w:val="00034E0C"/>
    <w:rsid w:val="00035B9E"/>
    <w:rsid w:val="00035BE4"/>
    <w:rsid w:val="00037F3F"/>
    <w:rsid w:val="000408D3"/>
    <w:rsid w:val="00042C55"/>
    <w:rsid w:val="00043CC0"/>
    <w:rsid w:val="000459BC"/>
    <w:rsid w:val="0004682B"/>
    <w:rsid w:val="00046DBE"/>
    <w:rsid w:val="00051EA2"/>
    <w:rsid w:val="00054AB7"/>
    <w:rsid w:val="0005718B"/>
    <w:rsid w:val="000609CC"/>
    <w:rsid w:val="0006400A"/>
    <w:rsid w:val="00066947"/>
    <w:rsid w:val="00072F8B"/>
    <w:rsid w:val="000751B6"/>
    <w:rsid w:val="000765B0"/>
    <w:rsid w:val="00077C6D"/>
    <w:rsid w:val="00077F1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4E91"/>
    <w:rsid w:val="000D7980"/>
    <w:rsid w:val="000E2C8F"/>
    <w:rsid w:val="000E31F1"/>
    <w:rsid w:val="000E684E"/>
    <w:rsid w:val="000E7085"/>
    <w:rsid w:val="000E771A"/>
    <w:rsid w:val="000E7733"/>
    <w:rsid w:val="000F3CCF"/>
    <w:rsid w:val="000F7A68"/>
    <w:rsid w:val="001000D3"/>
    <w:rsid w:val="00100788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D0DBB"/>
    <w:rsid w:val="001D1DDA"/>
    <w:rsid w:val="001D266D"/>
    <w:rsid w:val="001D53A2"/>
    <w:rsid w:val="001D76DD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487"/>
    <w:rsid w:val="00213396"/>
    <w:rsid w:val="00213E96"/>
    <w:rsid w:val="002167DB"/>
    <w:rsid w:val="0022364E"/>
    <w:rsid w:val="002265F8"/>
    <w:rsid w:val="00227DD0"/>
    <w:rsid w:val="00230FDE"/>
    <w:rsid w:val="00231E12"/>
    <w:rsid w:val="00233254"/>
    <w:rsid w:val="002336BC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C26A5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2F5F6C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987"/>
    <w:rsid w:val="00334A69"/>
    <w:rsid w:val="00336EA4"/>
    <w:rsid w:val="00341A2C"/>
    <w:rsid w:val="00341D6E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55D1"/>
    <w:rsid w:val="00396221"/>
    <w:rsid w:val="003A0B4C"/>
    <w:rsid w:val="003A0BA9"/>
    <w:rsid w:val="003A1549"/>
    <w:rsid w:val="003A21AC"/>
    <w:rsid w:val="003A23D9"/>
    <w:rsid w:val="003A386F"/>
    <w:rsid w:val="003A3A02"/>
    <w:rsid w:val="003A6B02"/>
    <w:rsid w:val="003B2112"/>
    <w:rsid w:val="003B2154"/>
    <w:rsid w:val="003B658F"/>
    <w:rsid w:val="003B7103"/>
    <w:rsid w:val="003B73CD"/>
    <w:rsid w:val="003D1D33"/>
    <w:rsid w:val="003D4211"/>
    <w:rsid w:val="003D75E8"/>
    <w:rsid w:val="003D7D5E"/>
    <w:rsid w:val="003E0EB2"/>
    <w:rsid w:val="003E11C8"/>
    <w:rsid w:val="003E1745"/>
    <w:rsid w:val="003E4ECD"/>
    <w:rsid w:val="003F01C3"/>
    <w:rsid w:val="003F1375"/>
    <w:rsid w:val="003F39C5"/>
    <w:rsid w:val="00401859"/>
    <w:rsid w:val="00402DF9"/>
    <w:rsid w:val="004045C4"/>
    <w:rsid w:val="00407DBC"/>
    <w:rsid w:val="0041239D"/>
    <w:rsid w:val="004126DD"/>
    <w:rsid w:val="004168C6"/>
    <w:rsid w:val="00421CB3"/>
    <w:rsid w:val="00422C57"/>
    <w:rsid w:val="00422CF6"/>
    <w:rsid w:val="00424DCB"/>
    <w:rsid w:val="00424E91"/>
    <w:rsid w:val="004252EA"/>
    <w:rsid w:val="0042542F"/>
    <w:rsid w:val="00425654"/>
    <w:rsid w:val="00425B2F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47AE0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567"/>
    <w:rsid w:val="00484D6A"/>
    <w:rsid w:val="004875D7"/>
    <w:rsid w:val="00487D42"/>
    <w:rsid w:val="00491728"/>
    <w:rsid w:val="0049437E"/>
    <w:rsid w:val="004968B1"/>
    <w:rsid w:val="004A128A"/>
    <w:rsid w:val="004A24EB"/>
    <w:rsid w:val="004A3C06"/>
    <w:rsid w:val="004A4ED9"/>
    <w:rsid w:val="004A622F"/>
    <w:rsid w:val="004B0295"/>
    <w:rsid w:val="004B10AC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ADD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62C"/>
    <w:rsid w:val="0050743C"/>
    <w:rsid w:val="00511AD5"/>
    <w:rsid w:val="0051392F"/>
    <w:rsid w:val="00513AC2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675F9"/>
    <w:rsid w:val="0057192A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C17C7"/>
    <w:rsid w:val="005C519A"/>
    <w:rsid w:val="005C5797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76EC"/>
    <w:rsid w:val="00617FD6"/>
    <w:rsid w:val="0062033D"/>
    <w:rsid w:val="006204CD"/>
    <w:rsid w:val="00621168"/>
    <w:rsid w:val="006243DD"/>
    <w:rsid w:val="00627B71"/>
    <w:rsid w:val="0063307F"/>
    <w:rsid w:val="0063321E"/>
    <w:rsid w:val="0063413D"/>
    <w:rsid w:val="0063433D"/>
    <w:rsid w:val="006345BD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7287"/>
    <w:rsid w:val="006B0B08"/>
    <w:rsid w:val="006B2D99"/>
    <w:rsid w:val="006B3993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7BDB"/>
    <w:rsid w:val="007123F8"/>
    <w:rsid w:val="00714328"/>
    <w:rsid w:val="00716171"/>
    <w:rsid w:val="00720C61"/>
    <w:rsid w:val="007214FA"/>
    <w:rsid w:val="00723FB1"/>
    <w:rsid w:val="0072495E"/>
    <w:rsid w:val="0072693A"/>
    <w:rsid w:val="00732F18"/>
    <w:rsid w:val="00734C95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61718"/>
    <w:rsid w:val="00761A0A"/>
    <w:rsid w:val="00761E34"/>
    <w:rsid w:val="007642F1"/>
    <w:rsid w:val="00776E0D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33BF"/>
    <w:rsid w:val="007A507F"/>
    <w:rsid w:val="007A6890"/>
    <w:rsid w:val="007A6D5D"/>
    <w:rsid w:val="007A7849"/>
    <w:rsid w:val="007B0094"/>
    <w:rsid w:val="007B21AC"/>
    <w:rsid w:val="007B60B7"/>
    <w:rsid w:val="007B6668"/>
    <w:rsid w:val="007C3062"/>
    <w:rsid w:val="007C3CE9"/>
    <w:rsid w:val="007C5E8D"/>
    <w:rsid w:val="007C672E"/>
    <w:rsid w:val="007C72A9"/>
    <w:rsid w:val="007D12E5"/>
    <w:rsid w:val="007D6CD9"/>
    <w:rsid w:val="007E3C5B"/>
    <w:rsid w:val="007E444A"/>
    <w:rsid w:val="007E4CA5"/>
    <w:rsid w:val="007F022E"/>
    <w:rsid w:val="007F04D1"/>
    <w:rsid w:val="007F0A3E"/>
    <w:rsid w:val="007F268C"/>
    <w:rsid w:val="007F3797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3052E"/>
    <w:rsid w:val="00830BB7"/>
    <w:rsid w:val="008314D0"/>
    <w:rsid w:val="00835476"/>
    <w:rsid w:val="00841754"/>
    <w:rsid w:val="008431B8"/>
    <w:rsid w:val="008455C6"/>
    <w:rsid w:val="00846E1B"/>
    <w:rsid w:val="0085308B"/>
    <w:rsid w:val="008549ED"/>
    <w:rsid w:val="00855024"/>
    <w:rsid w:val="00857E2E"/>
    <w:rsid w:val="00860BC8"/>
    <w:rsid w:val="00862B86"/>
    <w:rsid w:val="008635D7"/>
    <w:rsid w:val="00863B95"/>
    <w:rsid w:val="00866B1A"/>
    <w:rsid w:val="00867986"/>
    <w:rsid w:val="008706EF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0E7D"/>
    <w:rsid w:val="009235F1"/>
    <w:rsid w:val="0092755D"/>
    <w:rsid w:val="00927CEC"/>
    <w:rsid w:val="00927D41"/>
    <w:rsid w:val="00931335"/>
    <w:rsid w:val="0093134C"/>
    <w:rsid w:val="00931C5A"/>
    <w:rsid w:val="00933027"/>
    <w:rsid w:val="00933063"/>
    <w:rsid w:val="00934BA2"/>
    <w:rsid w:val="00935A13"/>
    <w:rsid w:val="00936E4B"/>
    <w:rsid w:val="00937D9C"/>
    <w:rsid w:val="00941CFE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5B8F"/>
    <w:rsid w:val="0096671A"/>
    <w:rsid w:val="00966E2E"/>
    <w:rsid w:val="0097041D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DF3"/>
    <w:rsid w:val="00993456"/>
    <w:rsid w:val="00993C85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295D"/>
    <w:rsid w:val="009F310B"/>
    <w:rsid w:val="009F3356"/>
    <w:rsid w:val="009F38BD"/>
    <w:rsid w:val="009F3E71"/>
    <w:rsid w:val="009F632D"/>
    <w:rsid w:val="00A044D4"/>
    <w:rsid w:val="00A048F2"/>
    <w:rsid w:val="00A06BF7"/>
    <w:rsid w:val="00A07F83"/>
    <w:rsid w:val="00A10201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71A6"/>
    <w:rsid w:val="00AA0B0E"/>
    <w:rsid w:val="00AA264B"/>
    <w:rsid w:val="00AA2BB0"/>
    <w:rsid w:val="00AA34B0"/>
    <w:rsid w:val="00AA4034"/>
    <w:rsid w:val="00AA47BD"/>
    <w:rsid w:val="00AA58CF"/>
    <w:rsid w:val="00AB33B4"/>
    <w:rsid w:val="00AB3589"/>
    <w:rsid w:val="00AB48C3"/>
    <w:rsid w:val="00AB54F5"/>
    <w:rsid w:val="00AB5C36"/>
    <w:rsid w:val="00AB6CE8"/>
    <w:rsid w:val="00AC1946"/>
    <w:rsid w:val="00AC1B25"/>
    <w:rsid w:val="00AC40A1"/>
    <w:rsid w:val="00AC5EA9"/>
    <w:rsid w:val="00AC6230"/>
    <w:rsid w:val="00AD0CFE"/>
    <w:rsid w:val="00AD1427"/>
    <w:rsid w:val="00AD2D90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6C9"/>
    <w:rsid w:val="00B17994"/>
    <w:rsid w:val="00B17F25"/>
    <w:rsid w:val="00B24455"/>
    <w:rsid w:val="00B245A8"/>
    <w:rsid w:val="00B24B14"/>
    <w:rsid w:val="00B26820"/>
    <w:rsid w:val="00B274E6"/>
    <w:rsid w:val="00B30355"/>
    <w:rsid w:val="00B31448"/>
    <w:rsid w:val="00B31860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5B5E"/>
    <w:rsid w:val="00B7609E"/>
    <w:rsid w:val="00B77FF5"/>
    <w:rsid w:val="00B809F9"/>
    <w:rsid w:val="00B80CA1"/>
    <w:rsid w:val="00B83706"/>
    <w:rsid w:val="00B83B2C"/>
    <w:rsid w:val="00B844EA"/>
    <w:rsid w:val="00B90A71"/>
    <w:rsid w:val="00B90FDF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D1819"/>
    <w:rsid w:val="00BD2DA7"/>
    <w:rsid w:val="00BD2DC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0A5E"/>
    <w:rsid w:val="00C1157B"/>
    <w:rsid w:val="00C11F00"/>
    <w:rsid w:val="00C139AE"/>
    <w:rsid w:val="00C14EB1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8074B"/>
    <w:rsid w:val="00C82C2E"/>
    <w:rsid w:val="00C840ED"/>
    <w:rsid w:val="00C850E5"/>
    <w:rsid w:val="00C85CEB"/>
    <w:rsid w:val="00C90739"/>
    <w:rsid w:val="00C92FBC"/>
    <w:rsid w:val="00C9409F"/>
    <w:rsid w:val="00C946B4"/>
    <w:rsid w:val="00C94A4F"/>
    <w:rsid w:val="00C958BB"/>
    <w:rsid w:val="00C96D19"/>
    <w:rsid w:val="00C96F3E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2D8A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974"/>
    <w:rsid w:val="00D13636"/>
    <w:rsid w:val="00D13C59"/>
    <w:rsid w:val="00D14537"/>
    <w:rsid w:val="00D1464C"/>
    <w:rsid w:val="00D14A61"/>
    <w:rsid w:val="00D1775C"/>
    <w:rsid w:val="00D24002"/>
    <w:rsid w:val="00D252D8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46106"/>
    <w:rsid w:val="00D50B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717A0"/>
    <w:rsid w:val="00D7277C"/>
    <w:rsid w:val="00D73532"/>
    <w:rsid w:val="00D757AC"/>
    <w:rsid w:val="00D77AF9"/>
    <w:rsid w:val="00D77FA9"/>
    <w:rsid w:val="00D8100C"/>
    <w:rsid w:val="00D83D7F"/>
    <w:rsid w:val="00D84347"/>
    <w:rsid w:val="00D85045"/>
    <w:rsid w:val="00D85379"/>
    <w:rsid w:val="00D85406"/>
    <w:rsid w:val="00D914C4"/>
    <w:rsid w:val="00D927CC"/>
    <w:rsid w:val="00D93044"/>
    <w:rsid w:val="00D931A2"/>
    <w:rsid w:val="00D93497"/>
    <w:rsid w:val="00D94EC5"/>
    <w:rsid w:val="00D95463"/>
    <w:rsid w:val="00D95B9F"/>
    <w:rsid w:val="00D96C29"/>
    <w:rsid w:val="00DA007F"/>
    <w:rsid w:val="00DA1110"/>
    <w:rsid w:val="00DA2A59"/>
    <w:rsid w:val="00DA3651"/>
    <w:rsid w:val="00DA4389"/>
    <w:rsid w:val="00DA4D08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0EF"/>
    <w:rsid w:val="00DE2633"/>
    <w:rsid w:val="00DE4DB4"/>
    <w:rsid w:val="00DE684E"/>
    <w:rsid w:val="00DE7390"/>
    <w:rsid w:val="00DF1531"/>
    <w:rsid w:val="00DF1629"/>
    <w:rsid w:val="00DF1C53"/>
    <w:rsid w:val="00DF2ECE"/>
    <w:rsid w:val="00DF34AD"/>
    <w:rsid w:val="00DF75E2"/>
    <w:rsid w:val="00E0109C"/>
    <w:rsid w:val="00E01C72"/>
    <w:rsid w:val="00E01D7D"/>
    <w:rsid w:val="00E01EBD"/>
    <w:rsid w:val="00E03025"/>
    <w:rsid w:val="00E10B88"/>
    <w:rsid w:val="00E14394"/>
    <w:rsid w:val="00E14D1A"/>
    <w:rsid w:val="00E16708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E0C"/>
    <w:rsid w:val="00E46B22"/>
    <w:rsid w:val="00E475B6"/>
    <w:rsid w:val="00E476CB"/>
    <w:rsid w:val="00E5399D"/>
    <w:rsid w:val="00E57037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6932"/>
    <w:rsid w:val="00E970B6"/>
    <w:rsid w:val="00E97E5F"/>
    <w:rsid w:val="00EA2864"/>
    <w:rsid w:val="00EA2D94"/>
    <w:rsid w:val="00EA3B95"/>
    <w:rsid w:val="00EA592E"/>
    <w:rsid w:val="00EA5BF5"/>
    <w:rsid w:val="00EA6F9E"/>
    <w:rsid w:val="00EB150A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2134"/>
    <w:rsid w:val="00ED2CF5"/>
    <w:rsid w:val="00ED4D4D"/>
    <w:rsid w:val="00ED6A7A"/>
    <w:rsid w:val="00ED7B50"/>
    <w:rsid w:val="00EE3D3A"/>
    <w:rsid w:val="00EE5697"/>
    <w:rsid w:val="00EE583C"/>
    <w:rsid w:val="00EF041E"/>
    <w:rsid w:val="00EF0DF5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57EA7"/>
    <w:rsid w:val="00F60731"/>
    <w:rsid w:val="00F61C06"/>
    <w:rsid w:val="00F61C44"/>
    <w:rsid w:val="00F638C0"/>
    <w:rsid w:val="00F644BA"/>
    <w:rsid w:val="00F66385"/>
    <w:rsid w:val="00F6691C"/>
    <w:rsid w:val="00F70992"/>
    <w:rsid w:val="00F73F42"/>
    <w:rsid w:val="00F818C2"/>
    <w:rsid w:val="00F8194C"/>
    <w:rsid w:val="00F81CF6"/>
    <w:rsid w:val="00F84B97"/>
    <w:rsid w:val="00F85FD2"/>
    <w:rsid w:val="00F86FFD"/>
    <w:rsid w:val="00F93AB8"/>
    <w:rsid w:val="00F94ACF"/>
    <w:rsid w:val="00F94C97"/>
    <w:rsid w:val="00F95D57"/>
    <w:rsid w:val="00F95D86"/>
    <w:rsid w:val="00F96D87"/>
    <w:rsid w:val="00F97D19"/>
    <w:rsid w:val="00F97E9F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E78"/>
    <w:rsid w:val="00FE43A3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ABE347C-F333-41A3-BB6A-BB666687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FFC4-0868-42FB-8E15-6205FF99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6325</Words>
  <Characters>36057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42298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Мария Можина</cp:lastModifiedBy>
  <cp:revision>11</cp:revision>
  <cp:lastPrinted>2021-07-26T06:11:00Z</cp:lastPrinted>
  <dcterms:created xsi:type="dcterms:W3CDTF">2021-07-23T08:24:00Z</dcterms:created>
  <dcterms:modified xsi:type="dcterms:W3CDTF">2021-08-05T14:34:00Z</dcterms:modified>
</cp:coreProperties>
</file>