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C2676F" w:rsidRDefault="00C2676F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</w:p>
    <w:p w:rsidR="00C2676F" w:rsidRPr="00C2676F" w:rsidRDefault="00C2676F" w:rsidP="00C2676F">
      <w:pPr>
        <w:spacing w:after="0"/>
        <w:contextualSpacing/>
        <w:jc w:val="center"/>
        <w:rPr>
          <w:rFonts w:asciiTheme="minorHAnsi" w:hAnsiTheme="minorHAnsi" w:cs="Segoe UI"/>
          <w:b/>
          <w:sz w:val="28"/>
          <w:szCs w:val="28"/>
        </w:rPr>
      </w:pPr>
      <w:bookmarkStart w:id="0" w:name="_GoBack"/>
      <w:r w:rsidRPr="00C2676F">
        <w:rPr>
          <w:rFonts w:asciiTheme="minorHAnsi" w:hAnsiTheme="minorHAnsi" w:cs="Segoe UI"/>
          <w:b/>
          <w:sz w:val="28"/>
          <w:szCs w:val="28"/>
        </w:rPr>
        <w:t>Как вернуть ошибочно уплаченную пошлину за государственные услуги Росреестра?</w:t>
      </w:r>
    </w:p>
    <w:p w:rsidR="00C2676F" w:rsidRPr="00C2676F" w:rsidRDefault="00C2676F" w:rsidP="00C2676F">
      <w:pPr>
        <w:spacing w:after="0"/>
        <w:contextualSpacing/>
        <w:jc w:val="right"/>
        <w:rPr>
          <w:rFonts w:asciiTheme="minorHAnsi" w:hAnsiTheme="minorHAnsi" w:cs="Segoe UI"/>
          <w:b/>
          <w:sz w:val="28"/>
          <w:szCs w:val="28"/>
        </w:rPr>
      </w:pPr>
    </w:p>
    <w:p w:rsidR="00C2676F" w:rsidRPr="00C2676F" w:rsidRDefault="00C2676F" w:rsidP="00C2676F">
      <w:pPr>
        <w:spacing w:after="0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 w:rsidRPr="00C2676F">
        <w:rPr>
          <w:rFonts w:ascii="Segoe UI" w:hAnsi="Segoe UI" w:cs="Segoe UI"/>
          <w:sz w:val="24"/>
          <w:szCs w:val="24"/>
        </w:rPr>
        <w:t>Государственные услуги в учетно-регистрационной сфере оказываются после оплаты государственной пошлины, за исключением случаев, установленных действующим законодательством. В случае ошибки или излишне оплаченной пошлины денежные средства можно вернуть. Для этого надо подать соответствующее заявление и платежные документы в любой многофункциональный центр предоставления государственных и муниципальных</w:t>
      </w:r>
      <w:r w:rsidR="006358EF">
        <w:rPr>
          <w:rFonts w:ascii="Segoe UI" w:hAnsi="Segoe UI" w:cs="Segoe UI"/>
          <w:sz w:val="24"/>
          <w:szCs w:val="24"/>
        </w:rPr>
        <w:t xml:space="preserve"> услуг Московской области (МФЦ) или </w:t>
      </w:r>
      <w:r w:rsidR="000F4DFE">
        <w:rPr>
          <w:rFonts w:ascii="Segoe UI" w:hAnsi="Segoe UI" w:cs="Segoe UI"/>
          <w:sz w:val="24"/>
          <w:szCs w:val="24"/>
        </w:rPr>
        <w:t>через официальный интернет-сайт Росреестра</w:t>
      </w:r>
      <w:r w:rsidR="006358EF">
        <w:rPr>
          <w:rFonts w:ascii="Segoe UI" w:hAnsi="Segoe UI" w:cs="Segoe UI"/>
          <w:sz w:val="24"/>
          <w:szCs w:val="24"/>
        </w:rPr>
        <w:t xml:space="preserve">. </w:t>
      </w:r>
    </w:p>
    <w:p w:rsidR="006F3FAA" w:rsidRDefault="00C2676F" w:rsidP="00B07B9B">
      <w:pPr>
        <w:spacing w:after="0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 w:rsidRPr="00C2676F">
        <w:rPr>
          <w:rFonts w:ascii="Segoe UI" w:hAnsi="Segoe UI" w:cs="Segoe UI"/>
          <w:sz w:val="24"/>
          <w:szCs w:val="24"/>
        </w:rPr>
        <w:t>Вместе с тем Управление Росреестра по Московской области (Управление) призывает заявителей быть внимательн</w:t>
      </w:r>
      <w:r w:rsidR="00E16D06">
        <w:rPr>
          <w:rFonts w:ascii="Segoe UI" w:hAnsi="Segoe UI" w:cs="Segoe UI"/>
          <w:sz w:val="24"/>
          <w:szCs w:val="24"/>
        </w:rPr>
        <w:t>ее</w:t>
      </w:r>
      <w:r w:rsidRPr="00C2676F">
        <w:rPr>
          <w:rFonts w:ascii="Segoe UI" w:hAnsi="Segoe UI" w:cs="Segoe UI"/>
          <w:sz w:val="24"/>
          <w:szCs w:val="24"/>
        </w:rPr>
        <w:t xml:space="preserve"> при заполнении сведений на оплату пошлины за регистрационные действия или при запросе сведений из Единого государственного реестра недвижимости (ЕГРН). </w:t>
      </w:r>
      <w:r w:rsidR="00C5752B">
        <w:rPr>
          <w:rFonts w:ascii="Segoe UI" w:hAnsi="Segoe UI" w:cs="Segoe UI"/>
          <w:sz w:val="24"/>
          <w:szCs w:val="24"/>
        </w:rPr>
        <w:t>Р</w:t>
      </w:r>
      <w:r w:rsidR="006F3FAA" w:rsidRPr="006F3FAA">
        <w:rPr>
          <w:rFonts w:ascii="Segoe UI" w:hAnsi="Segoe UI" w:cs="Segoe UI"/>
          <w:sz w:val="24"/>
          <w:szCs w:val="24"/>
        </w:rPr>
        <w:t xml:space="preserve">екомендуем уточнить информацию </w:t>
      </w:r>
      <w:r w:rsidR="00C5752B">
        <w:rPr>
          <w:rFonts w:ascii="Segoe UI" w:hAnsi="Segoe UI" w:cs="Segoe UI"/>
          <w:sz w:val="24"/>
          <w:szCs w:val="24"/>
        </w:rPr>
        <w:t xml:space="preserve">о порядке оплаты государственной пошлины и способах внесения </w:t>
      </w:r>
      <w:r w:rsidR="00C5752B" w:rsidRPr="006F3FAA">
        <w:rPr>
          <w:rFonts w:ascii="Segoe UI" w:hAnsi="Segoe UI" w:cs="Segoe UI"/>
          <w:sz w:val="24"/>
          <w:szCs w:val="24"/>
        </w:rPr>
        <w:t>платы за предоставление услуг Росреестра</w:t>
      </w:r>
      <w:r w:rsidR="00C5752B">
        <w:rPr>
          <w:rFonts w:ascii="Segoe UI" w:hAnsi="Segoe UI" w:cs="Segoe UI"/>
          <w:sz w:val="24"/>
          <w:szCs w:val="24"/>
        </w:rPr>
        <w:t>.</w:t>
      </w:r>
      <w:r w:rsidR="00C5752B" w:rsidRPr="006F3FAA">
        <w:rPr>
          <w:rFonts w:ascii="Segoe UI" w:hAnsi="Segoe UI" w:cs="Segoe UI"/>
          <w:sz w:val="24"/>
          <w:szCs w:val="24"/>
        </w:rPr>
        <w:t xml:space="preserve"> </w:t>
      </w:r>
      <w:r w:rsidR="00C5752B">
        <w:rPr>
          <w:rFonts w:ascii="Segoe UI" w:hAnsi="Segoe UI" w:cs="Segoe UI"/>
          <w:sz w:val="24"/>
          <w:szCs w:val="24"/>
        </w:rPr>
        <w:t xml:space="preserve">Для этого можно обратиться в </w:t>
      </w:r>
      <w:r w:rsidR="006F3FAA" w:rsidRPr="006F3FAA">
        <w:rPr>
          <w:rFonts w:ascii="Segoe UI" w:hAnsi="Segoe UI" w:cs="Segoe UI"/>
          <w:sz w:val="24"/>
          <w:szCs w:val="24"/>
        </w:rPr>
        <w:t>Управлени</w:t>
      </w:r>
      <w:r w:rsidR="00C5752B">
        <w:rPr>
          <w:rFonts w:ascii="Segoe UI" w:hAnsi="Segoe UI" w:cs="Segoe UI"/>
          <w:sz w:val="24"/>
          <w:szCs w:val="24"/>
        </w:rPr>
        <w:t>е</w:t>
      </w:r>
      <w:r w:rsidR="006F3FAA" w:rsidRPr="006F3FAA">
        <w:rPr>
          <w:rFonts w:ascii="Segoe UI" w:hAnsi="Segoe UI" w:cs="Segoe UI"/>
          <w:sz w:val="24"/>
          <w:szCs w:val="24"/>
        </w:rPr>
        <w:t xml:space="preserve"> или в Ведомственн</w:t>
      </w:r>
      <w:r w:rsidR="00C5752B">
        <w:rPr>
          <w:rFonts w:ascii="Segoe UI" w:hAnsi="Segoe UI" w:cs="Segoe UI"/>
          <w:sz w:val="24"/>
          <w:szCs w:val="24"/>
        </w:rPr>
        <w:t>ый</w:t>
      </w:r>
      <w:r w:rsidR="006F3FAA" w:rsidRPr="006F3FAA">
        <w:rPr>
          <w:rFonts w:ascii="Segoe UI" w:hAnsi="Segoe UI" w:cs="Segoe UI"/>
          <w:sz w:val="24"/>
          <w:szCs w:val="24"/>
        </w:rPr>
        <w:t xml:space="preserve"> центр телефонного обслуживания Росреестра (ВЦТО): 8-800-100-34-34</w:t>
      </w:r>
      <w:r w:rsidR="00C5752B">
        <w:rPr>
          <w:rFonts w:ascii="Segoe UI" w:hAnsi="Segoe UI" w:cs="Segoe UI"/>
          <w:sz w:val="24"/>
          <w:szCs w:val="24"/>
        </w:rPr>
        <w:t>. Т</w:t>
      </w:r>
      <w:r w:rsidR="006F3FAA" w:rsidRPr="006F3FAA">
        <w:rPr>
          <w:rFonts w:ascii="Segoe UI" w:hAnsi="Segoe UI" w:cs="Segoe UI"/>
          <w:sz w:val="24"/>
          <w:szCs w:val="24"/>
        </w:rPr>
        <w:t xml:space="preserve">акже </w:t>
      </w:r>
      <w:r w:rsidR="00E16D06">
        <w:rPr>
          <w:rFonts w:ascii="Segoe UI" w:hAnsi="Segoe UI" w:cs="Segoe UI"/>
          <w:sz w:val="24"/>
          <w:szCs w:val="24"/>
        </w:rPr>
        <w:t>уточнить порядок оплаты</w:t>
      </w:r>
      <w:r w:rsidR="00C5752B">
        <w:rPr>
          <w:rFonts w:ascii="Segoe UI" w:hAnsi="Segoe UI" w:cs="Segoe UI"/>
          <w:sz w:val="24"/>
          <w:szCs w:val="24"/>
        </w:rPr>
        <w:t xml:space="preserve"> и </w:t>
      </w:r>
      <w:r w:rsidR="00E16D06">
        <w:rPr>
          <w:rFonts w:ascii="Segoe UI" w:hAnsi="Segoe UI" w:cs="Segoe UI"/>
          <w:sz w:val="24"/>
          <w:szCs w:val="24"/>
        </w:rPr>
        <w:t xml:space="preserve">получить </w:t>
      </w:r>
      <w:r w:rsidR="00C5752B">
        <w:rPr>
          <w:rFonts w:ascii="Segoe UI" w:hAnsi="Segoe UI" w:cs="Segoe UI"/>
          <w:sz w:val="24"/>
          <w:szCs w:val="24"/>
        </w:rPr>
        <w:t xml:space="preserve">соответствующую квитанцию можно </w:t>
      </w:r>
      <w:r w:rsidR="006F3FAA" w:rsidRPr="006F3FAA">
        <w:rPr>
          <w:rFonts w:ascii="Segoe UI" w:hAnsi="Segoe UI" w:cs="Segoe UI"/>
          <w:sz w:val="24"/>
          <w:szCs w:val="24"/>
        </w:rPr>
        <w:t>в МФЦ при подаче документов</w:t>
      </w:r>
      <w:r w:rsidR="00C5752B">
        <w:rPr>
          <w:rFonts w:ascii="Segoe UI" w:hAnsi="Segoe UI" w:cs="Segoe UI"/>
          <w:sz w:val="24"/>
          <w:szCs w:val="24"/>
        </w:rPr>
        <w:t>.</w:t>
      </w:r>
    </w:p>
    <w:p w:rsidR="002D0C91" w:rsidRDefault="00C2676F" w:rsidP="00B07B9B">
      <w:pPr>
        <w:spacing w:after="0"/>
        <w:ind w:firstLine="567"/>
        <w:contextualSpacing/>
        <w:jc w:val="both"/>
        <w:rPr>
          <w:rFonts w:ascii="Segoe UI" w:hAnsi="Segoe UI" w:cs="Segoe UI"/>
          <w:sz w:val="24"/>
          <w:szCs w:val="24"/>
        </w:rPr>
      </w:pPr>
      <w:r w:rsidRPr="00C2676F">
        <w:rPr>
          <w:rFonts w:ascii="Segoe UI" w:hAnsi="Segoe UI" w:cs="Segoe UI"/>
          <w:sz w:val="24"/>
          <w:szCs w:val="24"/>
        </w:rPr>
        <w:t xml:space="preserve">По статистике Управления, за 2017 год было возвращено более 43,5 </w:t>
      </w:r>
      <w:proofErr w:type="gramStart"/>
      <w:r w:rsidRPr="00C2676F">
        <w:rPr>
          <w:rFonts w:ascii="Segoe UI" w:hAnsi="Segoe UI" w:cs="Segoe UI"/>
          <w:sz w:val="24"/>
          <w:szCs w:val="24"/>
        </w:rPr>
        <w:t>млн</w:t>
      </w:r>
      <w:proofErr w:type="gramEnd"/>
      <w:r w:rsidRPr="00C2676F">
        <w:rPr>
          <w:rFonts w:ascii="Segoe UI" w:hAnsi="Segoe UI" w:cs="Segoe UI"/>
          <w:sz w:val="24"/>
          <w:szCs w:val="24"/>
        </w:rPr>
        <w:t xml:space="preserve"> рублей ошибочно оплаченных пошлин. С начала 2018 года еще 20,6 </w:t>
      </w:r>
      <w:proofErr w:type="gramStart"/>
      <w:r w:rsidRPr="00C2676F">
        <w:rPr>
          <w:rFonts w:ascii="Segoe UI" w:hAnsi="Segoe UI" w:cs="Segoe UI"/>
          <w:sz w:val="24"/>
          <w:szCs w:val="24"/>
        </w:rPr>
        <w:t>млн</w:t>
      </w:r>
      <w:proofErr w:type="gramEnd"/>
      <w:r w:rsidRPr="00C2676F">
        <w:rPr>
          <w:rFonts w:ascii="Segoe UI" w:hAnsi="Segoe UI" w:cs="Segoe UI"/>
          <w:sz w:val="24"/>
          <w:szCs w:val="24"/>
        </w:rPr>
        <w:t xml:space="preserve"> рублей. Несмотря на то, что доля возвратов не превышает двух процентов от общего количества поступивших денежных средств, Управление рекомендует быть </w:t>
      </w:r>
      <w:r w:rsidR="00F140B1">
        <w:rPr>
          <w:rFonts w:ascii="Segoe UI" w:hAnsi="Segoe UI" w:cs="Segoe UI"/>
          <w:sz w:val="24"/>
          <w:szCs w:val="24"/>
        </w:rPr>
        <w:t>внимательнее</w:t>
      </w:r>
      <w:r w:rsidRPr="00C2676F">
        <w:rPr>
          <w:rFonts w:ascii="Segoe UI" w:hAnsi="Segoe UI" w:cs="Segoe UI"/>
          <w:sz w:val="24"/>
          <w:szCs w:val="24"/>
        </w:rPr>
        <w:t xml:space="preserve"> при оплате пошлины. </w:t>
      </w:r>
      <w:r w:rsidR="00F140B1">
        <w:rPr>
          <w:rFonts w:ascii="Segoe UI" w:hAnsi="Segoe UI" w:cs="Segoe UI"/>
          <w:sz w:val="24"/>
          <w:szCs w:val="24"/>
        </w:rPr>
        <w:t>Э</w:t>
      </w:r>
      <w:r w:rsidRPr="00C2676F">
        <w:rPr>
          <w:rFonts w:ascii="Segoe UI" w:hAnsi="Segoe UI" w:cs="Segoe UI"/>
          <w:sz w:val="24"/>
          <w:szCs w:val="24"/>
        </w:rPr>
        <w:t>то позволит сэкономить ваше время.</w:t>
      </w:r>
    </w:p>
    <w:p w:rsidR="00C5752B" w:rsidRPr="00C2676F" w:rsidRDefault="00C5752B" w:rsidP="00B07B9B">
      <w:pPr>
        <w:spacing w:after="0"/>
        <w:ind w:firstLine="567"/>
        <w:contextualSpacing/>
        <w:jc w:val="both"/>
        <w:rPr>
          <w:rFonts w:ascii="Segoe UI" w:hAnsi="Segoe UI" w:cs="Segoe UI"/>
          <w:color w:val="222222"/>
          <w:sz w:val="24"/>
          <w:szCs w:val="24"/>
          <w:u w:val="single"/>
          <w:shd w:val="clear" w:color="auto" w:fill="FFFFFF"/>
        </w:rPr>
      </w:pPr>
      <w:r>
        <w:rPr>
          <w:rFonts w:ascii="Segoe UI" w:hAnsi="Segoe UI" w:cs="Segoe UI"/>
          <w:sz w:val="24"/>
          <w:szCs w:val="24"/>
        </w:rPr>
        <w:t xml:space="preserve">Дополнительную информацию об электронной форме обращения о возврате ошибочно  или излишне оплаченной пошлины можно получить на официальном сайте Росреестра - </w:t>
      </w:r>
      <w:r w:rsidRPr="006358EF">
        <w:rPr>
          <w:rFonts w:ascii="Segoe UI" w:hAnsi="Segoe UI" w:cs="Segoe UI"/>
          <w:sz w:val="24"/>
          <w:szCs w:val="24"/>
        </w:rPr>
        <w:t>rosreestr.ru</w:t>
      </w:r>
      <w:r>
        <w:rPr>
          <w:rFonts w:ascii="Segoe UI" w:hAnsi="Segoe UI" w:cs="Segoe UI"/>
          <w:sz w:val="24"/>
          <w:szCs w:val="24"/>
        </w:rPr>
        <w:t>.</w:t>
      </w:r>
    </w:p>
    <w:bookmarkEnd w:id="0"/>
    <w:p w:rsidR="00C2676F" w:rsidRDefault="00C2676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C2676F" w:rsidRDefault="00C2676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C2676F" w:rsidRDefault="00C2676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C2676F" w:rsidRDefault="00C2676F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8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B0747D">
      <w:pgSz w:w="12240" w:h="15840"/>
      <w:pgMar w:top="851" w:right="567" w:bottom="56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3B08"/>
    <w:rsid w:val="000270F0"/>
    <w:rsid w:val="0003728D"/>
    <w:rsid w:val="00037A62"/>
    <w:rsid w:val="00047D76"/>
    <w:rsid w:val="00052364"/>
    <w:rsid w:val="00073046"/>
    <w:rsid w:val="00073253"/>
    <w:rsid w:val="000772B7"/>
    <w:rsid w:val="0008013E"/>
    <w:rsid w:val="00080CC2"/>
    <w:rsid w:val="00082573"/>
    <w:rsid w:val="00091258"/>
    <w:rsid w:val="00097103"/>
    <w:rsid w:val="000A394F"/>
    <w:rsid w:val="000B6AAD"/>
    <w:rsid w:val="000C309F"/>
    <w:rsid w:val="000D3543"/>
    <w:rsid w:val="000E384C"/>
    <w:rsid w:val="000E61A1"/>
    <w:rsid w:val="000F0C47"/>
    <w:rsid w:val="000F3FBE"/>
    <w:rsid w:val="000F4609"/>
    <w:rsid w:val="000F4DFE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44E"/>
    <w:rsid w:val="00133E99"/>
    <w:rsid w:val="00135697"/>
    <w:rsid w:val="001358D8"/>
    <w:rsid w:val="0014206F"/>
    <w:rsid w:val="001429E7"/>
    <w:rsid w:val="00145B0D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C385C"/>
    <w:rsid w:val="001D1CCA"/>
    <w:rsid w:val="001D45F1"/>
    <w:rsid w:val="001D4680"/>
    <w:rsid w:val="001D6C57"/>
    <w:rsid w:val="001E1DC7"/>
    <w:rsid w:val="001E5A5C"/>
    <w:rsid w:val="001E6CB3"/>
    <w:rsid w:val="001E7542"/>
    <w:rsid w:val="001F2552"/>
    <w:rsid w:val="001F40F1"/>
    <w:rsid w:val="001F5028"/>
    <w:rsid w:val="001F6ADC"/>
    <w:rsid w:val="002068E7"/>
    <w:rsid w:val="00211C50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57C12"/>
    <w:rsid w:val="00267C5E"/>
    <w:rsid w:val="00270E35"/>
    <w:rsid w:val="002777F1"/>
    <w:rsid w:val="0028210F"/>
    <w:rsid w:val="00294218"/>
    <w:rsid w:val="002952D5"/>
    <w:rsid w:val="00297FA4"/>
    <w:rsid w:val="002A0844"/>
    <w:rsid w:val="002A4B20"/>
    <w:rsid w:val="002A7A00"/>
    <w:rsid w:val="002C204A"/>
    <w:rsid w:val="002C67AF"/>
    <w:rsid w:val="002D0C91"/>
    <w:rsid w:val="002D1132"/>
    <w:rsid w:val="002D2DFD"/>
    <w:rsid w:val="002D415A"/>
    <w:rsid w:val="002E6789"/>
    <w:rsid w:val="002E6A8D"/>
    <w:rsid w:val="002F584F"/>
    <w:rsid w:val="002F6861"/>
    <w:rsid w:val="00300651"/>
    <w:rsid w:val="00306875"/>
    <w:rsid w:val="00314C6C"/>
    <w:rsid w:val="00320D00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80CA6"/>
    <w:rsid w:val="00390E2E"/>
    <w:rsid w:val="00392884"/>
    <w:rsid w:val="0039350C"/>
    <w:rsid w:val="00394F72"/>
    <w:rsid w:val="003B03F9"/>
    <w:rsid w:val="003B1F69"/>
    <w:rsid w:val="003B3CAF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4013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D2A"/>
    <w:rsid w:val="0047303C"/>
    <w:rsid w:val="00474597"/>
    <w:rsid w:val="00477BF7"/>
    <w:rsid w:val="00480EAC"/>
    <w:rsid w:val="00485FB3"/>
    <w:rsid w:val="0048621C"/>
    <w:rsid w:val="004913CC"/>
    <w:rsid w:val="00492A2E"/>
    <w:rsid w:val="004961C0"/>
    <w:rsid w:val="004A2221"/>
    <w:rsid w:val="004A271C"/>
    <w:rsid w:val="004A49AB"/>
    <w:rsid w:val="004A6506"/>
    <w:rsid w:val="004B1BA4"/>
    <w:rsid w:val="004B4EAD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4F0F1B"/>
    <w:rsid w:val="00500410"/>
    <w:rsid w:val="005028CB"/>
    <w:rsid w:val="00512FAA"/>
    <w:rsid w:val="00515A4C"/>
    <w:rsid w:val="00517C6D"/>
    <w:rsid w:val="005244C6"/>
    <w:rsid w:val="005261BA"/>
    <w:rsid w:val="005265F7"/>
    <w:rsid w:val="005300B8"/>
    <w:rsid w:val="00530185"/>
    <w:rsid w:val="005322A7"/>
    <w:rsid w:val="00535990"/>
    <w:rsid w:val="005427A6"/>
    <w:rsid w:val="00570C8E"/>
    <w:rsid w:val="005712EE"/>
    <w:rsid w:val="00572293"/>
    <w:rsid w:val="00575588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8EF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02ED"/>
    <w:rsid w:val="00691C74"/>
    <w:rsid w:val="00694FCF"/>
    <w:rsid w:val="006975A0"/>
    <w:rsid w:val="006A6B4C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6F3FAA"/>
    <w:rsid w:val="00702E60"/>
    <w:rsid w:val="0070439C"/>
    <w:rsid w:val="007121F1"/>
    <w:rsid w:val="00712238"/>
    <w:rsid w:val="00725A05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3978"/>
    <w:rsid w:val="007967B9"/>
    <w:rsid w:val="0079715A"/>
    <w:rsid w:val="007B6E2D"/>
    <w:rsid w:val="007B7AC9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3EFA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5B8F"/>
    <w:rsid w:val="009D0519"/>
    <w:rsid w:val="009D0652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4C8E"/>
    <w:rsid w:val="00A26594"/>
    <w:rsid w:val="00A3273C"/>
    <w:rsid w:val="00A329F1"/>
    <w:rsid w:val="00A3540B"/>
    <w:rsid w:val="00A35F78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C79F6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0747D"/>
    <w:rsid w:val="00B07B9B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E60D9"/>
    <w:rsid w:val="00BF1CB7"/>
    <w:rsid w:val="00C0237A"/>
    <w:rsid w:val="00C040F9"/>
    <w:rsid w:val="00C0760A"/>
    <w:rsid w:val="00C12123"/>
    <w:rsid w:val="00C251AC"/>
    <w:rsid w:val="00C2676F"/>
    <w:rsid w:val="00C31206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2B"/>
    <w:rsid w:val="00C575EC"/>
    <w:rsid w:val="00C6004C"/>
    <w:rsid w:val="00C61014"/>
    <w:rsid w:val="00C64466"/>
    <w:rsid w:val="00C661F3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40B3"/>
    <w:rsid w:val="00CC01D5"/>
    <w:rsid w:val="00CC0500"/>
    <w:rsid w:val="00CC0658"/>
    <w:rsid w:val="00CC0960"/>
    <w:rsid w:val="00CC653A"/>
    <w:rsid w:val="00CC7563"/>
    <w:rsid w:val="00CD0DF4"/>
    <w:rsid w:val="00CD3C0E"/>
    <w:rsid w:val="00CD6778"/>
    <w:rsid w:val="00CE7146"/>
    <w:rsid w:val="00CE7DB2"/>
    <w:rsid w:val="00CE7E43"/>
    <w:rsid w:val="00CF36DA"/>
    <w:rsid w:val="00CF5F48"/>
    <w:rsid w:val="00CF609F"/>
    <w:rsid w:val="00D00994"/>
    <w:rsid w:val="00D00F7C"/>
    <w:rsid w:val="00D05F3A"/>
    <w:rsid w:val="00D12FED"/>
    <w:rsid w:val="00D142E1"/>
    <w:rsid w:val="00D178D0"/>
    <w:rsid w:val="00D20D25"/>
    <w:rsid w:val="00D20F56"/>
    <w:rsid w:val="00D2221F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2639"/>
    <w:rsid w:val="00DA5136"/>
    <w:rsid w:val="00DA51A1"/>
    <w:rsid w:val="00DA5B4A"/>
    <w:rsid w:val="00DA7537"/>
    <w:rsid w:val="00DB4EEE"/>
    <w:rsid w:val="00DC63AB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D06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54D9B"/>
    <w:rsid w:val="00E551A3"/>
    <w:rsid w:val="00E55524"/>
    <w:rsid w:val="00E57CBC"/>
    <w:rsid w:val="00E57F90"/>
    <w:rsid w:val="00E6341B"/>
    <w:rsid w:val="00E65650"/>
    <w:rsid w:val="00E71F3E"/>
    <w:rsid w:val="00E73CAF"/>
    <w:rsid w:val="00E758B4"/>
    <w:rsid w:val="00E77403"/>
    <w:rsid w:val="00E82BB4"/>
    <w:rsid w:val="00E94102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F3322"/>
    <w:rsid w:val="00EF7EBE"/>
    <w:rsid w:val="00F0231E"/>
    <w:rsid w:val="00F04C95"/>
    <w:rsid w:val="00F071EA"/>
    <w:rsid w:val="00F140B1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3953"/>
    <w:rsid w:val="00FB78EC"/>
    <w:rsid w:val="00FB7CC8"/>
    <w:rsid w:val="00FC14C7"/>
    <w:rsid w:val="00FC1E7F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ravleniemo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30A53-A1FC-402C-8B66-AECC40890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1892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2</cp:revision>
  <cp:lastPrinted>2018-06-26T09:19:00Z</cp:lastPrinted>
  <dcterms:created xsi:type="dcterms:W3CDTF">2018-08-27T09:46:00Z</dcterms:created>
  <dcterms:modified xsi:type="dcterms:W3CDTF">2018-08-27T09:46:00Z</dcterms:modified>
</cp:coreProperties>
</file>