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45" w:rsidRDefault="00854E45" w:rsidP="00E956A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581150" cy="1581150"/>
            <wp:effectExtent l="0" t="0" r="0" b="0"/>
            <wp:docPr id="1" name="Рисунок 1" descr="FNS_logo_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S_logo_reduc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F7" w:rsidRPr="005248F7" w:rsidRDefault="005248F7" w:rsidP="005248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8F7">
        <w:rPr>
          <w:rFonts w:ascii="Times New Roman" w:eastAsia="Calibri" w:hAnsi="Times New Roman" w:cs="Times New Roman"/>
          <w:b/>
          <w:sz w:val="28"/>
          <w:szCs w:val="28"/>
        </w:rPr>
        <w:t>Автоматизированная упрощенная система налогообложения</w:t>
      </w:r>
    </w:p>
    <w:p w:rsidR="005248F7" w:rsidRPr="005248F7" w:rsidRDefault="005248F7" w:rsidP="00524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Автоматизированная упрощенная система налогообложения (АУСН) – это специальный налоговый режим, при котором отчетность почти полностью отменяется, а налоги рассчитываются автоматически</w:t>
      </w:r>
    </w:p>
    <w:p w:rsidR="005248F7" w:rsidRPr="005248F7" w:rsidRDefault="005248F7" w:rsidP="005248F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 w:rsidRPr="005248F7">
        <w:rPr>
          <w:rFonts w:ascii="Times New Roman" w:eastAsia="Calibri" w:hAnsi="Times New Roman" w:cs="Times New Roman"/>
          <w:b/>
          <w:sz w:val="26"/>
          <w:szCs w:val="26"/>
        </w:rPr>
        <w:t>В чем преимущества АУСН?</w:t>
      </w:r>
      <w:bookmarkEnd w:id="0"/>
    </w:p>
    <w:p w:rsidR="005248F7" w:rsidRPr="005248F7" w:rsidRDefault="005248F7" w:rsidP="005248F7">
      <w:pPr>
        <w:numPr>
          <w:ilvl w:val="0"/>
          <w:numId w:val="1"/>
        </w:numPr>
        <w:spacing w:after="0" w:line="259" w:lineRule="auto"/>
        <w:ind w:firstLine="6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Упрощение, а в большинстве случаев отмена налоговой отчетности и отчетности в государственные внебюджетные фонды</w:t>
      </w:r>
    </w:p>
    <w:p w:rsidR="005248F7" w:rsidRPr="005248F7" w:rsidRDefault="005248F7" w:rsidP="005248F7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Страховые взносы платить не нужно. Социальные гарантии обеспечиваются из бюджета</w:t>
      </w:r>
    </w:p>
    <w:p w:rsidR="005248F7" w:rsidRPr="005248F7" w:rsidRDefault="005248F7" w:rsidP="005248F7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Не нужно отслеживать сроки подачи документов и изменения форматов документов</w:t>
      </w:r>
    </w:p>
    <w:p w:rsidR="005248F7" w:rsidRPr="005248F7" w:rsidRDefault="005248F7" w:rsidP="005248F7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Доходы и расходы определяются по данным ККТ, уполномоченных банков и сведений, которые сами налогоплательщики указали в личном кабинете</w:t>
      </w:r>
    </w:p>
    <w:p w:rsidR="005248F7" w:rsidRPr="005248F7" w:rsidRDefault="005248F7" w:rsidP="005248F7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Налог рассчитывается автоматически и не самим налогоплательщиком, а налоговым органом</w:t>
      </w:r>
    </w:p>
    <w:p w:rsidR="005248F7" w:rsidRPr="005248F7" w:rsidRDefault="005248F7" w:rsidP="005248F7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Часть функций налоговых агентов по НДФЛ передана банкам (НДФЛ исчисляется банком, сведения о выплатах сотрудникам, вычетах и НДФЛ передаются в налоговые органы банком)</w:t>
      </w:r>
    </w:p>
    <w:p w:rsidR="005248F7" w:rsidRPr="005248F7" w:rsidRDefault="005248F7" w:rsidP="005248F7">
      <w:pPr>
        <w:spacing w:after="0" w:line="259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248F7">
        <w:rPr>
          <w:rFonts w:ascii="Times New Roman" w:eastAsia="Calibri" w:hAnsi="Times New Roman" w:cs="Times New Roman"/>
          <w:b/>
          <w:sz w:val="26"/>
          <w:szCs w:val="26"/>
        </w:rPr>
        <w:t>Кто может применять АУСН?</w:t>
      </w:r>
    </w:p>
    <w:p w:rsidR="005248F7" w:rsidRPr="005248F7" w:rsidRDefault="005248F7" w:rsidP="005248F7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Налогоплательщики, зарегистрированные в 4 субъектах Российской Федерации: г.</w:t>
      </w:r>
      <w:r w:rsidR="00E956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248F7">
        <w:rPr>
          <w:rFonts w:ascii="Times New Roman" w:eastAsia="Calibri" w:hAnsi="Times New Roman" w:cs="Times New Roman"/>
          <w:sz w:val="26"/>
          <w:szCs w:val="26"/>
        </w:rPr>
        <w:t>Москве, Московской и Калужской областях, Республике Татарстан</w:t>
      </w:r>
    </w:p>
    <w:p w:rsidR="005248F7" w:rsidRPr="005248F7" w:rsidRDefault="005248F7" w:rsidP="005248F7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С 1 июля 2022 года на АУСН смогут перейти все новые индивидуальные предприниматели и организации, а с 1 января 2023 года – остальные ИП и ЮЛ. Переход добровольный</w:t>
      </w:r>
    </w:p>
    <w:p w:rsidR="005248F7" w:rsidRPr="005248F7" w:rsidRDefault="005248F7" w:rsidP="005248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АУСН смогут применять организации и индивидуальные предприниматели, которые одновременно соблюдают следующие условия:</w:t>
      </w:r>
    </w:p>
    <w:p w:rsidR="005248F7" w:rsidRPr="005248F7" w:rsidRDefault="005248F7" w:rsidP="005248F7">
      <w:pPr>
        <w:numPr>
          <w:ilvl w:val="0"/>
          <w:numId w:val="2"/>
        </w:num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Численность работников не более пяти человек</w:t>
      </w:r>
    </w:p>
    <w:p w:rsidR="005248F7" w:rsidRPr="005248F7" w:rsidRDefault="005248F7" w:rsidP="005248F7">
      <w:pPr>
        <w:numPr>
          <w:ilvl w:val="0"/>
          <w:numId w:val="2"/>
        </w:num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Годовой доход не более 60 млн рублей</w:t>
      </w:r>
    </w:p>
    <w:p w:rsidR="005248F7" w:rsidRPr="005248F7" w:rsidRDefault="005248F7" w:rsidP="005248F7">
      <w:pPr>
        <w:numPr>
          <w:ilvl w:val="0"/>
          <w:numId w:val="2"/>
        </w:num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Остаточная стоимость основных средств у организаций не более 150 млн рублей</w:t>
      </w:r>
    </w:p>
    <w:p w:rsidR="005248F7" w:rsidRPr="005248F7" w:rsidRDefault="005248F7" w:rsidP="005248F7">
      <w:pPr>
        <w:numPr>
          <w:ilvl w:val="0"/>
          <w:numId w:val="2"/>
        </w:num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Расчетные счета открыты только в уполномоченных банках</w:t>
      </w:r>
    </w:p>
    <w:p w:rsidR="005248F7" w:rsidRPr="005248F7" w:rsidRDefault="005248F7" w:rsidP="005248F7">
      <w:pPr>
        <w:numPr>
          <w:ilvl w:val="0"/>
          <w:numId w:val="2"/>
        </w:num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Зарплату выплачивают только в безналичной форме</w:t>
      </w:r>
    </w:p>
    <w:p w:rsidR="005248F7" w:rsidRPr="005248F7" w:rsidRDefault="005248F7" w:rsidP="005248F7">
      <w:pPr>
        <w:numPr>
          <w:ilvl w:val="0"/>
          <w:numId w:val="2"/>
        </w:num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Не применяют другие специальные налоговые режимы</w:t>
      </w:r>
    </w:p>
    <w:p w:rsidR="005248F7" w:rsidRPr="005248F7" w:rsidRDefault="005248F7" w:rsidP="005248F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248F7">
        <w:rPr>
          <w:rFonts w:ascii="Times New Roman" w:eastAsia="Calibri" w:hAnsi="Times New Roman" w:cs="Times New Roman"/>
          <w:b/>
          <w:sz w:val="26"/>
          <w:szCs w:val="26"/>
        </w:rPr>
        <w:t>Как перейти?</w:t>
      </w:r>
    </w:p>
    <w:p w:rsidR="005248F7" w:rsidRPr="005248F7" w:rsidRDefault="005248F7" w:rsidP="005248F7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Подать уведомление через Личный кабинет налогоплательщика или через уполномоченный банк</w:t>
      </w:r>
      <w:r w:rsidR="00E956A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36CF4" w:rsidRPr="00E956AC" w:rsidRDefault="005248F7" w:rsidP="00E956AC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Если Личный кабинет налогоплательщика не открыт, то открытие Личного кабинета ИП возможно при наличии ЛК ФЛ, для ЮЛ – необходим</w:t>
      </w:r>
      <w:r w:rsidR="00E956AC">
        <w:rPr>
          <w:rFonts w:ascii="Times New Roman" w:eastAsia="Calibri" w:hAnsi="Times New Roman" w:cs="Times New Roman"/>
          <w:sz w:val="26"/>
          <w:szCs w:val="26"/>
        </w:rPr>
        <w:t>о получить электронную подпись.</w:t>
      </w:r>
    </w:p>
    <w:sectPr w:rsidR="00536CF4" w:rsidRPr="00E956AC" w:rsidSect="00536CF4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87B91"/>
    <w:multiLevelType w:val="hybridMultilevel"/>
    <w:tmpl w:val="9B663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CB56B3"/>
    <w:multiLevelType w:val="hybridMultilevel"/>
    <w:tmpl w:val="9154CA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45"/>
    <w:rsid w:val="001077FA"/>
    <w:rsid w:val="005248F7"/>
    <w:rsid w:val="00536CF4"/>
    <w:rsid w:val="00854E45"/>
    <w:rsid w:val="00E54DF8"/>
    <w:rsid w:val="00E9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620F2-C4DD-403C-8185-2A8D67F9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6C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 Елена Львовна</dc:creator>
  <cp:lastModifiedBy>Татьяна Побежимова</cp:lastModifiedBy>
  <cp:revision>4</cp:revision>
  <cp:lastPrinted>2022-06-01T08:22:00Z</cp:lastPrinted>
  <dcterms:created xsi:type="dcterms:W3CDTF">2022-06-01T08:23:00Z</dcterms:created>
  <dcterms:modified xsi:type="dcterms:W3CDTF">2022-06-15T06:00:00Z</dcterms:modified>
</cp:coreProperties>
</file>