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Default="00652B2C" w:rsidP="00652B2C">
      <w:pPr>
        <w:ind w:right="-2"/>
        <w:jc w:val="center"/>
      </w:pPr>
    </w:p>
    <w:p w:rsidR="00652B2C" w:rsidRPr="00537687" w:rsidRDefault="00652B2C" w:rsidP="00652B2C">
      <w:pPr>
        <w:ind w:right="-2" w:firstLine="1701"/>
        <w:rPr>
          <w:b/>
        </w:rPr>
      </w:pPr>
      <w:r w:rsidRPr="00537687">
        <w:tab/>
      </w:r>
      <w:r w:rsidRPr="00537687">
        <w:tab/>
      </w:r>
    </w:p>
    <w:tbl>
      <w:tblPr>
        <w:tblpPr w:leftFromText="180" w:rightFromText="180" w:vertAnchor="page" w:horzAnchor="margin" w:tblpY="1231"/>
        <w:tblW w:w="0" w:type="auto"/>
        <w:tblLook w:val="04A0" w:firstRow="1" w:lastRow="0" w:firstColumn="1" w:lastColumn="0" w:noHBand="0" w:noVBand="1"/>
      </w:tblPr>
      <w:tblGrid>
        <w:gridCol w:w="4785"/>
        <w:gridCol w:w="4786"/>
      </w:tblGrid>
      <w:tr w:rsidR="00652B2C" w:rsidTr="00652B2C">
        <w:tc>
          <w:tcPr>
            <w:tcW w:w="4785" w:type="dxa"/>
          </w:tcPr>
          <w:p w:rsidR="00652B2C" w:rsidRDefault="00652B2C" w:rsidP="00652B2C"/>
          <w:p w:rsidR="00652B2C" w:rsidRDefault="00652B2C" w:rsidP="00652B2C"/>
        </w:tc>
        <w:tc>
          <w:tcPr>
            <w:tcW w:w="4786" w:type="dxa"/>
          </w:tcPr>
          <w:p w:rsidR="00652B2C" w:rsidRPr="00605012" w:rsidRDefault="00652B2C" w:rsidP="00652B2C">
            <w:r w:rsidRPr="00605012">
              <w:t xml:space="preserve">Приложение </w:t>
            </w:r>
          </w:p>
          <w:p w:rsidR="00652B2C" w:rsidRPr="00605012" w:rsidRDefault="00652B2C" w:rsidP="00652B2C">
            <w:r w:rsidRPr="00605012">
              <w:t>к постановлению Администрации  городского округа Электросталь Московской области</w:t>
            </w:r>
          </w:p>
          <w:p w:rsidR="00652B2C" w:rsidRDefault="00652B2C" w:rsidP="00652B2C">
            <w:r>
              <w:t>от ____</w:t>
            </w:r>
            <w:r w:rsidRPr="00605012">
              <w:t>______________№______</w:t>
            </w:r>
          </w:p>
        </w:tc>
      </w:tr>
    </w:tbl>
    <w:p w:rsidR="001E6D8E" w:rsidRPr="00537687" w:rsidRDefault="001E6D8E" w:rsidP="001E6D8E">
      <w:pPr>
        <w:ind w:right="-2" w:firstLine="1701"/>
        <w:rPr>
          <w:b/>
        </w:rPr>
      </w:pPr>
      <w:r w:rsidRPr="00537687">
        <w:tab/>
      </w:r>
      <w:r w:rsidRPr="00537687">
        <w:tab/>
      </w:r>
    </w:p>
    <w:p w:rsidR="00FE4282" w:rsidRDefault="00FE4282" w:rsidP="00FE4282">
      <w:pPr>
        <w:rPr>
          <w:rFonts w:cs="Times New Roman"/>
        </w:rPr>
      </w:pPr>
    </w:p>
    <w:p w:rsidR="00FE4282" w:rsidRDefault="00FE4282" w:rsidP="00D126FB">
      <w:pPr>
        <w:jc w:val="center"/>
        <w:rPr>
          <w:rFonts w:cs="Times New Roman"/>
          <w:b/>
        </w:rPr>
      </w:pPr>
      <w:bookmarkStart w:id="0" w:name="_GoBack"/>
      <w:r>
        <w:rPr>
          <w:rFonts w:cs="Times New Roman"/>
          <w:b/>
        </w:rPr>
        <w:t>Пояснительная записка к п</w:t>
      </w:r>
      <w:r w:rsidRPr="00C412A0">
        <w:rPr>
          <w:rFonts w:cs="Times New Roman"/>
          <w:b/>
        </w:rPr>
        <w:t>рогноз</w:t>
      </w:r>
      <w:r>
        <w:rPr>
          <w:rFonts w:cs="Times New Roman"/>
          <w:b/>
        </w:rPr>
        <w:t>у</w:t>
      </w:r>
      <w:r w:rsidRPr="00C412A0">
        <w:rPr>
          <w:rFonts w:cs="Times New Roman"/>
          <w:b/>
        </w:rPr>
        <w:t xml:space="preserve"> социально-экономического развития городского округа Электросталь </w:t>
      </w:r>
      <w:r>
        <w:rPr>
          <w:rFonts w:cs="Times New Roman"/>
          <w:b/>
        </w:rPr>
        <w:t>М</w:t>
      </w:r>
      <w:r w:rsidRPr="00C412A0">
        <w:rPr>
          <w:rFonts w:cs="Times New Roman"/>
          <w:b/>
        </w:rPr>
        <w:t>осковской области на 20</w:t>
      </w:r>
      <w:r w:rsidR="00E159AD">
        <w:rPr>
          <w:rFonts w:cs="Times New Roman"/>
          <w:b/>
        </w:rPr>
        <w:t>20</w:t>
      </w:r>
      <w:r w:rsidR="00E80A7D">
        <w:rPr>
          <w:rFonts w:cs="Times New Roman"/>
          <w:b/>
        </w:rPr>
        <w:t>-202</w:t>
      </w:r>
      <w:r w:rsidR="00E159AD">
        <w:rPr>
          <w:rFonts w:cs="Times New Roman"/>
          <w:b/>
        </w:rPr>
        <w:t>2</w:t>
      </w:r>
      <w:r w:rsidRPr="00C412A0">
        <w:rPr>
          <w:rFonts w:cs="Times New Roman"/>
          <w:b/>
        </w:rPr>
        <w:t xml:space="preserve"> годы</w:t>
      </w:r>
      <w:bookmarkEnd w:id="0"/>
    </w:p>
    <w:p w:rsidR="00FE4282" w:rsidRDefault="00FE4282" w:rsidP="00FE4282">
      <w:pPr>
        <w:jc w:val="center"/>
        <w:rPr>
          <w:rFonts w:cs="Times New Roman"/>
          <w:b/>
        </w:rPr>
      </w:pPr>
    </w:p>
    <w:p w:rsidR="00FE4282" w:rsidRDefault="00FE4282" w:rsidP="00E80A7D">
      <w:pPr>
        <w:ind w:firstLine="567"/>
        <w:jc w:val="both"/>
        <w:rPr>
          <w:rFonts w:cs="Times New Roman"/>
        </w:rPr>
      </w:pPr>
      <w:r w:rsidRPr="00A634BE">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00563433">
        <w:rPr>
          <w:rFonts w:cs="Times New Roman"/>
        </w:rPr>
        <w:t xml:space="preserve"> (далее – Порядок)</w:t>
      </w:r>
      <w:r w:rsidRPr="00A634BE">
        <w:rPr>
          <w:rFonts w:cs="Times New Roman"/>
        </w:rPr>
        <w:t>.</w:t>
      </w:r>
    </w:p>
    <w:p w:rsidR="00E80A7D" w:rsidRPr="00A319E9" w:rsidRDefault="00E80A7D" w:rsidP="00E43CA2">
      <w:pPr>
        <w:pStyle w:val="20"/>
        <w:tabs>
          <w:tab w:val="left" w:pos="4320"/>
        </w:tabs>
        <w:spacing w:after="0" w:line="240" w:lineRule="auto"/>
        <w:ind w:left="0" w:firstLine="567"/>
        <w:jc w:val="both"/>
      </w:pPr>
      <w:r w:rsidRPr="00A319E9">
        <w:t>В соответствии с Порядком в разработке прогноза  в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E80A7D" w:rsidRPr="00A319E9" w:rsidRDefault="00E80A7D" w:rsidP="00E43CA2">
      <w:pPr>
        <w:pStyle w:val="20"/>
        <w:tabs>
          <w:tab w:val="left" w:pos="4320"/>
        </w:tabs>
        <w:spacing w:after="0" w:line="240" w:lineRule="auto"/>
        <w:ind w:left="0" w:firstLine="567"/>
        <w:jc w:val="both"/>
      </w:pPr>
      <w:r w:rsidRPr="00A319E9">
        <w:t xml:space="preserve">Разработка прогноза проведена в соответствии с Системой показателей социально-экономического развития Московской области, утвержденной постановлением Правительства Московской </w:t>
      </w:r>
      <w:r>
        <w:t xml:space="preserve">области от 04.06.2009 № 430/20 </w:t>
      </w:r>
      <w:r w:rsidRPr="00A319E9">
        <w:t>«О Системе показателей социально-экономического развития Московской области».</w:t>
      </w:r>
    </w:p>
    <w:p w:rsidR="00E80A7D" w:rsidRPr="00A319E9" w:rsidRDefault="00E80A7D" w:rsidP="00E80A7D">
      <w:pPr>
        <w:pStyle w:val="20"/>
        <w:tabs>
          <w:tab w:val="left" w:pos="4320"/>
        </w:tabs>
        <w:spacing w:after="0" w:line="240" w:lineRule="auto"/>
        <w:ind w:left="0" w:firstLine="567"/>
        <w:jc w:val="both"/>
      </w:pPr>
      <w:r w:rsidRPr="00A319E9">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w:t>
      </w:r>
      <w:r w:rsidR="00563433">
        <w:t>зе статистических данных за 201</w:t>
      </w:r>
      <w:r w:rsidR="00E15C26">
        <w:t>7</w:t>
      </w:r>
      <w:r w:rsidRPr="00A319E9">
        <w:t xml:space="preserve"> и 201</w:t>
      </w:r>
      <w:r w:rsidR="00E15C26">
        <w:t>8</w:t>
      </w:r>
      <w:r w:rsidRPr="00A319E9">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январе-июне 201</w:t>
      </w:r>
      <w:r w:rsidR="00E15C26">
        <w:t>9</w:t>
      </w:r>
      <w:r w:rsidRPr="00A319E9">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563433" w:rsidRDefault="00FE4282" w:rsidP="00E43CA2">
      <w:pPr>
        <w:pStyle w:val="ConsPlusNormal"/>
        <w:ind w:firstLine="709"/>
        <w:jc w:val="both"/>
        <w:rPr>
          <w:rFonts w:ascii="Times New Roman" w:hAnsi="Times New Roman" w:cs="Times New Roman"/>
          <w:sz w:val="24"/>
          <w:szCs w:val="24"/>
        </w:rPr>
      </w:pPr>
      <w:r w:rsidRPr="00E43CA2">
        <w:rPr>
          <w:rFonts w:ascii="Times New Roman" w:hAnsi="Times New Roman" w:cs="Times New Roman"/>
          <w:sz w:val="24"/>
          <w:szCs w:val="24"/>
        </w:rPr>
        <w:t>Разработка основных параметров развития экономики проведена по двум вариантам</w:t>
      </w:r>
      <w:r w:rsidR="00E43CA2" w:rsidRPr="00E43CA2">
        <w:rPr>
          <w:rFonts w:ascii="Times New Roman" w:hAnsi="Times New Roman" w:cs="Times New Roman"/>
          <w:sz w:val="24"/>
          <w:szCs w:val="24"/>
        </w:rPr>
        <w:t>:</w:t>
      </w:r>
    </w:p>
    <w:p w:rsidR="00E43CA2" w:rsidRPr="00E43CA2" w:rsidRDefault="00E43CA2" w:rsidP="00E43CA2">
      <w:pPr>
        <w:pStyle w:val="ConsPlusNormal"/>
        <w:ind w:firstLine="709"/>
        <w:jc w:val="both"/>
        <w:rPr>
          <w:rFonts w:ascii="Times New Roman" w:hAnsi="Times New Roman" w:cs="Times New Roman"/>
          <w:sz w:val="24"/>
          <w:szCs w:val="24"/>
        </w:rPr>
      </w:pPr>
      <w:r w:rsidRPr="00E43CA2">
        <w:rPr>
          <w:rFonts w:ascii="Times New Roman" w:hAnsi="Times New Roman" w:cs="Times New Roman"/>
          <w:sz w:val="24"/>
          <w:szCs w:val="24"/>
        </w:rPr>
        <w:t xml:space="preserve"> вариант 1 (</w:t>
      </w:r>
      <w:r w:rsidR="00B31EDC">
        <w:rPr>
          <w:rFonts w:ascii="Times New Roman" w:hAnsi="Times New Roman" w:cs="Times New Roman"/>
          <w:sz w:val="24"/>
          <w:szCs w:val="24"/>
        </w:rPr>
        <w:t>базовый</w:t>
      </w:r>
      <w:r w:rsidRPr="00E43CA2">
        <w:rPr>
          <w:rFonts w:ascii="Times New Roman" w:hAnsi="Times New Roman" w:cs="Times New Roman"/>
          <w:sz w:val="24"/>
          <w:szCs w:val="24"/>
        </w:rPr>
        <w:t xml:space="preserve">) - предполагает развитие с сохранением в прогнозируемом периоде тенденций развития экономики, консервативную инвестиционную политику частных компаний, ограниченные возможности бюджета </w:t>
      </w:r>
      <w:r>
        <w:rPr>
          <w:rFonts w:ascii="Times New Roman" w:hAnsi="Times New Roman" w:cs="Times New Roman"/>
          <w:sz w:val="24"/>
          <w:szCs w:val="24"/>
        </w:rPr>
        <w:t>городского округа Электросталь Московской области</w:t>
      </w:r>
      <w:r w:rsidRPr="00E43CA2">
        <w:rPr>
          <w:rFonts w:ascii="Times New Roman" w:hAnsi="Times New Roman" w:cs="Times New Roman"/>
          <w:sz w:val="24"/>
          <w:szCs w:val="24"/>
        </w:rPr>
        <w:t xml:space="preserve">, </w:t>
      </w:r>
      <w:r>
        <w:rPr>
          <w:rFonts w:ascii="Times New Roman" w:hAnsi="Times New Roman" w:cs="Times New Roman"/>
          <w:sz w:val="24"/>
          <w:szCs w:val="24"/>
        </w:rPr>
        <w:t>слабый</w:t>
      </w:r>
      <w:r w:rsidRPr="00E43CA2">
        <w:rPr>
          <w:rFonts w:ascii="Times New Roman" w:hAnsi="Times New Roman" w:cs="Times New Roman"/>
          <w:sz w:val="24"/>
          <w:szCs w:val="24"/>
        </w:rPr>
        <w:t xml:space="preserve"> рост потребительского спроса;</w:t>
      </w:r>
    </w:p>
    <w:p w:rsidR="00E43CA2" w:rsidRPr="00E43CA2" w:rsidRDefault="00E43CA2" w:rsidP="00E43CA2">
      <w:pPr>
        <w:pStyle w:val="ConsPlusNormal"/>
        <w:ind w:firstLine="540"/>
        <w:jc w:val="both"/>
        <w:rPr>
          <w:rFonts w:ascii="Times New Roman" w:hAnsi="Times New Roman" w:cs="Times New Roman"/>
          <w:sz w:val="24"/>
          <w:szCs w:val="24"/>
        </w:rPr>
      </w:pPr>
      <w:r w:rsidRPr="00E43CA2">
        <w:rPr>
          <w:rFonts w:ascii="Times New Roman" w:hAnsi="Times New Roman" w:cs="Times New Roman"/>
          <w:sz w:val="24"/>
          <w:szCs w:val="24"/>
        </w:rPr>
        <w:t>вариант 2 (</w:t>
      </w:r>
      <w:r w:rsidR="00B31EDC">
        <w:rPr>
          <w:rFonts w:ascii="Times New Roman" w:hAnsi="Times New Roman" w:cs="Times New Roman"/>
          <w:sz w:val="24"/>
          <w:szCs w:val="24"/>
        </w:rPr>
        <w:t>целевой</w:t>
      </w:r>
      <w:r w:rsidRPr="00E43CA2">
        <w:rPr>
          <w:rFonts w:ascii="Times New Roman" w:hAnsi="Times New Roman" w:cs="Times New Roman"/>
          <w:sz w:val="24"/>
          <w:szCs w:val="24"/>
        </w:rPr>
        <w:t>)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4E12D9" w:rsidRDefault="004E12D9" w:rsidP="00FE4282">
      <w:pPr>
        <w:ind w:firstLine="567"/>
        <w:jc w:val="both"/>
        <w:rPr>
          <w:rFonts w:ascii="Tahoma" w:hAnsi="Tahoma" w:cs="Tahoma"/>
          <w:b/>
          <w:bCs/>
          <w:color w:val="333333"/>
          <w:sz w:val="18"/>
          <w:szCs w:val="18"/>
        </w:rPr>
      </w:pPr>
    </w:p>
    <w:p w:rsidR="00563433" w:rsidRDefault="00563433" w:rsidP="00FE4282">
      <w:pPr>
        <w:ind w:firstLine="567"/>
        <w:jc w:val="both"/>
        <w:rPr>
          <w:rFonts w:cs="Times New Roman"/>
          <w:b/>
          <w:bCs/>
          <w:color w:val="333333"/>
        </w:rPr>
      </w:pPr>
    </w:p>
    <w:p w:rsidR="00FE4282" w:rsidRPr="00B647D3" w:rsidRDefault="004E12D9" w:rsidP="00FE4282">
      <w:pPr>
        <w:ind w:firstLine="567"/>
        <w:jc w:val="both"/>
        <w:rPr>
          <w:rFonts w:cs="Times New Roman"/>
          <w:b/>
          <w:bCs/>
          <w:color w:val="333333"/>
        </w:rPr>
      </w:pPr>
      <w:r w:rsidRPr="00B647D3">
        <w:rPr>
          <w:rFonts w:cs="Times New Roman"/>
          <w:b/>
          <w:bCs/>
          <w:color w:val="333333"/>
        </w:rPr>
        <w:t>Краткая характеристика муниципального образования</w:t>
      </w:r>
    </w:p>
    <w:p w:rsidR="004E12D9" w:rsidRPr="00B647D3" w:rsidRDefault="00B647D3" w:rsidP="00FE4282">
      <w:pPr>
        <w:ind w:firstLine="567"/>
        <w:jc w:val="both"/>
        <w:rPr>
          <w:rFonts w:cs="Times New Roman"/>
        </w:rPr>
      </w:pPr>
      <w:r w:rsidRPr="00B647D3">
        <w:rPr>
          <w:rFonts w:cs="Times New Roman"/>
        </w:rPr>
        <w:lastRenderedPageBreak/>
        <w:t>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Г.о. Электросталь расположен в 58 км к востоку от центра г. Москвы. Площадь территории городского округа</w:t>
      </w:r>
      <w:r w:rsidR="00E15C26">
        <w:rPr>
          <w:rFonts w:cs="Times New Roman"/>
        </w:rPr>
        <w:t>, с</w:t>
      </w:r>
      <w:r w:rsidRPr="00B647D3">
        <w:rPr>
          <w:rFonts w:cs="Times New Roman"/>
        </w:rPr>
        <w:t xml:space="preserve"> учетом присоединения с 01.01.2018  с.п.Степановское</w:t>
      </w:r>
      <w:r w:rsidR="00E15C26">
        <w:rPr>
          <w:rFonts w:cs="Times New Roman"/>
        </w:rPr>
        <w:t>,</w:t>
      </w:r>
      <w:r w:rsidRPr="00B647D3">
        <w:rPr>
          <w:rFonts w:cs="Times New Roman"/>
        </w:rPr>
        <w:t xml:space="preserve"> составила 13 537 га. </w:t>
      </w:r>
      <w:r w:rsidR="00E15C26">
        <w:rPr>
          <w:rFonts w:cs="Times New Roman"/>
        </w:rPr>
        <w:t>В</w:t>
      </w:r>
      <w:r w:rsidRPr="00B647D3">
        <w:rPr>
          <w:rFonts w:cs="Times New Roman"/>
        </w:rPr>
        <w:t xml:space="preserve"> состав городского округа помимо города Электросталь в</w:t>
      </w:r>
      <w:r w:rsidR="00E15C26">
        <w:rPr>
          <w:rFonts w:cs="Times New Roman"/>
        </w:rPr>
        <w:t>ходят</w:t>
      </w:r>
      <w:r w:rsidRPr="00B647D3">
        <w:rPr>
          <w:rFonts w:cs="Times New Roman"/>
        </w:rPr>
        <w:t xml:space="preserve"> следующие населенные пункты:  деревня Бабеево; деревня Всеволодово; поселок Елизаветино; деревня Есино; село Иванисово; поселок Новые Дома; деревня Пушкино; поселок  Случайный; деревня Степаново; поселок Фрязево.</w:t>
      </w:r>
    </w:p>
    <w:p w:rsidR="00503F06" w:rsidRDefault="00EC13A5" w:rsidP="00FE4282">
      <w:pPr>
        <w:ind w:firstLine="567"/>
        <w:jc w:val="both"/>
        <w:rPr>
          <w:rFonts w:cs="Times New Roman"/>
        </w:rPr>
      </w:pPr>
      <w:r w:rsidRPr="00EC13A5">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356 крупных и средних организаций всех видов деятельности. В тоже время территория городского округа насыщена хозяйствующими субъектами малого предпринимательства. Малый бизнес в городском округе Электросталь представлен 195 малыми и средними предприятиями и 5015 микропредприятиями. 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 </w:t>
      </w:r>
    </w:p>
    <w:p w:rsidR="00503F06" w:rsidRDefault="00EC13A5" w:rsidP="00FE4282">
      <w:pPr>
        <w:ind w:firstLine="567"/>
        <w:jc w:val="both"/>
        <w:rPr>
          <w:rFonts w:cs="Times New Roman"/>
        </w:rPr>
      </w:pPr>
      <w:r w:rsidRPr="00EC13A5">
        <w:rPr>
          <w:rFonts w:cs="Times New Roman"/>
        </w:rPr>
        <w:t xml:space="preserve">– ПАО «Машиностроительный завод», входит в структуру Топливной компании «ТВЭЛ» Госкорпорации «Росатом», вид деятельности: производство ядерного топлива; </w:t>
      </w:r>
    </w:p>
    <w:p w:rsidR="00503F06" w:rsidRDefault="00EC13A5" w:rsidP="00FE4282">
      <w:pPr>
        <w:ind w:firstLine="567"/>
        <w:jc w:val="both"/>
        <w:rPr>
          <w:rFonts w:cs="Times New Roman"/>
        </w:rPr>
      </w:pPr>
      <w:r w:rsidRPr="00EC13A5">
        <w:rPr>
          <w:rFonts w:cs="Times New Roman"/>
        </w:rPr>
        <w:t xml:space="preserve"> –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503F06" w:rsidRDefault="00EC13A5" w:rsidP="00FE4282">
      <w:pPr>
        <w:ind w:firstLine="567"/>
        <w:jc w:val="both"/>
        <w:rPr>
          <w:rFonts w:cs="Times New Roman"/>
        </w:rPr>
      </w:pPr>
      <w:r w:rsidRPr="00EC13A5">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w:t>
      </w:r>
      <w:r w:rsidR="00503F06">
        <w:rPr>
          <w:rFonts w:cs="Times New Roman"/>
        </w:rPr>
        <w:t>металлургической промышленности.</w:t>
      </w:r>
    </w:p>
    <w:p w:rsidR="00503F06" w:rsidRDefault="00EC13A5" w:rsidP="00FE4282">
      <w:pPr>
        <w:ind w:firstLine="567"/>
        <w:jc w:val="both"/>
        <w:rPr>
          <w:rFonts w:cs="Times New Roman"/>
        </w:rPr>
      </w:pPr>
      <w:r w:rsidRPr="00EC13A5">
        <w:rPr>
          <w:rFonts w:cs="Times New Roman"/>
        </w:rPr>
        <w:t xml:space="preserve"> Кроме них, на территории городского округа осуществляют деятельность крупные предприятия: </w:t>
      </w:r>
    </w:p>
    <w:p w:rsidR="00503F06" w:rsidRDefault="00EC13A5" w:rsidP="00FE4282">
      <w:pPr>
        <w:ind w:firstLine="567"/>
        <w:jc w:val="both"/>
        <w:rPr>
          <w:rFonts w:cs="Times New Roman"/>
        </w:rPr>
      </w:pPr>
      <w:r w:rsidRPr="00EC13A5">
        <w:rPr>
          <w:rFonts w:cs="Times New Roman"/>
        </w:rPr>
        <w:t xml:space="preserve">– ОАО «Электростальский химико-механический завод им. Н.Д.Зелинского», ранее входивший в корпорацию «Спецзащита»,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 </w:t>
      </w:r>
    </w:p>
    <w:p w:rsidR="00503F06" w:rsidRDefault="00EC13A5" w:rsidP="00FE4282">
      <w:pPr>
        <w:ind w:firstLine="567"/>
        <w:jc w:val="both"/>
        <w:rPr>
          <w:rFonts w:cs="Times New Roman"/>
        </w:rPr>
      </w:pPr>
      <w:r w:rsidRPr="00EC13A5">
        <w:rPr>
          <w:rFonts w:cs="Times New Roman"/>
        </w:rPr>
        <w:t xml:space="preserve">– АО «НПО «Неорганика», вид деятельности: научные исследования и разработки в области естественных и технических наук; </w:t>
      </w:r>
    </w:p>
    <w:p w:rsidR="00B647D3" w:rsidRDefault="00EC13A5" w:rsidP="00FE4282">
      <w:pPr>
        <w:ind w:firstLine="567"/>
        <w:jc w:val="both"/>
        <w:rPr>
          <w:rFonts w:cs="Times New Roman"/>
        </w:rPr>
      </w:pPr>
      <w:r w:rsidRPr="00EC13A5">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EC13A5" w:rsidRDefault="00EC13A5" w:rsidP="00FE4282">
      <w:pPr>
        <w:ind w:firstLine="567"/>
        <w:jc w:val="both"/>
        <w:rPr>
          <w:rFonts w:cs="Times New Roman"/>
        </w:rPr>
      </w:pPr>
      <w:r w:rsidRPr="00EC13A5">
        <w:rPr>
          <w:rFonts w:cs="Times New Roman"/>
        </w:rPr>
        <w:t xml:space="preserve">На территории городского округа Электросталь в «старых» границах (до присоединения территории сельского поселения Степановское), практически исчерпан ресурс по земельным участкам для промышленного развития.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 Со вступлением в силу с 01.01.2018 закона Московской области от 08.06.2017 №87/2017-ОЗ «Об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площадь городского округа Электросталь увеличилась более, чем в 1,5 раза.  </w:t>
      </w:r>
      <w:r w:rsidRPr="00EC13A5">
        <w:rPr>
          <w:rFonts w:cs="Times New Roman"/>
        </w:rPr>
        <w:lastRenderedPageBreak/>
        <w:t>Однако баланс присоединенных территорий не способствует улучшению ситуации: в соответствии с проектом внесения изменений в генеральный план городского округа в 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 Наряду с этим, одной из особенностей городского округа Электросталь является размещение в черте города большого количества производственных территорий. К промышленным площадкам организовано движение грузового автотранспорта, необходимого для подвоза сырья и отправки готовой продукции, но основной грузооборот промышленной площадки осуществляется железнодорожным транспортом. Также по общей сети улиц и дорог допускается движение грузового транспорта, обеспечивающего обслуживание коммунального хозяйства и торгово-розничную сеть города. Одной из проблем функционирования транспортной инфраструктуры города является прохождение транзитного транспорта по участку федеральной автомобильной дороги А-107 ММК (Московское малое кольцо) в границах города. Предусмотренная проектом генерального плана проектная схема внешних автодорог и городских магистралей позволяет вывести транзитный транспорт за пределы города за счет строительства Центральной кольцевой автомобильной дороги, западного обхода городов Электросталь, Ногинск и платной автомобильной дороги «МКАД-Ногинск-Орехово-Зуево» и, таким образом, решить проблему прохождения транзитного транспорта в черте города. К настоящему времени не начато строительство указанных выше дорог, поэтому транзитный проезд через городскую территорию остается нерешенным.</w:t>
      </w:r>
    </w:p>
    <w:p w:rsidR="00EC13A5" w:rsidRDefault="00EC13A5" w:rsidP="00FE4282">
      <w:pPr>
        <w:ind w:firstLine="567"/>
        <w:jc w:val="both"/>
        <w:rPr>
          <w:rFonts w:cs="Times New Roman"/>
        </w:rPr>
      </w:pPr>
      <w:r w:rsidRPr="00EC13A5">
        <w:rPr>
          <w:rFonts w:cs="Times New Roman"/>
        </w:rPr>
        <w:t xml:space="preserve">На территории городского округа Электросталь в «старых» границах (до присоединения территории сельского поселения Степановское), практически исчерпан ресурс по земельным участкам для промышленного развития.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 Со вступлением в силу с 01.01.2018 закона Московской области от 08.06.2017 №87/2017-ОЗ «Об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площадь городского округа Электросталь увеличилась более, чем в 1,5 раза.  Однако баланс присоединенных территорий не способствует улучшению ситуации: в соответствии с проектом внесения изменений в генеральный план городского округа в 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 Наряду с этим, одной из особенностей городского округа Электросталь является размещение в черте города большого количества производственных территорий. К промышленным площадкам организовано движение грузового автотранспорта, необходимого для подвоза сырья и отправки готовой продукции, но основной грузооборот промышленной площадки осуществляется железнодорожным транспортом. Также по общей сети улиц и дорог допускается движение грузового транспорта, обеспечивающего обслуживание коммунального хозяйства и торгово-розничную сеть города. Одной из проблем функционирования транспортной инфраструктуры города является прохождение транзитного транспорта по участку федеральной автомобильной дороги А-107 ММК (Московское малое кольцо) в границах города. Предусмотренная проектом генерального плана проектная схема внешних автодорог и городских магистралей позволяет вывести транзитный транспорт за пределы города за счет строительства Центральной кольцевой автомобильной дороги, </w:t>
      </w:r>
      <w:r w:rsidRPr="00EC13A5">
        <w:rPr>
          <w:rFonts w:cs="Times New Roman"/>
        </w:rPr>
        <w:lastRenderedPageBreak/>
        <w:t>западного обхода городов Электросталь, Ногинск и платной автомобильной дороги «МКАД-Ногинск-Орехово-Зуево» и, таким образом, решить проблему прохождения транзитного транспорта в черте города. К настоящему времени не начато строительство указанных выше дорог, поэтому транзитный проезд через городскую территорию остается нерешенным.</w:t>
      </w:r>
    </w:p>
    <w:p w:rsidR="00EC13A5" w:rsidRPr="00A634BE" w:rsidRDefault="00EC13A5" w:rsidP="00FE4282">
      <w:pPr>
        <w:ind w:firstLine="567"/>
        <w:jc w:val="both"/>
        <w:rPr>
          <w:rFonts w:cs="Times New Roman"/>
        </w:rPr>
      </w:pPr>
    </w:p>
    <w:p w:rsidR="00FE4282" w:rsidRPr="00B647D3" w:rsidRDefault="00FE4282" w:rsidP="00FE4282">
      <w:pPr>
        <w:pStyle w:val="3"/>
        <w:spacing w:after="0"/>
        <w:ind w:left="0" w:firstLine="567"/>
        <w:jc w:val="both"/>
        <w:rPr>
          <w:b/>
          <w:sz w:val="24"/>
          <w:szCs w:val="24"/>
        </w:rPr>
      </w:pPr>
      <w:r w:rsidRPr="00B647D3">
        <w:rPr>
          <w:b/>
          <w:sz w:val="24"/>
          <w:szCs w:val="24"/>
        </w:rPr>
        <w:t>Демографические показатели.</w:t>
      </w:r>
    </w:p>
    <w:p w:rsidR="00B647D3" w:rsidRDefault="00EC13A5" w:rsidP="00EC13A5">
      <w:pPr>
        <w:ind w:firstLine="567"/>
        <w:jc w:val="both"/>
        <w:rPr>
          <w:rFonts w:cs="Times New Roman"/>
        </w:rPr>
      </w:pPr>
      <w:r w:rsidRPr="00EC13A5">
        <w:rPr>
          <w:rFonts w:cs="Times New Roman"/>
        </w:rPr>
        <w:t>Численность населения городского округа Электросталь по состоянию на 01.01.2018 составляла 166 234 человек, в том числе: городское население - 158 226 человек, население сельских населенных пунктов, находящиеся в границе городского округа – 8 008 человек. В 2018 году в городском округе родилось 1470 детей, смертность составила 2174 человека. В результате, естественная убыль населения городского округа составила 704 человека.  Следует отметить, что естественная убыль населения наблюдаетсяна территории городского округа Электросталь на протяжении последних 10-15 лет: несмотря на рост продолжительности жизни в целом в стране, смертность населения городского округа ежегодно превышает 2000 человек, в то время как рождаемость сохраняется на уровне от 1450 до 1750 детей в год. Ввиду естественной убыли населения, а также отрицательного миграционного прироста, сложившемся впервые в 2018 году (-177 человека), численность населения городского округа Электросталь по состоянию на 01.01.2019 уменьшилась и составила 165364 человека. Население городского округа распределено по территории следующим образом: - городское население (г. Электросталь) – 157371 человек (95%); - население сельских населенных пунктов, находящиеся в границе городского округа – 7 993 человека (5%). По численности населения городской округ Электросталь занимает 17 место среди муниципальных образований Московской области, по плотности населения - 15 место (с учетом присоединенных территорий с.п. Степановское): на начало 2019 года плотность населения составляла1200 человек на 1 кв. км.</w:t>
      </w:r>
    </w:p>
    <w:p w:rsidR="00EC13A5" w:rsidRDefault="00EC13A5" w:rsidP="00EC13A5">
      <w:pPr>
        <w:ind w:firstLine="567"/>
        <w:jc w:val="both"/>
        <w:rPr>
          <w:rFonts w:cs="Times New Roman"/>
        </w:rPr>
      </w:pPr>
      <w:r w:rsidRPr="00EC13A5">
        <w:rPr>
          <w:rFonts w:cs="Times New Roman"/>
        </w:rPr>
        <w:t>На территории городского округа Электросталь на протяжении последних 10-15 лет наблюдается демографическая убыль, смертность превышает рождаемость. Обусловлена данная  ситуация, как и сложившейся возрастной структурой населения городского округа, численность женщин репродуктивного возраста составляет в среднем не более 40 тысяч человек, так и тем, что большинство семей ориентируются на одного или двух детей, численность многодетных семей невысокая. В то же время, несмотря на рост продолжительности жизни в целом в стране, смертность населения городского округа  ежегодно превышает 2 тысячи человек.  Динамика регистрации случаев смерти за 5 месяцев 2019 года свидетельствует о снижении смертности в 2019 года (на 67 человек меньше, чем за аналогичный период 2018 года). По итогам года  уровень смертности ожидается в количестве 2100 человек. Это свидетельствует об эффективности мер в сфере здравоохранения, направленных на снижениие смертности от основных причин</w:t>
      </w:r>
      <w:r>
        <w:rPr>
          <w:rFonts w:cs="Times New Roman"/>
        </w:rPr>
        <w:t>.</w:t>
      </w:r>
    </w:p>
    <w:p w:rsidR="00EC13A5" w:rsidRDefault="00EC13A5" w:rsidP="00EC13A5">
      <w:pPr>
        <w:ind w:firstLine="567"/>
        <w:jc w:val="both"/>
        <w:rPr>
          <w:rFonts w:cs="Times New Roman"/>
        </w:rPr>
      </w:pPr>
      <w:r w:rsidRPr="00EC13A5">
        <w:rPr>
          <w:rFonts w:cs="Times New Roman"/>
        </w:rPr>
        <w:t>В прогнозном периоде 2020-2022 годов рождаемость в городском округе продолжит тенденцию к снижению. Численность женщин детородного возраста снизится, соответственно рождаемость прогнозируется к снижению до 1,3 – 1,4 тыс. детей в 2022 году. Смертность прогнозируется к уменьшению. К 2022 году планируется довести данный показатель до значения ниже 2 тысяч человек в год. Наибольшее влияние на этот фактор оказывает наличие доступной и качественной медицины, и как следствие продолжительность жизни прогнозируется к увеличению. Миграционный прирост прогнозируется умеренно низкий.</w:t>
      </w:r>
    </w:p>
    <w:p w:rsidR="00EC13A5" w:rsidRDefault="00EC13A5" w:rsidP="00EC13A5">
      <w:pPr>
        <w:ind w:firstLine="567"/>
        <w:jc w:val="both"/>
        <w:rPr>
          <w:rFonts w:cs="Times New Roman"/>
        </w:rPr>
      </w:pPr>
      <w:r w:rsidRPr="00EC13A5">
        <w:rPr>
          <w:rFonts w:cs="Times New Roman"/>
        </w:rPr>
        <w:t>Преобладание промышленных предприятий формирует миграционные потоки. В миграционном приросте преобладает межрегиональные потоки, преимущественно трудоспособного населения, специалистов среднего звена. Однако финансовое положение предприятий в 2018 году отразилось и на миграционном приросте.</w:t>
      </w:r>
    </w:p>
    <w:p w:rsidR="00EC13A5" w:rsidRDefault="00EC13A5" w:rsidP="00EC13A5">
      <w:pPr>
        <w:ind w:firstLine="567"/>
        <w:jc w:val="both"/>
        <w:rPr>
          <w:rFonts w:cs="Times New Roman"/>
        </w:rPr>
      </w:pPr>
      <w:r w:rsidRPr="00EC13A5">
        <w:rPr>
          <w:rFonts w:cs="Times New Roman"/>
        </w:rPr>
        <w:lastRenderedPageBreak/>
        <w:t>Миграционный прирост за 1 квартал 2019 составил 8 человек, ожидается, что по окончании года миграционные потоки возобновят положительную динамику</w:t>
      </w:r>
      <w:r>
        <w:rPr>
          <w:rFonts w:cs="Times New Roman"/>
        </w:rPr>
        <w:t>.</w:t>
      </w:r>
    </w:p>
    <w:p w:rsidR="00EC13A5" w:rsidRDefault="00EC13A5" w:rsidP="00EC13A5">
      <w:pPr>
        <w:ind w:firstLine="567"/>
        <w:jc w:val="both"/>
        <w:rPr>
          <w:rFonts w:cs="Times New Roman"/>
        </w:rPr>
      </w:pPr>
      <w:r w:rsidRPr="00EC13A5">
        <w:rPr>
          <w:rFonts w:cs="Times New Roman"/>
        </w:rPr>
        <w:t>Большое влияние на рост населения, пребывающего на территорию городского округа может оказать выход на проектную мощность одного из крупнейших сельскохозяйственных предприятий Московской области ООО "Агрокомплекс "Иванисово", введением в эксплуатацию второй очереди агрокомплекса по выращиванию томатов и грибоводческой продукции</w:t>
      </w:r>
      <w:r>
        <w:rPr>
          <w:rFonts w:cs="Times New Roman"/>
        </w:rPr>
        <w:t>.</w:t>
      </w:r>
    </w:p>
    <w:p w:rsidR="00EC13A5" w:rsidRPr="00EC13A5" w:rsidRDefault="00EC13A5" w:rsidP="00EC13A5">
      <w:pPr>
        <w:ind w:firstLine="567"/>
        <w:jc w:val="both"/>
        <w:rPr>
          <w:rFonts w:cs="Times New Roman"/>
        </w:rPr>
      </w:pPr>
    </w:p>
    <w:p w:rsidR="00FE4282" w:rsidRPr="003B48BE" w:rsidRDefault="00FE4282" w:rsidP="00FE4282">
      <w:pPr>
        <w:ind w:firstLine="567"/>
        <w:jc w:val="both"/>
        <w:rPr>
          <w:rFonts w:cs="Times New Roman"/>
          <w:b/>
        </w:rPr>
      </w:pPr>
      <w:r w:rsidRPr="003B48BE">
        <w:rPr>
          <w:rFonts w:cs="Times New Roman"/>
          <w:b/>
        </w:rPr>
        <w:t>Промышленное производство.</w:t>
      </w:r>
    </w:p>
    <w:p w:rsidR="00B647D3" w:rsidRPr="003B48BE" w:rsidRDefault="00B647D3" w:rsidP="00FE4282">
      <w:pPr>
        <w:ind w:firstLine="567"/>
        <w:jc w:val="both"/>
        <w:rPr>
          <w:rFonts w:cs="Times New Roman"/>
          <w:b/>
        </w:rPr>
      </w:pPr>
    </w:p>
    <w:p w:rsidR="00FE4282" w:rsidRPr="002948BE" w:rsidRDefault="00B647D3" w:rsidP="00FE4282">
      <w:pPr>
        <w:ind w:firstLine="567"/>
        <w:jc w:val="both"/>
        <w:rPr>
          <w:rFonts w:cs="Times New Roman"/>
          <w:b/>
          <w:bCs/>
          <w:i/>
          <w:color w:val="333333"/>
        </w:rPr>
      </w:pPr>
      <w:r w:rsidRPr="002948BE">
        <w:rPr>
          <w:rFonts w:cs="Times New Roman"/>
          <w:b/>
          <w:bCs/>
          <w:i/>
          <w:color w:val="333333"/>
        </w:rPr>
        <w:t>Сложившаяся характеристика развития промышленного производства</w:t>
      </w:r>
    </w:p>
    <w:p w:rsidR="00A5608E" w:rsidRDefault="00503F06" w:rsidP="00FE4282">
      <w:pPr>
        <w:ind w:firstLine="540"/>
        <w:jc w:val="both"/>
        <w:rPr>
          <w:rFonts w:cs="Times New Roman"/>
        </w:rPr>
      </w:pPr>
      <w:r w:rsidRPr="00503F06">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 Доля оборота промышленных предприятий в общем объеме оборота крупных и средних предприятий города составляет 53,6%. Объем отгруженных товаров собственного производства предприятий организаций городского округа по всем видам деятельности составил за 2018 год 53,9 млрд. рублей, снижение по сравнению с 2017 годом – 6,1%. По промышленным видам деятельности объем отгруженной продукции составил в 2018 году 51,5 млрд.рублей, снижение по сравнению с 2017 годом 6,5%. 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 Особое влияние на динамику показателя оказывают крупнейшие предприятия городского округа Электросталь ПАО «МСЗ» (объем отгруженной продукции за 2018 год составил 17,9 млрд.руб.) и АО МЗ «Электросталь» (объем отгруженной продукции за 2018 год 12,8 млрд.руб.), снижением в 2018 году объема отгрузки этих предприятий и обусловлено снижение объема отгруженной продукции в целом по городскому округу за 2018 год, темп - 93,1% по отношению к 2017 году.</w:t>
      </w:r>
    </w:p>
    <w:p w:rsidR="00503F06" w:rsidRPr="00764646" w:rsidRDefault="00764646" w:rsidP="00FE4282">
      <w:pPr>
        <w:ind w:firstLine="540"/>
        <w:jc w:val="both"/>
        <w:rPr>
          <w:rFonts w:cs="Times New Roman"/>
        </w:rPr>
      </w:pPr>
      <w:r w:rsidRPr="00764646">
        <w:rPr>
          <w:rFonts w:cs="Times New Roman"/>
        </w:rPr>
        <w:t>Важным фактором динамичного развития промышленного производства является увеличение степени загрузки производственных мощностей предприятий городского округа при наличии спроса на изготовляемую продукцию. Оценки уровня использования производственных мощностей на промышленных предприятиях городского округа показывают, что наибольшим потенциалом загрузки обладают предприятия обрабатывающего производства.  В целях наиболее эффективного использования имеющихся производственные мощностей  осуществляется укрепление минерально-сырьевой базы, которая также обладает существенным потенциалом и резервами роста.  Основными факторами роста промышленного производства на территории городского округа Электросталь являются:  углубление процессов модернизации промышленности;  повышение эффективности использования ресурсов предприятия;  увеличение загрузки производственных мощностей; усиление роли инновационного фактора в развитии промышленного производства.</w:t>
      </w:r>
    </w:p>
    <w:p w:rsidR="00764646" w:rsidRPr="003B48BE" w:rsidRDefault="00764646" w:rsidP="00FE4282">
      <w:pPr>
        <w:ind w:firstLine="540"/>
        <w:jc w:val="both"/>
        <w:rPr>
          <w:rFonts w:cs="Times New Roman"/>
          <w:b/>
        </w:rPr>
      </w:pPr>
    </w:p>
    <w:p w:rsidR="00B31EDC" w:rsidRPr="002948BE" w:rsidRDefault="00B31EDC" w:rsidP="00FE4282">
      <w:pPr>
        <w:ind w:firstLine="540"/>
        <w:jc w:val="both"/>
        <w:rPr>
          <w:rFonts w:cs="Times New Roman"/>
          <w:b/>
          <w:bCs/>
          <w:i/>
          <w:color w:val="333333"/>
        </w:rPr>
      </w:pPr>
      <w:r w:rsidRPr="002948BE">
        <w:rPr>
          <w:rFonts w:cs="Times New Roman"/>
          <w:b/>
          <w:bCs/>
          <w:i/>
          <w:color w:val="333333"/>
        </w:rPr>
        <w:t>Прогноз развития обрабатывающих производств</w:t>
      </w:r>
    </w:p>
    <w:p w:rsidR="00B31EDC" w:rsidRPr="003B48BE" w:rsidRDefault="00764646" w:rsidP="00FE4282">
      <w:pPr>
        <w:ind w:firstLine="540"/>
        <w:jc w:val="both"/>
        <w:rPr>
          <w:rFonts w:cs="Times New Roman"/>
          <w:b/>
        </w:rPr>
      </w:pPr>
      <w:r w:rsidRPr="00764646">
        <w:rPr>
          <w:rFonts w:cs="Times New Roman"/>
        </w:rPr>
        <w:t>На положительную динамику показателя в прогнозном периоде окажут влияние следующие факторы: 1.</w:t>
      </w:r>
      <w:r w:rsidRPr="00764646">
        <w:rPr>
          <w:rFonts w:cs="Times New Roman"/>
        </w:rPr>
        <w:tab/>
        <w:t>Развитие индустриальных парков городского округа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 2.</w:t>
      </w:r>
      <w:r w:rsidRPr="00764646">
        <w:rPr>
          <w:rFonts w:cs="Times New Roman"/>
        </w:rPr>
        <w:tab/>
        <w:t xml:space="preserve">Реализация инвестиционных проектов в сфере «промышленность»: - Реконструкция и модернизация предприятия атомной отрасли ПАО </w:t>
      </w:r>
      <w:r w:rsidRPr="00764646">
        <w:rPr>
          <w:rFonts w:cs="Times New Roman"/>
        </w:rPr>
        <w:lastRenderedPageBreak/>
        <w:t>«Машиностроительный завод». Проект подразумевает: развитие ядерного производства; развитие инфраструктуры, инженерных коммуникаций и социальной сферы; выполнение мероприятий по ФЦП и обременениям. Планируемый объем инвестиций по проекту составляет 15 млрд. руб., планируется создание 25 рабочих мест, проект реализуется с 2015 года, срок окончания проекта IV квартал 2019 года; - Модернизация и техническое перевооружение металлургического производства АО «Металлургический завод «Электросталь». Проект подразумевает: приобретение оборудования для изготовления оснастки и инструмента; приобретение и монтаж нагревательной печи производства LOCHER Industrieofen-undApparatebau. Планируемый объем инвестиций по проекту составляет 500 млн. руб., рабочие места по проекту не создаются, проект реализуется с 2017 года, срок окончания проекта IV квартал 2019 года; - Создание нового производства автоклавного газобетона, реализуетсякомпанией «БОНОЛИТ» с октября 2018 года. Планируемый объем инвестиций по проекту составляет 100 млн. руб., планируется создание 250 рабочих мест, срок окончания проекта III квартал 2019 года; - Группой компании «Тране» реализуются инвестиционные проекты по строительству бизнес-парка на общую сумму инвестиций 296,8 млн. рублей; - Строительство производственного здания компанией ООО «Производственный комплекс «ВЕГА», планируемый объем инвестиций 100 млн. рублей; - Строительство производственного здания компанией ООО «Альянс», планируемый объем инвестиций 80 млн. рублей; - Строительство производственного здания ООО «Амега». Планируемый объем инвестиций по проекту составляет 200 млн. руб., планируется создание 30 рабочих мест, срок окончания проекта I квартал 2020 года. - Строительство производственно-складского комплекса компанией ООО «МасТТеч», планируемый объем инвестиций 100 млн. рублей.</w:t>
      </w:r>
    </w:p>
    <w:p w:rsidR="00B31EDC" w:rsidRPr="003B48BE" w:rsidRDefault="00B31EDC" w:rsidP="00FE4282">
      <w:pPr>
        <w:ind w:firstLine="540"/>
        <w:jc w:val="both"/>
        <w:rPr>
          <w:rFonts w:cs="Times New Roman"/>
          <w:b/>
        </w:rPr>
      </w:pPr>
    </w:p>
    <w:p w:rsidR="00FE4282" w:rsidRPr="003B48BE" w:rsidRDefault="0053125A" w:rsidP="00FE4282">
      <w:pPr>
        <w:ind w:firstLine="540"/>
        <w:jc w:val="both"/>
        <w:rPr>
          <w:rFonts w:cs="Times New Roman"/>
          <w:b/>
        </w:rPr>
      </w:pPr>
      <w:r w:rsidRPr="003B48BE">
        <w:rPr>
          <w:rFonts w:cs="Times New Roman"/>
          <w:b/>
        </w:rPr>
        <w:t>Сельское хозяйство</w:t>
      </w:r>
    </w:p>
    <w:p w:rsidR="00FE4282" w:rsidRPr="002948BE" w:rsidRDefault="00B31EDC" w:rsidP="00FE4282">
      <w:pPr>
        <w:ind w:firstLine="540"/>
        <w:jc w:val="both"/>
        <w:rPr>
          <w:rFonts w:cs="Times New Roman"/>
          <w:b/>
          <w:bCs/>
          <w:i/>
          <w:color w:val="333333"/>
        </w:rPr>
      </w:pPr>
      <w:r w:rsidRPr="002948BE">
        <w:rPr>
          <w:rFonts w:cs="Times New Roman"/>
          <w:b/>
          <w:bCs/>
          <w:i/>
          <w:color w:val="333333"/>
        </w:rPr>
        <w:t>Сложившаяся характеристика развития сельского хозяйства</w:t>
      </w:r>
    </w:p>
    <w:p w:rsidR="00B31EDC" w:rsidRDefault="00764646" w:rsidP="00FE4282">
      <w:pPr>
        <w:ind w:firstLine="540"/>
        <w:jc w:val="both"/>
        <w:rPr>
          <w:rFonts w:cs="Times New Roman"/>
        </w:rPr>
      </w:pPr>
      <w:r w:rsidRPr="00764646">
        <w:rPr>
          <w:rFonts w:cs="Times New Roman"/>
        </w:rPr>
        <w:t>Крупнейшими сельскохозяйственными предприятиями городского округа Электросталь на сегодняшний день являются: ООО "Тепличный комплекс "Агрокомплекс "Иванисово", ООО "Агрокомплекс  "Богородские овощи", грибной комплекс ООО "ТД Богородские овощи». Основные виды сельскохозяйственной продукции, которые производят данные предприятия это овощи: огурцы, томаты, салат. В городском округе Электросталь отсутствуют животноводческие, свиноводческие фермы, птицефермы. Данные по показателям производства продукции животного происхождения  основаны на монитор</w:t>
      </w:r>
      <w:r>
        <w:rPr>
          <w:rFonts w:cs="Times New Roman"/>
        </w:rPr>
        <w:t>инге частных сельских  хозяйств</w:t>
      </w:r>
      <w:r w:rsidRPr="00764646">
        <w:rPr>
          <w:rFonts w:cs="Times New Roman"/>
        </w:rPr>
        <w:t>. По результатам мониторинга установлен, что  значение показателя "Производство скота и птицы на убой в хозяйствах всех категорий" остается в районе 10 тыс. тонн ежегодно.</w:t>
      </w:r>
    </w:p>
    <w:p w:rsidR="002948BE" w:rsidRPr="003B48BE" w:rsidRDefault="002948BE" w:rsidP="00FE4282">
      <w:pPr>
        <w:ind w:firstLine="540"/>
        <w:jc w:val="both"/>
        <w:rPr>
          <w:rFonts w:cs="Times New Roman"/>
        </w:rPr>
      </w:pPr>
      <w:r w:rsidRPr="002948BE">
        <w:rPr>
          <w:rFonts w:cs="Times New Roman"/>
        </w:rPr>
        <w:t>Динамика роста производства сельхозпродукции будет обусловлено постепенным увеличением  площадей  агрокомплекса и вводом новых мощностей.</w:t>
      </w:r>
    </w:p>
    <w:p w:rsidR="0053125A" w:rsidRPr="003B48BE" w:rsidRDefault="0053125A" w:rsidP="00FE4282">
      <w:pPr>
        <w:ind w:firstLine="540"/>
        <w:jc w:val="both"/>
        <w:rPr>
          <w:rFonts w:cs="Times New Roman"/>
          <w:b/>
        </w:rPr>
      </w:pPr>
    </w:p>
    <w:p w:rsidR="00FE4282" w:rsidRPr="002948BE" w:rsidRDefault="0053125A" w:rsidP="00FE4282">
      <w:pPr>
        <w:ind w:firstLine="540"/>
        <w:jc w:val="both"/>
        <w:rPr>
          <w:rFonts w:cs="Times New Roman"/>
          <w:b/>
          <w:bCs/>
          <w:i/>
          <w:color w:val="333333"/>
        </w:rPr>
      </w:pPr>
      <w:r w:rsidRPr="002948BE">
        <w:rPr>
          <w:rFonts w:cs="Times New Roman"/>
          <w:b/>
          <w:bCs/>
          <w:i/>
          <w:color w:val="333333"/>
        </w:rPr>
        <w:t>Прогноз развития сельского хозяйства</w:t>
      </w:r>
    </w:p>
    <w:p w:rsidR="0053125A" w:rsidRPr="003B48BE" w:rsidRDefault="002948BE" w:rsidP="00FE4282">
      <w:pPr>
        <w:ind w:firstLine="540"/>
        <w:jc w:val="both"/>
        <w:rPr>
          <w:rFonts w:cs="Times New Roman"/>
          <w:b/>
        </w:rPr>
      </w:pPr>
      <w:r w:rsidRPr="002948BE">
        <w:rPr>
          <w:rFonts w:cs="Times New Roman"/>
        </w:rPr>
        <w:t>Реализуемый группой компаний «Виктория Эстейт» на территории городского округа проект по созданию и развитию на площадях агропарка VictoriaIndustrialPark тепличного комплекса позволит круглогодично выращивать овощные культуры в закрытом грунте. В настоящее время на территории агропарка реализуется проекты по: - строительству тепличного комплекса второй очереди; - строительству грибного комплекса ООО «ТД «Богородские овощи»; - строительству тепличного комплекса (третья очередь) по круглогодичному выращиванию клубники.</w:t>
      </w:r>
    </w:p>
    <w:p w:rsidR="002948BE" w:rsidRDefault="002948BE" w:rsidP="00FE4282">
      <w:pPr>
        <w:pStyle w:val="a3"/>
        <w:ind w:left="0" w:firstLine="540"/>
        <w:jc w:val="both"/>
        <w:rPr>
          <w:b/>
          <w:bCs/>
          <w:color w:val="333333"/>
        </w:rPr>
      </w:pPr>
    </w:p>
    <w:p w:rsidR="00FE4282" w:rsidRPr="003B48BE" w:rsidRDefault="0053125A" w:rsidP="00FE4282">
      <w:pPr>
        <w:pStyle w:val="a3"/>
        <w:ind w:left="0" w:firstLine="540"/>
        <w:jc w:val="both"/>
        <w:rPr>
          <w:b/>
          <w:bCs/>
        </w:rPr>
      </w:pPr>
      <w:r w:rsidRPr="003B48BE">
        <w:rPr>
          <w:b/>
          <w:bCs/>
          <w:color w:val="333333"/>
        </w:rPr>
        <w:t>Транспорт</w:t>
      </w:r>
      <w:r w:rsidR="00FE4282" w:rsidRPr="003B48BE">
        <w:rPr>
          <w:b/>
          <w:bCs/>
        </w:rPr>
        <w:t>.</w:t>
      </w:r>
    </w:p>
    <w:p w:rsidR="00FE4282" w:rsidRDefault="002948BE" w:rsidP="00FE4282">
      <w:pPr>
        <w:ind w:firstLine="540"/>
        <w:jc w:val="both"/>
        <w:rPr>
          <w:rFonts w:cs="Times New Roman"/>
        </w:rPr>
      </w:pPr>
      <w:r w:rsidRPr="002948BE">
        <w:rPr>
          <w:rFonts w:cs="Times New Roman"/>
        </w:rPr>
        <w:t xml:space="preserve">В связи с присоединением с 01.01.2018 к городскому округу Электросталь территории сельского поселения Степановское Ногинского муниципального района, протяжённость муниципальных автомобильных дорог в городском округе увеличилась и </w:t>
      </w:r>
      <w:r w:rsidRPr="002948BE">
        <w:rPr>
          <w:rFonts w:cs="Times New Roman"/>
        </w:rPr>
        <w:lastRenderedPageBreak/>
        <w:t>составляет 156,3 километров, площадью дорожного покрытия 1199,6  тысяч квадратных метров. Все муниципальные автомобильные дороги имеют усовершенствованное покрытие.  По состоянию на 1 января 2018 года 35,8  километра муниципальных автомобильных дорог нуждались в капитальном ремонте и ремонте дорожного покрытия, что составляло 36,3 % всей протяжённости муниципальных автомобильных дорог. В 2018 году отремонтировано асфальтовое покрытие 37 участков муниципальных автомобильных дорог площадью 271,6 тыс. кв. метров, протяженностью 21,586 км. Затраты на ремонт муниципальных автомобильных дорог составили – 241,1млн. рублей, из них из бюджета Московской области – 221 млн. рублей. Также проведены работы по устранению деформаций и повреждений дорожного покрытия, выявленных в ходе мероприятий по муниципальному контролю за обеспечением сохранности муниципальных автомобильных дорог, а также по предписаниям федеральных органов исполнительной власти, уполномоченных осуществлять на территории городского округа государственный контроль за использованием и сохранностью автомобильных дорог, безопасностью дорожного движения. Устранение деформаций и повреждений проведено на участках дорожного покрытия общей площадью 24,7 тыс. кв. метров, протяжённость отремонтированных участков составила 16,852 тыс.метров. В 2018 году проведены работы по летнему и зимнему содержанию муниципальных автомобильных дорог и элементов их обустройства на сумму 79,9 млн. рублей. В период зимней эксплуатации с улиц города вывезено на снегосвалки  120 тыс. куб. метров снега. Использовано 12,1 тыс. куб. метров песко-соляной смеси для обработки улиц города в периоды снегопадов и образования гололедицы.</w:t>
      </w:r>
    </w:p>
    <w:p w:rsidR="002948BE" w:rsidRDefault="002948BE" w:rsidP="00FE4282">
      <w:pPr>
        <w:ind w:firstLine="540"/>
        <w:jc w:val="both"/>
        <w:rPr>
          <w:rFonts w:cs="Times New Roman"/>
        </w:rPr>
      </w:pPr>
      <w:r w:rsidRPr="002948BE">
        <w:rPr>
          <w:rFonts w:cs="Times New Roman"/>
        </w:rPr>
        <w:t>В прогнозном периоде строительство и реконструкция объектов дорожно- транспортной инфраструктуры не планируется. 100% дорог имеют усовершенствованное покрытие. В этой связи  увеличение протяженности дорог с твердым типом покрытия на прогнозный период не прогнозируется.</w:t>
      </w:r>
    </w:p>
    <w:p w:rsidR="002948BE" w:rsidRPr="002948BE" w:rsidRDefault="002948BE" w:rsidP="00FE4282">
      <w:pPr>
        <w:ind w:firstLine="540"/>
        <w:jc w:val="both"/>
        <w:rPr>
          <w:rFonts w:cs="Times New Roman"/>
        </w:rPr>
      </w:pPr>
    </w:p>
    <w:p w:rsidR="00FE4282" w:rsidRPr="00DA3CB8" w:rsidRDefault="0053125A" w:rsidP="00FE4282">
      <w:pPr>
        <w:ind w:firstLine="540"/>
        <w:jc w:val="both"/>
        <w:rPr>
          <w:rFonts w:cs="Times New Roman"/>
          <w:b/>
        </w:rPr>
      </w:pPr>
      <w:r w:rsidRPr="00DA3CB8">
        <w:rPr>
          <w:rFonts w:cs="Times New Roman"/>
          <w:b/>
          <w:bCs/>
        </w:rPr>
        <w:t>Малое и среднее предпринимательство</w:t>
      </w:r>
      <w:r w:rsidR="00FE4282" w:rsidRPr="00DA3CB8">
        <w:rPr>
          <w:rFonts w:cs="Times New Roman"/>
          <w:b/>
        </w:rPr>
        <w:t>.</w:t>
      </w:r>
    </w:p>
    <w:p w:rsidR="0053125A" w:rsidRPr="00DA3CB8" w:rsidRDefault="00DA3CB8" w:rsidP="00FE4282">
      <w:pPr>
        <w:ind w:firstLine="540"/>
        <w:jc w:val="both"/>
        <w:rPr>
          <w:rFonts w:cs="Times New Roman"/>
        </w:rPr>
      </w:pPr>
      <w:r w:rsidRPr="00DA3CB8">
        <w:rPr>
          <w:rFonts w:cs="Times New Roman"/>
        </w:rPr>
        <w:t>По состоянию на 1 января 2019 года в городском округе Электросталь Московской области функционировало 5291 субъект малого и среднего предпринимательства (далее – МСП), в том числе: 2283 юридических лица, 3008 ИП. На тысячу жителей муниципального образования приходится 13,7 предприятий МСП (без учета ИП). Число субъектов МСП (в том числе ИП) в расчете на 10,0 тыс. человек населения составляет 318,3. Среднесписочная численность работающих в организациях МСП (без учета ИП) 11900 человек. Общий объем отгруженной продукции, выполненных работ и услуг предприятиями МСП за 2018 год составил 25,5 млрд.руб., или 39,7 % от общей суммы отгруженной продукции всех предприятий города. Среднемесячная заработная плата на предприятиях МСП – 26,12 тыс. руб. 33% налоговых поступлений в доход местного бюджета приходится на поступления от деятельности субъектов МСП.</w:t>
      </w:r>
    </w:p>
    <w:p w:rsidR="00DA3CB8" w:rsidRPr="00DA3CB8" w:rsidRDefault="00DA3CB8" w:rsidP="00FE4282">
      <w:pPr>
        <w:ind w:firstLine="540"/>
        <w:jc w:val="both"/>
        <w:rPr>
          <w:rFonts w:cs="Times New Roman"/>
        </w:rPr>
      </w:pPr>
      <w:r w:rsidRPr="00DA3CB8">
        <w:rPr>
          <w:rFonts w:cs="Times New Roman"/>
        </w:rPr>
        <w:t>В 2018 году наблюдается рост средних предприятий по отношению к 2017 году. Данная ситуация обусловлена регулярной работой, проводимой Администрацией г.о. Электросталь. В рамках реализации мероприятия «Организация и проведение семинаров по актуальным вопросам развития» на территории городского округа Электросталь Московской области» в 2018 году проведены обучающие семинарыв рамках которых было обучено 300 человек, также на регулярной основе проводится консультирование субъектов малого и среднего предпринимательства. По итогам 2018 года консультацию получили порядка 349 предпринимателей.  В рамках имущественной поддержки субъектов малого и среднего предпринимательства в 2018 году заключено 3 договора купли-продажи объектов недвижимости.</w:t>
      </w:r>
    </w:p>
    <w:p w:rsidR="00DA3CB8" w:rsidRPr="00DA3CB8" w:rsidRDefault="00DA3CB8" w:rsidP="00FE4282">
      <w:pPr>
        <w:ind w:firstLine="540"/>
        <w:jc w:val="both"/>
        <w:rPr>
          <w:rFonts w:cs="Times New Roman"/>
        </w:rPr>
      </w:pPr>
      <w:r w:rsidRPr="00DA3CB8">
        <w:rPr>
          <w:rFonts w:cs="Times New Roman"/>
        </w:rPr>
        <w:t xml:space="preserve">В городском округе Электросталь разработана и действует муниципальная программа поддержки предпринимательства. В рамках программы предусмотрена финансовая поддержка, имущественная, информационная. В 2018 году на территории </w:t>
      </w:r>
      <w:r w:rsidRPr="00DA3CB8">
        <w:rPr>
          <w:rFonts w:cs="Times New Roman"/>
        </w:rPr>
        <w:lastRenderedPageBreak/>
        <w:t>города создан коворкинг-центр. В 2019 году на базе созданного коворкинг-центра будут проводиться регулярные встречи Администрации г.о. Электросталь с предпринимтельским сообществом.  В настоящее время прорабатывается вопрос с</w:t>
      </w:r>
      <w:r>
        <w:rPr>
          <w:rFonts w:cs="Times New Roman"/>
        </w:rPr>
        <w:t>отрудничества с госкорпорацией «Росатом»</w:t>
      </w:r>
      <w:r w:rsidRPr="00DA3CB8">
        <w:rPr>
          <w:rFonts w:cs="Times New Roman"/>
        </w:rPr>
        <w:t xml:space="preserve"> с целью применения кейсов корпорации для развития бизнеса в городском округе.</w:t>
      </w:r>
    </w:p>
    <w:p w:rsidR="00FE4282" w:rsidRPr="00400D86" w:rsidRDefault="00FE4282" w:rsidP="00400D86">
      <w:pPr>
        <w:pStyle w:val="a5"/>
        <w:spacing w:before="0" w:after="0"/>
        <w:ind w:firstLine="540"/>
        <w:jc w:val="both"/>
        <w:rPr>
          <w:rFonts w:ascii="Times New Roman" w:hAnsi="Times New Roman"/>
          <w:b/>
          <w:bCs/>
          <w:spacing w:val="-1"/>
        </w:rPr>
      </w:pPr>
      <w:r w:rsidRPr="00400D86">
        <w:rPr>
          <w:rFonts w:ascii="Times New Roman" w:hAnsi="Times New Roman"/>
          <w:b/>
          <w:bCs/>
          <w:spacing w:val="-1"/>
        </w:rPr>
        <w:t>Инвестиции.</w:t>
      </w:r>
    </w:p>
    <w:p w:rsidR="00FE4282" w:rsidRPr="00400D86" w:rsidRDefault="00FE4282" w:rsidP="00400D86">
      <w:pPr>
        <w:ind w:firstLine="567"/>
        <w:jc w:val="both"/>
        <w:rPr>
          <w:rFonts w:cs="Times New Roman"/>
        </w:rPr>
      </w:pPr>
    </w:p>
    <w:p w:rsidR="00695D3C" w:rsidRDefault="00DC292A" w:rsidP="00FE4282">
      <w:pPr>
        <w:ind w:firstLine="567"/>
        <w:rPr>
          <w:rFonts w:cs="Times New Roman"/>
        </w:rPr>
      </w:pPr>
      <w:r w:rsidRPr="00DC292A">
        <w:rPr>
          <w:rFonts w:cs="Times New Roman"/>
        </w:rPr>
        <w:t>Объем инвестиций в основной капитал в 2018 году за счет всех источников финансирования по городскому округу Электросталь составил 7 059,83 млн. руб., из них объем инвестиций по крупным средним предприятиям городского округа составил 4 325,03 млн.руб., по предприятиям малого бизнеса – 2 734,8 млн.руб.  Значительный рост инвестиций в 2018 году произошел в результате присоединения к городскому округу бывшего сельского поселения Степановское Ногинского района, на территории которого реализуются масштабные инвестиционные проекты в сфере сельского хозяйства. Также рост инвестиций обусловлен проведением на крупных предприятиях города модернизации производства.</w:t>
      </w:r>
    </w:p>
    <w:p w:rsidR="00DC292A" w:rsidRDefault="00DC292A" w:rsidP="00DC292A">
      <w:pPr>
        <w:ind w:firstLine="567"/>
        <w:jc w:val="both"/>
        <w:rPr>
          <w:rFonts w:cs="Times New Roman"/>
        </w:rPr>
      </w:pPr>
      <w:r w:rsidRPr="00DC292A">
        <w:rPr>
          <w:rFonts w:cs="Times New Roman"/>
        </w:rPr>
        <w:t>Факторы влияющие на динамику показателя:   Сильные стороны: Транспортная доступность к г. Москве и соседним муниципальным образованиям, развитая транспортная инфраструктура; высокоразвитое обрабатывающее промышленное производство;  наличие инфраструктуры поддержки предпринимательства;  Возможности: вовлечение в оборот свободных площадей крупных предприятий города, в т.ч. для размещения предприятий малого и среднего бизнеса; развитие сельских территорий;  Слабые стороны: снижение доли трудоспособного населения; масштабная трудовая миграция в Москву и соседние муниципальные образования; отсутствие свободных земельных участков по развитие промышленного производства; отставание строительства городских систем инженерного обеспечения, требующее реконструкции и модернизации. Угрозы: неблагоприятная экологическая обстановка; конкуренция за инвесторов с другими муниципальными образованиями Московской области; снижение темпов экономического развития;  Вывод: На территории городского округа Электросталь в «старых» границах (до присоединения территории сельского поселения Степановское), практически исчерпан ресурс по земельным участкам для промышленного развития, поэтому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 Со вступлением в силу с 01.01.2018 закона Московской области от 08.06.2017 №87/2017-ОЗ «Об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площадь городского округа Электросталь увеличилась более, чем в 1,5 раза.  Однако баланс присоединенных территорий не способствует улучшению ситуации: в соответствии с проектом внесения изменений в генеральный план городского округа в 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w:t>
      </w:r>
    </w:p>
    <w:p w:rsidR="00DC292A" w:rsidRDefault="00DC292A" w:rsidP="00DC292A">
      <w:pPr>
        <w:ind w:firstLine="567"/>
        <w:jc w:val="both"/>
        <w:rPr>
          <w:rFonts w:cs="Times New Roman"/>
        </w:rPr>
      </w:pPr>
      <w:r w:rsidRPr="00DC292A">
        <w:rPr>
          <w:rFonts w:cs="Times New Roman"/>
        </w:rPr>
        <w:t xml:space="preserve">Основные направления деятельности по привлечению инвестиций:  </w:t>
      </w:r>
    </w:p>
    <w:p w:rsidR="00DC292A" w:rsidRDefault="00DC292A" w:rsidP="00DC292A">
      <w:pPr>
        <w:ind w:firstLine="567"/>
        <w:jc w:val="both"/>
        <w:rPr>
          <w:rFonts w:cs="Times New Roman"/>
        </w:rPr>
      </w:pPr>
      <w:r w:rsidRPr="00DC292A">
        <w:rPr>
          <w:rFonts w:cs="Times New Roman"/>
        </w:rPr>
        <w:t xml:space="preserve">- развитие индустриального парка «Металлург»; </w:t>
      </w:r>
    </w:p>
    <w:p w:rsidR="00DC292A" w:rsidRDefault="00DC292A" w:rsidP="00DC292A">
      <w:pPr>
        <w:ind w:firstLine="567"/>
        <w:jc w:val="both"/>
        <w:rPr>
          <w:rFonts w:cs="Times New Roman"/>
        </w:rPr>
      </w:pPr>
      <w:r w:rsidRPr="00DC292A">
        <w:rPr>
          <w:rFonts w:cs="Times New Roman"/>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rsidR="00DC292A" w:rsidRDefault="00DC292A" w:rsidP="00DC292A">
      <w:pPr>
        <w:ind w:firstLine="567"/>
        <w:jc w:val="both"/>
        <w:rPr>
          <w:rFonts w:cs="Times New Roman"/>
        </w:rPr>
      </w:pPr>
      <w:r w:rsidRPr="00DC292A">
        <w:rPr>
          <w:rFonts w:cs="Times New Roman"/>
        </w:rPr>
        <w:lastRenderedPageBreak/>
        <w:t xml:space="preserve">- информирование предпринимателей о мерах государственной и муниципальной поддержки.  </w:t>
      </w:r>
    </w:p>
    <w:p w:rsidR="00DC292A" w:rsidRPr="00DC292A" w:rsidRDefault="00DC292A" w:rsidP="00DC292A">
      <w:pPr>
        <w:ind w:firstLine="567"/>
        <w:jc w:val="both"/>
        <w:rPr>
          <w:rFonts w:cs="Times New Roman"/>
        </w:rPr>
      </w:pPr>
      <w:r w:rsidRPr="00DC292A">
        <w:rPr>
          <w:rFonts w:cs="Times New Roman"/>
        </w:rPr>
        <w:t>- сопровождение инвестиционных проектов малого и среднего предпринимательства.</w:t>
      </w:r>
    </w:p>
    <w:p w:rsidR="00DC292A" w:rsidRPr="00400D86" w:rsidRDefault="00DC292A" w:rsidP="00FE4282">
      <w:pPr>
        <w:ind w:firstLine="567"/>
        <w:rPr>
          <w:rFonts w:cs="Times New Roman"/>
          <w:b/>
        </w:rPr>
      </w:pPr>
    </w:p>
    <w:p w:rsidR="00400D86" w:rsidRDefault="00532B35" w:rsidP="00FE4282">
      <w:pPr>
        <w:ind w:firstLine="567"/>
        <w:jc w:val="both"/>
        <w:rPr>
          <w:rFonts w:cs="Times New Roman"/>
          <w:b/>
          <w:bCs/>
          <w:color w:val="333333"/>
        </w:rPr>
      </w:pPr>
      <w:r w:rsidRPr="00532B35">
        <w:rPr>
          <w:rFonts w:cs="Times New Roman"/>
          <w:b/>
          <w:bCs/>
          <w:color w:val="333333"/>
        </w:rPr>
        <w:t>Строительство и жилищно-коммунальное хозяйство</w:t>
      </w:r>
      <w:r>
        <w:rPr>
          <w:rFonts w:cs="Times New Roman"/>
          <w:b/>
          <w:bCs/>
          <w:color w:val="333333"/>
        </w:rPr>
        <w:t>.</w:t>
      </w:r>
    </w:p>
    <w:p w:rsidR="00532B35" w:rsidRPr="00532B35" w:rsidRDefault="00532B35" w:rsidP="00FE4282">
      <w:pPr>
        <w:ind w:firstLine="567"/>
        <w:jc w:val="both"/>
        <w:rPr>
          <w:rFonts w:cs="Times New Roman"/>
          <w:b/>
          <w:bCs/>
          <w:i/>
          <w:color w:val="333333"/>
        </w:rPr>
      </w:pPr>
      <w:r w:rsidRPr="00532B35">
        <w:rPr>
          <w:rFonts w:cs="Times New Roman"/>
          <w:b/>
          <w:bCs/>
          <w:i/>
          <w:color w:val="333333"/>
        </w:rPr>
        <w:t>Объем работ, выполненных по виду экономической деятельности «Строительство»</w:t>
      </w:r>
    </w:p>
    <w:p w:rsidR="00CC47F5" w:rsidRDefault="00532B35" w:rsidP="00FE4282">
      <w:pPr>
        <w:ind w:firstLine="567"/>
        <w:jc w:val="both"/>
        <w:rPr>
          <w:rFonts w:cs="Times New Roman"/>
        </w:rPr>
      </w:pPr>
      <w:r w:rsidRPr="00532B35">
        <w:rPr>
          <w:rFonts w:cs="Times New Roman"/>
        </w:rPr>
        <w:t>Основными факторами, влияющими на строительный рынок, являются: устойчивость валютного курса, инфляция, спрос - предложение на недвижимость, доступность кредитования и государственных источников финансирования. Важнейшим сегментом строительной отрасли является жилищное строительство, что подтверждается также статистикой ввода в эксплуатацию на территории городского округа Электросталь жилых домов. В 2019 году планируется ввести в эксплуатацию 34,2 тыс.кв.метров жилья, в том числе 6,2 тыс.кв.метров жилья, построенного населением за счет собственных средств.  Ввиду отсутствия на территории городского округа земельных участков для дальнейшего промышленного развития, строительство крупных промышленных объектов не планируется. В тоже время, наличие на территориях действующих промышленных предприятий свободных производственных площадей, обеспечивает возможность строительства  новых производственно-коммунальных зон (производственно-складских комплексов, производственных зданий и пр.). На площадях агропарка VictoriaIndustrialPark осуществляется активное строительство тепличных комплексов по выращиванию овощей. Все это,в совокупности, и обеспечивает удержание в стабильных для городского округа Электросталь значениях объема работ, выполненных по виду экономической деятельности «Строительство» с темпом роста 100%</w:t>
      </w:r>
      <w:r>
        <w:rPr>
          <w:rFonts w:cs="Times New Roman"/>
        </w:rPr>
        <w:t>.</w:t>
      </w:r>
    </w:p>
    <w:p w:rsidR="00532B35" w:rsidRDefault="00532B35" w:rsidP="00FE4282">
      <w:pPr>
        <w:ind w:firstLine="567"/>
        <w:jc w:val="both"/>
        <w:rPr>
          <w:rFonts w:cs="Times New Roman"/>
        </w:rPr>
      </w:pPr>
      <w:r w:rsidRPr="00532B35">
        <w:rPr>
          <w:rFonts w:cs="Times New Roman"/>
        </w:rPr>
        <w:t>В прогнозном периоде строительство на территории городского округа Электросталь крупных промышленных объектов не планируется. Стабильное удержание темпов роста по виду деятельности «Строительство» в прогнозном периоде обеспечит строительство на территории городского округа жилых зданий.  Основным источником финансирования инвестиций в жилищном строительстве являются привлеченные средства, в основном за счет значительной доли банковских кредитов, а также за счет средств населения. С привлечением механизмов ипотечного кредитования спрос на жилье в городском округе ежегодно растет. Также на рост объема показателя существенное влияние окажет развитие индустриальных парков: «Металлург», расположенного на базе системообразующего предприятия АО «МЗ «Электросталь»; «ЭЛКО» на базе предприятия ЗАО ТПК «ЭЛКО»; VictoriaIndustrialPark.</w:t>
      </w:r>
    </w:p>
    <w:p w:rsidR="00532B35" w:rsidRDefault="00532B35" w:rsidP="00FE4282">
      <w:pPr>
        <w:ind w:firstLine="567"/>
        <w:jc w:val="both"/>
        <w:rPr>
          <w:rFonts w:cs="Times New Roman"/>
        </w:rPr>
      </w:pPr>
    </w:p>
    <w:p w:rsidR="00532B35" w:rsidRDefault="00532B35" w:rsidP="00FE4282">
      <w:pPr>
        <w:ind w:firstLine="567"/>
        <w:jc w:val="both"/>
        <w:rPr>
          <w:rFonts w:cs="Times New Roman"/>
          <w:b/>
          <w:i/>
        </w:rPr>
      </w:pPr>
      <w:r w:rsidRPr="00532B35">
        <w:rPr>
          <w:rFonts w:cs="Times New Roman"/>
          <w:b/>
          <w:i/>
        </w:rPr>
        <w:t>Ввод в действие жилых домов, построенных за счёт всех источников финансирования</w:t>
      </w:r>
      <w:r>
        <w:rPr>
          <w:rFonts w:cs="Times New Roman"/>
          <w:b/>
          <w:i/>
        </w:rPr>
        <w:t>.</w:t>
      </w:r>
    </w:p>
    <w:p w:rsidR="00532B35" w:rsidRDefault="00532B35" w:rsidP="00FE4282">
      <w:pPr>
        <w:ind w:firstLine="567"/>
        <w:jc w:val="both"/>
        <w:rPr>
          <w:rFonts w:cs="Times New Roman"/>
        </w:rPr>
      </w:pPr>
      <w:r w:rsidRPr="00532B35">
        <w:rPr>
          <w:rFonts w:cs="Times New Roman"/>
        </w:rPr>
        <w:t>Общая площадь жилых помещений в городском округе, введенная в действие  в 2018 году составила 7,395 тыс. кв. метров, фактическая стоимость введенных жилых домов составила 465,2 млн.руб., это многоквартирный жилой дом № 6 по адресу: Московская область, г.о. Электросталь, ул. Захарченко застройщиком АО «СЗ «Виктория Девелопмент».</w:t>
      </w:r>
    </w:p>
    <w:p w:rsidR="00532B35" w:rsidRDefault="00532B35" w:rsidP="00FE4282">
      <w:pPr>
        <w:ind w:firstLine="567"/>
        <w:jc w:val="both"/>
        <w:rPr>
          <w:rFonts w:cs="Times New Roman"/>
        </w:rPr>
      </w:pPr>
      <w:r w:rsidRPr="00532B35">
        <w:rPr>
          <w:rFonts w:cs="Times New Roman"/>
        </w:rPr>
        <w:t xml:space="preserve">В 2019 году планируется ввести в эксплуатацию 28 твс. кв.м. жилой площади, в том числе: 15 641,8 кв.м. жилой дом № 25-26, ул. Ялагина застройщиком ЗАО «Ойкумена»;  9 846,10 кв.м. жилой между Ногинским шоссе и проспектом Ленина позиция №1, застройщик АО «ЮИТ Московский регион».  В  2020 году планируется ввести в эксплуатацию жилой площади всего 44,3 тыс. кв.м., в том числе: 9 173,40 кв.м. - многоквартирный жилой квартал между Ногинским шоссе и проспектом Ленина позиция № 2 застройщик АО «ЮИТ Московский регион»;  32 660, 8 кв.м. - многоквартирный </w:t>
      </w:r>
      <w:r w:rsidRPr="00532B35">
        <w:rPr>
          <w:rFonts w:cs="Times New Roman"/>
        </w:rPr>
        <w:lastRenderedPageBreak/>
        <w:t>жилой дом № 4 (стр.) ул. Захарченко застройщик, АО «СЗ «Виктория Девелопмент».  В 2021 году- 2,3 тыс.кв.м, 2022 - 8,5 тыс.кв.м.</w:t>
      </w:r>
    </w:p>
    <w:p w:rsidR="00532B35" w:rsidRDefault="00532B35" w:rsidP="00FE4282">
      <w:pPr>
        <w:ind w:firstLine="567"/>
        <w:jc w:val="both"/>
        <w:rPr>
          <w:rFonts w:cs="Times New Roman"/>
        </w:rPr>
      </w:pPr>
      <w:r w:rsidRPr="00532B35">
        <w:rPr>
          <w:rFonts w:cs="Times New Roman"/>
        </w:rPr>
        <w:t>После присоединения в 2018 году с.п.Степановское территория городского округа Электросталь дополняется территорией сельской застройки и открытых агроландшафтов, которая занимает преимущественно западную и южную часть муниципального образования и в полтора раза больше территории города Электросталь. Наличие свободных территорий, как в границах населенных пунктов городского округа Электросталь, так и за их пределами, экологическое благополучие в этой части муниципального образования, высокий потенциал природных ресурсов позволяют планировать объекты жилого назначения, в основном индивидуальной, малоэтажной застройки.</w:t>
      </w:r>
    </w:p>
    <w:p w:rsidR="00532B35" w:rsidRDefault="00532B35" w:rsidP="00FE4282">
      <w:pPr>
        <w:ind w:firstLine="567"/>
        <w:jc w:val="both"/>
        <w:rPr>
          <w:rFonts w:cs="Times New Roman"/>
        </w:rPr>
      </w:pPr>
      <w:r w:rsidRPr="00532B35">
        <w:rPr>
          <w:rFonts w:cs="Times New Roman"/>
        </w:rPr>
        <w:t>Переселение граждан из аварийного фонда планируются в рамках государственно</w:t>
      </w:r>
      <w:r>
        <w:rPr>
          <w:rFonts w:cs="Times New Roman"/>
        </w:rPr>
        <w:t>й программы Московской области «</w:t>
      </w:r>
      <w:r w:rsidRPr="00532B35">
        <w:rPr>
          <w:rFonts w:cs="Times New Roman"/>
        </w:rPr>
        <w:t>Переселение граждан из аварийного жилищного фонда в Московской области  на 2019-2025 гг</w:t>
      </w:r>
      <w:r>
        <w:rPr>
          <w:rFonts w:cs="Times New Roman"/>
        </w:rPr>
        <w:t>»</w:t>
      </w:r>
      <w:r w:rsidRPr="00532B35">
        <w:rPr>
          <w:rFonts w:cs="Times New Roman"/>
        </w:rPr>
        <w:t xml:space="preserve"> </w:t>
      </w:r>
      <w:r w:rsidRPr="00532B35">
        <w:rPr>
          <w:rFonts w:cs="Times New Roman"/>
        </w:rPr>
        <w:tab/>
        <w:t>в соответствии со статьями 32, 86 и 89 Жилищного кодекса Российской Федерации.</w:t>
      </w:r>
    </w:p>
    <w:p w:rsidR="00532B35" w:rsidRPr="00532B35" w:rsidRDefault="00532B35" w:rsidP="00FE4282">
      <w:pPr>
        <w:ind w:firstLine="567"/>
        <w:jc w:val="both"/>
        <w:rPr>
          <w:rFonts w:cs="Times New Roman"/>
        </w:rPr>
      </w:pPr>
    </w:p>
    <w:p w:rsidR="00FE4282" w:rsidRPr="00A634BE" w:rsidRDefault="00FE4282" w:rsidP="00FE4282">
      <w:pPr>
        <w:ind w:firstLine="567"/>
        <w:jc w:val="both"/>
        <w:rPr>
          <w:rFonts w:cs="Times New Roman"/>
          <w:b/>
        </w:rPr>
      </w:pPr>
      <w:r w:rsidRPr="00A634BE">
        <w:rPr>
          <w:rFonts w:cs="Times New Roman"/>
          <w:b/>
        </w:rPr>
        <w:t>Финансы</w:t>
      </w:r>
    </w:p>
    <w:p w:rsidR="00FE4282" w:rsidRDefault="00FE4282" w:rsidP="00FE4282">
      <w:pPr>
        <w:ind w:firstLine="567"/>
        <w:jc w:val="both"/>
        <w:rPr>
          <w:rFonts w:cs="Times New Roman"/>
        </w:rPr>
      </w:pPr>
    </w:p>
    <w:p w:rsidR="00CC47F5" w:rsidRDefault="00614C61" w:rsidP="00FE4282">
      <w:pPr>
        <w:ind w:firstLine="567"/>
        <w:jc w:val="both"/>
        <w:rPr>
          <w:rFonts w:cs="Times New Roman"/>
        </w:rPr>
      </w:pPr>
      <w:r w:rsidRPr="00614C61">
        <w:rPr>
          <w:rFonts w:cs="Times New Roman"/>
        </w:rPr>
        <w:t>Прибыль прибыльных организаций города в  2018 году составила  6,245 млрд.рублей, из них крупных и средних  организаций – 4,046 млрд.рублей, что составляет 64,8 % в общем объеме прибыли, полученной предприятиями и организациями городского округа. Прибыль малых предприятий составила 2,2 млрд.руб.(35,2 % в общем объеме прибыли). Основная доля прибыли в общем объеме формируется вследствие  деятельности градообразующего предприятия ПАО «Машиностроительный завод», доля прибыли которого составляет более 47,16% в общем объеме прибыли, получаемой всеми предприятиями и организациями города. В 2018 году объем прибыли данного предприятия составил 2,2 млрд.рублей.  За период январь-апрель 2019 года прибыль крупных средних организаций городского округа, средняя численность работников которых выше 15 человек, составила 1,1 млрд рублей, что на 27,5% ниже значения показателя за 2017 год.</w:t>
      </w:r>
    </w:p>
    <w:p w:rsidR="00614C61" w:rsidRPr="00614C61" w:rsidRDefault="00614C61" w:rsidP="00FE4282">
      <w:pPr>
        <w:ind w:firstLine="567"/>
        <w:jc w:val="both"/>
        <w:rPr>
          <w:rFonts w:cs="Times New Roman"/>
        </w:rPr>
      </w:pPr>
      <w:r w:rsidRPr="00614C61">
        <w:rPr>
          <w:rFonts w:cs="Times New Roman"/>
        </w:rPr>
        <w:t>Важными факторами роста прибыли в отчетном периоде являются: рост объема производимой продукции на предприятиях городского округа, снижение ее себестоимости, повышение качества, улучшение ассортимента, повышение эффективности использования производственных фондов, рост производительности труда.</w:t>
      </w:r>
    </w:p>
    <w:p w:rsidR="00614C61" w:rsidRPr="00614C61" w:rsidRDefault="00614C61" w:rsidP="00FE4282">
      <w:pPr>
        <w:ind w:firstLine="567"/>
        <w:jc w:val="both"/>
        <w:rPr>
          <w:rFonts w:cs="Times New Roman"/>
        </w:rPr>
      </w:pPr>
      <w:r w:rsidRPr="00614C61">
        <w:rPr>
          <w:rFonts w:cs="Times New Roman"/>
        </w:rPr>
        <w:t>Факторы, влияющие на увеличение прибыли предприятия: снижение себестоимость продукции; внедрение бюджетирования и финансового планирования; снижение расходов; открытие новых рынков сбыта; конкурентное преимущество; увеличение объемов реализуемой продукции; продажа или сдача в аренду неиспользуемого имущества; внедрение новейших технологий и оборудования на производстве; реструктуризация.</w:t>
      </w:r>
    </w:p>
    <w:p w:rsidR="00614C61" w:rsidRPr="00614C61" w:rsidRDefault="00614C61" w:rsidP="00FE4282">
      <w:pPr>
        <w:ind w:firstLine="567"/>
        <w:jc w:val="both"/>
        <w:rPr>
          <w:rFonts w:cs="Times New Roman"/>
        </w:rPr>
      </w:pPr>
    </w:p>
    <w:p w:rsidR="00FE4282" w:rsidRPr="00113AAA" w:rsidRDefault="00CC47F5" w:rsidP="00113AAA">
      <w:pPr>
        <w:ind w:firstLine="567"/>
        <w:jc w:val="both"/>
        <w:rPr>
          <w:rFonts w:cs="Times New Roman"/>
          <w:b/>
          <w:bCs/>
          <w:color w:val="333333"/>
        </w:rPr>
      </w:pPr>
      <w:r w:rsidRPr="00113AAA">
        <w:rPr>
          <w:rFonts w:cs="Times New Roman"/>
          <w:b/>
          <w:bCs/>
          <w:color w:val="333333"/>
        </w:rPr>
        <w:t>Труд и заработная плата</w:t>
      </w:r>
    </w:p>
    <w:p w:rsidR="00CC47F5" w:rsidRPr="00614C61" w:rsidRDefault="00CC47F5" w:rsidP="00113AAA">
      <w:pPr>
        <w:ind w:firstLine="567"/>
        <w:jc w:val="both"/>
        <w:rPr>
          <w:rFonts w:cs="Times New Roman"/>
        </w:rPr>
      </w:pPr>
      <w:r w:rsidRPr="00614C61">
        <w:rPr>
          <w:rFonts w:cs="Times New Roman"/>
        </w:rPr>
        <w:t>Рынок труда городского округа Электросталь представлен предприятиями: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Численность населения города  трудоспос</w:t>
      </w:r>
      <w:r w:rsidR="00113AAA" w:rsidRPr="00614C61">
        <w:rPr>
          <w:rFonts w:cs="Times New Roman"/>
        </w:rPr>
        <w:t>о</w:t>
      </w:r>
      <w:r w:rsidRPr="00614C61">
        <w:rPr>
          <w:rFonts w:cs="Times New Roman"/>
        </w:rPr>
        <w:t>бного возраста превышает 91 тыс.человек, а занято в экономике</w:t>
      </w:r>
      <w:r w:rsidR="00113AAA" w:rsidRPr="00614C61">
        <w:rPr>
          <w:rFonts w:cs="Times New Roman"/>
        </w:rPr>
        <w:t xml:space="preserve"> около 50 тыс.человек. Почти по</w:t>
      </w:r>
      <w:r w:rsidRPr="00614C61">
        <w:rPr>
          <w:rFonts w:cs="Times New Roman"/>
        </w:rPr>
        <w:t>ловина трудоспособного населения города выезжает на работу в близлежащайшие города, в основном в Москву.  Основными предприятиями, определяющими динамику и развитие рынка труда являются предпр</w:t>
      </w:r>
      <w:r w:rsidR="00113AAA" w:rsidRPr="00614C61">
        <w:rPr>
          <w:rFonts w:cs="Times New Roman"/>
        </w:rPr>
        <w:t xml:space="preserve">иятия промышленного комплекса:  ПАО «МСЗ», </w:t>
      </w:r>
      <w:r w:rsidRPr="00614C61">
        <w:rPr>
          <w:rFonts w:cs="Times New Roman"/>
        </w:rPr>
        <w:t xml:space="preserve"> ОАО </w:t>
      </w:r>
      <w:r w:rsidR="00113AAA" w:rsidRPr="00614C61">
        <w:rPr>
          <w:rFonts w:cs="Times New Roman"/>
        </w:rPr>
        <w:t>«</w:t>
      </w:r>
      <w:r w:rsidRPr="00614C61">
        <w:rPr>
          <w:rFonts w:cs="Times New Roman"/>
        </w:rPr>
        <w:t>ЭЗТМ</w:t>
      </w:r>
      <w:r w:rsidR="00113AAA" w:rsidRPr="00614C61">
        <w:rPr>
          <w:rFonts w:cs="Times New Roman"/>
        </w:rPr>
        <w:t xml:space="preserve">», </w:t>
      </w:r>
      <w:r w:rsidRPr="00614C61">
        <w:rPr>
          <w:rFonts w:cs="Times New Roman"/>
        </w:rPr>
        <w:t>А</w:t>
      </w:r>
      <w:r w:rsidR="00113AAA" w:rsidRPr="00614C61">
        <w:rPr>
          <w:rFonts w:cs="Times New Roman"/>
        </w:rPr>
        <w:t>О «МЗ «</w:t>
      </w:r>
      <w:r w:rsidRPr="00614C61">
        <w:rPr>
          <w:rFonts w:cs="Times New Roman"/>
        </w:rPr>
        <w:t>Электросталь</w:t>
      </w:r>
      <w:r w:rsidR="00113AAA" w:rsidRPr="00614C61">
        <w:rPr>
          <w:rFonts w:cs="Times New Roman"/>
        </w:rPr>
        <w:t>»,</w:t>
      </w:r>
      <w:r w:rsidRPr="00614C61">
        <w:rPr>
          <w:rFonts w:cs="Times New Roman"/>
        </w:rPr>
        <w:t xml:space="preserve"> ОАО </w:t>
      </w:r>
      <w:r w:rsidR="00113AAA" w:rsidRPr="00614C61">
        <w:rPr>
          <w:rFonts w:cs="Times New Roman"/>
        </w:rPr>
        <w:t>«</w:t>
      </w:r>
      <w:r w:rsidRPr="00614C61">
        <w:rPr>
          <w:rFonts w:cs="Times New Roman"/>
        </w:rPr>
        <w:t>Электросталь</w:t>
      </w:r>
      <w:r w:rsidR="00113AAA" w:rsidRPr="00614C61">
        <w:rPr>
          <w:rFonts w:cs="Times New Roman"/>
        </w:rPr>
        <w:t>»,</w:t>
      </w:r>
      <w:r w:rsidRPr="00614C61">
        <w:rPr>
          <w:rFonts w:cs="Times New Roman"/>
        </w:rPr>
        <w:t xml:space="preserve"> </w:t>
      </w:r>
      <w:r w:rsidR="00113AAA" w:rsidRPr="00614C61">
        <w:rPr>
          <w:rFonts w:cs="Times New Roman"/>
        </w:rPr>
        <w:t xml:space="preserve">АО «502ЗРВТИ», ООО «МСЗ </w:t>
      </w:r>
      <w:r w:rsidR="00113AAA" w:rsidRPr="00614C61">
        <w:rPr>
          <w:rFonts w:cs="Times New Roman"/>
        </w:rPr>
        <w:lastRenderedPageBreak/>
        <w:t>Механика», ЗАО «Рибер энд Сан Раша Продакшн»</w:t>
      </w:r>
      <w:r w:rsidRPr="00614C61">
        <w:rPr>
          <w:rFonts w:cs="Times New Roman"/>
        </w:rPr>
        <w:t xml:space="preserve"> и др. Также на рынок труда оказывают влияние крупные пре</w:t>
      </w:r>
      <w:r w:rsidR="00113AAA" w:rsidRPr="00614C61">
        <w:rPr>
          <w:rFonts w:cs="Times New Roman"/>
        </w:rPr>
        <w:t>дприятия торговли, такие как: ОП ООО «Агроторг», ОП ООО «</w:t>
      </w:r>
      <w:r w:rsidRPr="00614C61">
        <w:rPr>
          <w:rFonts w:cs="Times New Roman"/>
        </w:rPr>
        <w:t>Гипергл</w:t>
      </w:r>
      <w:r w:rsidR="00113AAA" w:rsidRPr="00614C61">
        <w:rPr>
          <w:rFonts w:cs="Times New Roman"/>
        </w:rPr>
        <w:t>обус»</w:t>
      </w:r>
      <w:r w:rsidRPr="00614C61">
        <w:rPr>
          <w:rFonts w:cs="Times New Roman"/>
        </w:rPr>
        <w:t xml:space="preserve">. Наряду с крупнейшими промышленными предприятиями на территории городского округа осуществляют деятельно, </w:t>
      </w:r>
      <w:r w:rsidR="00113AAA" w:rsidRPr="00614C61">
        <w:rPr>
          <w:rFonts w:cs="Times New Roman"/>
        </w:rPr>
        <w:t>а,</w:t>
      </w:r>
      <w:r w:rsidRPr="00614C61">
        <w:rPr>
          <w:rFonts w:cs="Times New Roman"/>
        </w:rPr>
        <w:t xml:space="preserve"> следовательно и обеспечивают рабочими местами, предприятия малого бизнеса</w:t>
      </w:r>
      <w:r w:rsidR="00614C61" w:rsidRPr="00614C61">
        <w:rPr>
          <w:rFonts w:cs="Times New Roman"/>
        </w:rPr>
        <w:t>.</w:t>
      </w:r>
    </w:p>
    <w:p w:rsidR="00600070" w:rsidRDefault="00614C61" w:rsidP="00614C61">
      <w:pPr>
        <w:ind w:firstLine="540"/>
        <w:jc w:val="both"/>
        <w:rPr>
          <w:rFonts w:cs="Times New Roman"/>
        </w:rPr>
      </w:pPr>
      <w:r w:rsidRPr="00614C61">
        <w:rPr>
          <w:rFonts w:cs="Times New Roman"/>
        </w:rPr>
        <w:t>За  2018 год</w:t>
      </w:r>
      <w:r>
        <w:rPr>
          <w:rFonts w:cs="Times New Roman"/>
        </w:rPr>
        <w:t xml:space="preserve"> </w:t>
      </w:r>
      <w:r w:rsidRPr="00614C61">
        <w:rPr>
          <w:rFonts w:cs="Times New Roman"/>
        </w:rPr>
        <w:t>на предприятиях и в организация городского округа Электросталь было создано 338 рабочих мест, в том числе: ПАО «МСЗ» - 207 раб.мест, ОАО «ЭЗТМ»  - 5, АО «502 ЗРВТИ»  - 2, АО «СЗ «Виктория Девелопмент» - 23, ТСБ ОАО «Контракт» - 2, ООО «Русинокс» - 15, АО «ЭНПО «Неорганика» - 21, ООО «Альянс» - 6, АО «УПТК» - 5, АО «Дебют» - 2, АО НПО «Стройполимер» - 9, ООО «Производственная компания «ЭКО-ВторРесурс» - 30, другие сферы деятельности (социальная, государственная и муниципальная служба и пр.) – 11 раб.мест.</w:t>
      </w:r>
    </w:p>
    <w:p w:rsidR="00614C61" w:rsidRPr="003532F8" w:rsidRDefault="00614C61" w:rsidP="00614C61">
      <w:pPr>
        <w:ind w:firstLine="540"/>
        <w:jc w:val="both"/>
        <w:rPr>
          <w:rFonts w:cs="Times New Roman"/>
        </w:rPr>
      </w:pPr>
      <w:r w:rsidRPr="00614C61">
        <w:rPr>
          <w:rFonts w:cs="Times New Roman"/>
        </w:rPr>
        <w:t xml:space="preserve">В текущем </w:t>
      </w:r>
      <w:r w:rsidR="00392F1A">
        <w:rPr>
          <w:rFonts w:cs="Times New Roman"/>
        </w:rPr>
        <w:t xml:space="preserve">2019 </w:t>
      </w:r>
      <w:r w:rsidRPr="00614C61">
        <w:rPr>
          <w:rFonts w:cs="Times New Roman"/>
        </w:rPr>
        <w:t>году на предприятиях промышленного комплекса городского округа планируется  к вводу 240 рабочих мест, в том числе: ПАО «МСЗ» - 25, «АО «502 ЗРВТИ»  - 7, АО «СЗ «Виктория Девелопмент» - 5, ООО «Бета Гида» - 18, ТСБ ОАО»Контракт» - 1, АО «ЮИТ Московский регион» - 2, ООО «Русинокс» - 5, АО «ЭНПО Неорганика» - 5, ЗАО «ТПК «ЭЛКО» - 1, АО «Дебют» - 1, ООО «Малахит» - 3, АО НПО «Стройполимер» - 9, ООО «Русинокс» - 5, компания «Бонолит» - 150, и пр. В прогнозном периоде создание рабочих мест планируется за счет привлечения новых  резидентов на промышленные площадки города, развития индустриальных парков "Металлург", "ЭЛКО", реализации инвестиционных проектов ГК "Виктория Эстейт" в сфере сельского хозяйства.</w:t>
      </w:r>
    </w:p>
    <w:p w:rsidR="00600070" w:rsidRDefault="00392F1A" w:rsidP="00392F1A">
      <w:pPr>
        <w:ind w:firstLine="540"/>
        <w:jc w:val="both"/>
        <w:rPr>
          <w:rFonts w:cs="Times New Roman"/>
        </w:rPr>
      </w:pPr>
      <w:r w:rsidRPr="00392F1A">
        <w:rPr>
          <w:rFonts w:cs="Times New Roman"/>
        </w:rPr>
        <w:t xml:space="preserve">Всего на территории городского округа Электросталь осуществляют деятельность 356 крупных и средних организаций всех видов деятельности. В тоже время территория городского округа насыщена хозяйствующими субъектами малого предпринимательства.Малый бизнес в городском округе Электросталь представлен 195 малыми и средними предприятиями и 5015 микропредприятиями.формируют крупнейшие системообразующие предприятия, осуществляющих свою деятельность сфере обрабатывающего производства: – ПАО «Машиностроительный завод», входит в структуру Топливной компании «ТВЭЛ» Госкорпорации «Росатом», вид деятельности: производство ядерного топлива;  – ОАО «Металлургический завод «Электросталь», вид деятельности: производство стали в слитках, способен выплавлять более 2000 марок высококачественной стали;  –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Кроме них, на территории городского округа осуществляют деятельность крупные предприятия: – ОАО «Электростальский химико-механический завод им. Н.Д.Зелинского», ранее входивший в корпорацию «Спецзащита»,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 – АО «НПО «Неорганика», вид деятельности: научные исследования и разработки в области естественных и технических наук; –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 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 Основные направления деятельности малых предприятий по итогам 2018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 Основные предприятия малого предпринимательства в городском округе: Предприятия группы компаний Тране, ООО «Терминус», ООО «Русинокс», АО «ТЭСМО», ООО «Промснабресурс», ЗАО «Полимер», ООО «Фабрика композитов», ИП </w:t>
      </w:r>
      <w:r w:rsidRPr="00392F1A">
        <w:rPr>
          <w:rFonts w:cs="Times New Roman"/>
        </w:rPr>
        <w:lastRenderedPageBreak/>
        <w:t>Вострухин М.С. Снижение количества безработных граждан планируется за счет создания рабочих мест новыми резидентами, привлекаемыми на промышленные площадки города, развития индустриальных парков "Металлург" и "Элко", реализации инвестиционных проектов ГК "Виктория Эстейт" в сфере сельского хозяйства, а также за счет мероприятий, проводимых Электростальским Центром занятости населения. В результате, количество безработных снизится с 800 человек на конец 2019 года до 450 человек наконец 2024 года (по второму варианту прогноза)</w:t>
      </w:r>
      <w:r>
        <w:rPr>
          <w:rFonts w:cs="Times New Roman"/>
        </w:rPr>
        <w:t>.</w:t>
      </w:r>
    </w:p>
    <w:p w:rsidR="00392F1A" w:rsidRDefault="00392F1A" w:rsidP="00392F1A">
      <w:pPr>
        <w:ind w:firstLine="540"/>
        <w:jc w:val="both"/>
        <w:rPr>
          <w:rFonts w:cs="Times New Roman"/>
        </w:rPr>
      </w:pPr>
      <w:r w:rsidRPr="00392F1A">
        <w:rPr>
          <w:rFonts w:cs="Times New Roman"/>
        </w:rPr>
        <w:t>Организациями, определяющими динамику фонда заработной платы городского округа являются крупнейшие промышленные предприятия: ПАО "МСЗ, ОАО "ЭЗТМ", АО "МЗ"Электросталь", ОАО "ЭХМЗ", АО "502ЗРВТИ", ООО "МСЗ Механика".  в 2018 году фонд оплаты труда по городскому округу растет по сравнению с 2017 годом на 104,7%</w:t>
      </w:r>
      <w:r>
        <w:rPr>
          <w:rFonts w:cs="Times New Roman"/>
        </w:rPr>
        <w:t>.</w:t>
      </w:r>
    </w:p>
    <w:p w:rsidR="00392F1A" w:rsidRDefault="00392F1A" w:rsidP="00392F1A">
      <w:pPr>
        <w:ind w:firstLine="540"/>
        <w:jc w:val="both"/>
        <w:rPr>
          <w:rFonts w:cs="Times New Roman"/>
        </w:rPr>
      </w:pPr>
      <w:r w:rsidRPr="00392F1A">
        <w:rPr>
          <w:rFonts w:cs="Times New Roman"/>
        </w:rPr>
        <w:t>В 2019 году темп роста фонда заработной платы по крупным и средним организациям оценивается в пределах 106,3%. В прогнозном периоде рост ФЗП связан с ростом заработной платы на предприятиях и организациях города, созданием на них новых высокопроизводительных рабочих мест.</w:t>
      </w:r>
    </w:p>
    <w:p w:rsidR="00392F1A" w:rsidRDefault="00392F1A" w:rsidP="00392F1A">
      <w:pPr>
        <w:ind w:firstLine="540"/>
        <w:jc w:val="both"/>
        <w:rPr>
          <w:rFonts w:cs="Times New Roman"/>
        </w:rPr>
      </w:pPr>
      <w:r w:rsidRPr="00392F1A">
        <w:rPr>
          <w:rFonts w:cs="Times New Roman"/>
        </w:rPr>
        <w:t>Темп роста фонда заработной платы по городскому округу Электросталь в прогнозном периоде обусловлен в первую очередь повышением ФЗП на крупнейших предприятиях, в том числе ПАО «МСЗ» увеличивает фонд оплаты труда в прогнозном периоде с 3,9 млрд.рублей в 2020 году до 4,3 млрд.руб в 2022 году, АО «МЗ «Электросталь</w:t>
      </w:r>
      <w:r>
        <w:rPr>
          <w:rFonts w:cs="Times New Roman"/>
        </w:rPr>
        <w:t>»</w:t>
      </w:r>
      <w:r w:rsidRPr="00392F1A">
        <w:rPr>
          <w:rFonts w:cs="Times New Roman"/>
        </w:rPr>
        <w:t xml:space="preserve"> - с 2,7 млрд.руб в 2020 году до 2,9 млрд.руб.в 2022, ОАО «ЭХМЗ» - с 291,8 млн.руб. в 2020 до 330,9 млн.руб. в 2022, и др. </w:t>
      </w:r>
    </w:p>
    <w:p w:rsidR="00392F1A" w:rsidRDefault="00392F1A" w:rsidP="00392F1A">
      <w:pPr>
        <w:ind w:firstLine="540"/>
        <w:jc w:val="both"/>
        <w:rPr>
          <w:rFonts w:cs="Times New Roman"/>
        </w:rPr>
      </w:pPr>
      <w:r w:rsidRPr="00392F1A">
        <w:rPr>
          <w:rFonts w:cs="Times New Roman"/>
        </w:rPr>
        <w:t>Одновременно можно отметить, что рост фонда заработной платы напрямую за</w:t>
      </w:r>
      <w:r>
        <w:rPr>
          <w:rFonts w:cs="Times New Roman"/>
        </w:rPr>
        <w:t>висит от привлечения инвестиций.</w:t>
      </w:r>
      <w:r w:rsidRPr="00392F1A">
        <w:rPr>
          <w:rFonts w:cs="Times New Roman"/>
        </w:rPr>
        <w:t xml:space="preserve"> </w:t>
      </w:r>
      <w:r>
        <w:rPr>
          <w:rFonts w:cs="Times New Roman"/>
        </w:rPr>
        <w:t>В</w:t>
      </w:r>
      <w:r w:rsidRPr="00392F1A">
        <w:rPr>
          <w:rFonts w:cs="Times New Roman"/>
        </w:rPr>
        <w:t xml:space="preserve"> настоящий момент на территории городского округа Электросталь реализуются инвестиционные проекты: </w:t>
      </w:r>
    </w:p>
    <w:p w:rsidR="00392F1A" w:rsidRPr="00392F1A" w:rsidRDefault="00392F1A" w:rsidP="00392F1A">
      <w:pPr>
        <w:ind w:firstLine="540"/>
        <w:jc w:val="both"/>
        <w:rPr>
          <w:rFonts w:cs="Times New Roman"/>
          <w:i/>
        </w:rPr>
      </w:pPr>
      <w:r w:rsidRPr="00392F1A">
        <w:rPr>
          <w:rFonts w:cs="Times New Roman"/>
          <w:i/>
        </w:rPr>
        <w:t xml:space="preserve">В сфере промышленности: </w:t>
      </w:r>
    </w:p>
    <w:p w:rsidR="00392F1A" w:rsidRDefault="00392F1A" w:rsidP="00392F1A">
      <w:pPr>
        <w:ind w:firstLine="540"/>
        <w:jc w:val="both"/>
        <w:rPr>
          <w:rFonts w:cs="Times New Roman"/>
        </w:rPr>
      </w:pPr>
      <w:r w:rsidRPr="00392F1A">
        <w:rPr>
          <w:rFonts w:cs="Times New Roman"/>
        </w:rPr>
        <w:t xml:space="preserve">- Реконструкция и модернизация предприятия атомной отрасли ПАО «Машиностроительный завод», планируется создание 25 рабочих мест, проект реализуется с 2015 года, срок окончания проекта IV квартал 2019 года; </w:t>
      </w:r>
    </w:p>
    <w:p w:rsidR="00392F1A" w:rsidRDefault="00392F1A" w:rsidP="00392F1A">
      <w:pPr>
        <w:ind w:firstLine="540"/>
        <w:jc w:val="both"/>
        <w:rPr>
          <w:rFonts w:cs="Times New Roman"/>
        </w:rPr>
      </w:pPr>
      <w:r w:rsidRPr="00392F1A">
        <w:rPr>
          <w:rFonts w:cs="Times New Roman"/>
        </w:rPr>
        <w:t xml:space="preserve">- Модернизация и техническое перевооружение металлургического производства АО «Металлургический завод «Электросталь», срок окончания проекта IV квартал 2019 года; - Создание нового производства автоклавного газобетона, реализуется компанией «БОНОЛИТ» с октября 2018 года, планируется создание 250 рабочих мест, срок окончания проекта III квартал 2019 года; </w:t>
      </w:r>
    </w:p>
    <w:p w:rsidR="00392F1A" w:rsidRDefault="00392F1A" w:rsidP="00392F1A">
      <w:pPr>
        <w:ind w:firstLine="540"/>
        <w:jc w:val="both"/>
        <w:rPr>
          <w:rFonts w:cs="Times New Roman"/>
        </w:rPr>
      </w:pPr>
      <w:r w:rsidRPr="00392F1A">
        <w:rPr>
          <w:rFonts w:cs="Times New Roman"/>
        </w:rPr>
        <w:t xml:space="preserve">- Группой компании «Тране» реализуются инвестиционные проекты по строительству бизнес-парка; - Строительство производственного здания компанией ООО «Производственный комплекс «ВЕГА»; </w:t>
      </w:r>
    </w:p>
    <w:p w:rsidR="00392F1A" w:rsidRDefault="00392F1A" w:rsidP="00392F1A">
      <w:pPr>
        <w:ind w:firstLine="540"/>
        <w:jc w:val="both"/>
        <w:rPr>
          <w:rFonts w:cs="Times New Roman"/>
        </w:rPr>
      </w:pPr>
      <w:r w:rsidRPr="00392F1A">
        <w:rPr>
          <w:rFonts w:cs="Times New Roman"/>
        </w:rPr>
        <w:t xml:space="preserve">- Строительство производственного здания компанией ООО «Альянс»; - Строительство производственного здания ООО «Амега», планируется создание 30 рабочих мест, срок окончания проекта I квартал 2020 года. </w:t>
      </w:r>
    </w:p>
    <w:p w:rsidR="00392F1A" w:rsidRDefault="00392F1A" w:rsidP="00392F1A">
      <w:pPr>
        <w:ind w:firstLine="540"/>
        <w:jc w:val="both"/>
        <w:rPr>
          <w:rFonts w:cs="Times New Roman"/>
        </w:rPr>
      </w:pPr>
      <w:r w:rsidRPr="00392F1A">
        <w:rPr>
          <w:rFonts w:cs="Times New Roman"/>
        </w:rPr>
        <w:t xml:space="preserve">- Строительство производственно-складского комплекса компанией ООО «МасТТеч». </w:t>
      </w:r>
    </w:p>
    <w:p w:rsidR="00392F1A" w:rsidRDefault="00392F1A" w:rsidP="00392F1A">
      <w:pPr>
        <w:ind w:firstLine="540"/>
        <w:jc w:val="both"/>
        <w:rPr>
          <w:rFonts w:cs="Times New Roman"/>
        </w:rPr>
      </w:pPr>
      <w:r w:rsidRPr="00392F1A">
        <w:rPr>
          <w:rFonts w:cs="Times New Roman"/>
          <w:i/>
        </w:rPr>
        <w:t>В сфере сельского хозяйства:</w:t>
      </w:r>
      <w:r w:rsidRPr="00392F1A">
        <w:rPr>
          <w:rFonts w:cs="Times New Roman"/>
        </w:rPr>
        <w:t xml:space="preserve"> </w:t>
      </w:r>
    </w:p>
    <w:p w:rsidR="00392F1A" w:rsidRDefault="00392F1A" w:rsidP="00392F1A">
      <w:pPr>
        <w:ind w:firstLine="540"/>
        <w:jc w:val="both"/>
        <w:rPr>
          <w:rFonts w:cs="Times New Roman"/>
        </w:rPr>
      </w:pPr>
      <w:r w:rsidRPr="00392F1A">
        <w:rPr>
          <w:rFonts w:cs="Times New Roman"/>
        </w:rPr>
        <w:t xml:space="preserve">На территории городского округа Электросталь группа компаний «Виктория Эстейт» реализует проект по созданию тепличного комплекса. В настоящее время на территории агропарка реализуется проекты по: </w:t>
      </w:r>
    </w:p>
    <w:p w:rsidR="00392F1A" w:rsidRDefault="00392F1A" w:rsidP="00392F1A">
      <w:pPr>
        <w:ind w:firstLine="540"/>
        <w:jc w:val="both"/>
        <w:rPr>
          <w:rFonts w:cs="Times New Roman"/>
        </w:rPr>
      </w:pPr>
      <w:r w:rsidRPr="00392F1A">
        <w:rPr>
          <w:rFonts w:cs="Times New Roman"/>
        </w:rPr>
        <w:t xml:space="preserve">- строительству тепличного комплекса второй очереди; - строительству грибного комплекса ООО «ТД «Богородские овощи»; </w:t>
      </w:r>
    </w:p>
    <w:p w:rsidR="00392F1A" w:rsidRDefault="00392F1A" w:rsidP="00392F1A">
      <w:pPr>
        <w:ind w:firstLine="540"/>
        <w:jc w:val="both"/>
        <w:rPr>
          <w:rFonts w:cs="Times New Roman"/>
        </w:rPr>
      </w:pPr>
      <w:r w:rsidRPr="00392F1A">
        <w:rPr>
          <w:rFonts w:cs="Times New Roman"/>
        </w:rPr>
        <w:t>- строительству тепличного комплекса (третья очередь) по круглогодичному выращиванию клубники.</w:t>
      </w:r>
    </w:p>
    <w:p w:rsidR="00392F1A" w:rsidRDefault="00AC2AD8" w:rsidP="00392F1A">
      <w:pPr>
        <w:ind w:firstLine="540"/>
        <w:jc w:val="both"/>
        <w:rPr>
          <w:rFonts w:cs="Times New Roman"/>
        </w:rPr>
      </w:pPr>
      <w:r w:rsidRPr="00AC2AD8">
        <w:rPr>
          <w:rFonts w:cs="Times New Roman"/>
        </w:rPr>
        <w:t xml:space="preserve">За 2018 год средняя заработная плата работников по полному кругу предприятий и организаций городского округа Электросталь составила 42 424,8 руб., темп роста по </w:t>
      </w:r>
      <w:r w:rsidRPr="00AC2AD8">
        <w:rPr>
          <w:rFonts w:cs="Times New Roman"/>
        </w:rPr>
        <w:lastRenderedPageBreak/>
        <w:t>сравнению с прошлым годом 111,5%, по крупным и средним предприятиям города средняя заработная плата вросла по сравнению с 2017 годом на 106% и составила 47 461 руб. На рост средней заработной платы оказывает влияние не только рост ФЗП, но и частичная оптимизация численности работников ряда крупных предприятий города.</w:t>
      </w:r>
    </w:p>
    <w:p w:rsidR="00AC2AD8" w:rsidRDefault="00AC2AD8" w:rsidP="00392F1A">
      <w:pPr>
        <w:ind w:firstLine="540"/>
        <w:jc w:val="both"/>
        <w:rPr>
          <w:rFonts w:cs="Times New Roman"/>
        </w:rPr>
      </w:pPr>
      <w:r w:rsidRPr="00AC2AD8">
        <w:rPr>
          <w:rFonts w:cs="Times New Roman"/>
        </w:rPr>
        <w:t>В 2019 году средняя заработная плата работников по крупным и средним организациям городского округа оценочно составит 50 806,5 руб., темп роста  - 107,0%. Средняя заработная плата рассчитана на основе статистических данных, с учетом информации, представленной крупными и средними предприятиями городского округа. Увеличение значения СЗП в 2019 году обусловлено в основном ростом фонда заработной платы.</w:t>
      </w:r>
    </w:p>
    <w:p w:rsidR="00AC2AD8" w:rsidRDefault="00AC2AD8" w:rsidP="00392F1A">
      <w:pPr>
        <w:ind w:firstLine="540"/>
        <w:jc w:val="both"/>
        <w:rPr>
          <w:rFonts w:cs="Times New Roman"/>
          <w:b/>
          <w:i/>
        </w:rPr>
      </w:pPr>
      <w:r w:rsidRPr="00AC2AD8">
        <w:rPr>
          <w:rFonts w:cs="Times New Roman"/>
          <w:b/>
          <w:i/>
        </w:rPr>
        <w:t>Фонд начисленной заработной платы малых предприятий</w:t>
      </w:r>
    </w:p>
    <w:p w:rsidR="00AC2AD8" w:rsidRDefault="00AC2AD8" w:rsidP="00392F1A">
      <w:pPr>
        <w:ind w:firstLine="540"/>
        <w:jc w:val="both"/>
        <w:rPr>
          <w:rFonts w:cs="Times New Roman"/>
        </w:rPr>
      </w:pPr>
      <w:r w:rsidRPr="00AC2AD8">
        <w:rPr>
          <w:rFonts w:cs="Times New Roman"/>
        </w:rPr>
        <w:t>Фонд заработной платы работников малых предприятий городского округа Электросталь в 2018 году составил 4,2 млрд. руб. Снижение по сравнению с 2017 годом обусловлено сокращением среднесписочной численности работников</w:t>
      </w:r>
      <w:r>
        <w:rPr>
          <w:rFonts w:cs="Times New Roman"/>
        </w:rPr>
        <w:t>.</w:t>
      </w:r>
    </w:p>
    <w:p w:rsidR="00AC2AD8" w:rsidRDefault="00AC2AD8" w:rsidP="00392F1A">
      <w:pPr>
        <w:ind w:firstLine="540"/>
        <w:jc w:val="both"/>
        <w:rPr>
          <w:rFonts w:cs="Times New Roman"/>
        </w:rPr>
      </w:pPr>
      <w:r w:rsidRPr="00AC2AD8">
        <w:rPr>
          <w:rFonts w:cs="Times New Roman"/>
        </w:rPr>
        <w:t>На территории г.о. Электросталь действует программа по финансовой поддержки предпринимателей, что позволяет создавать новые рабочие места. Также в городе создаются индустриальные и техно-парки, что способствует привлечению высококвалифицированных специалистов. Данные факторы оказывают влияние на темпы роста фонда заработной платы  малых предприятий.</w:t>
      </w:r>
    </w:p>
    <w:p w:rsidR="00AC2AD8" w:rsidRDefault="00AC2AD8" w:rsidP="00392F1A">
      <w:pPr>
        <w:ind w:firstLine="540"/>
        <w:jc w:val="both"/>
        <w:rPr>
          <w:rFonts w:cs="Times New Roman"/>
        </w:rPr>
      </w:pPr>
      <w:r w:rsidRPr="00AC2AD8">
        <w:rPr>
          <w:rFonts w:cs="Times New Roman"/>
        </w:rPr>
        <w:t>Средняя заработная плата в 2018 году составила 29 254 руб. Увеличение по сравнению с 2017 годом обусловлено ростом уровня развития производства, повышением квалификации работников,</w:t>
      </w:r>
      <w:r>
        <w:rPr>
          <w:rFonts w:cs="Times New Roman"/>
        </w:rPr>
        <w:t xml:space="preserve"> </w:t>
      </w:r>
      <w:r w:rsidRPr="00AC2AD8">
        <w:rPr>
          <w:rFonts w:cs="Times New Roman"/>
        </w:rPr>
        <w:t>что в свою очередь влияет на результаты труда и качество труда работников. Применение современных технологий, использование трудозамещающих и трудосберегающих технологий способствует повышению производительности труда, увеличению выпуска продукции, а также росту уровня  развития рынка труда.</w:t>
      </w:r>
    </w:p>
    <w:p w:rsidR="00AC2AD8" w:rsidRDefault="00AC2AD8" w:rsidP="00392F1A">
      <w:pPr>
        <w:ind w:firstLine="540"/>
        <w:jc w:val="both"/>
        <w:rPr>
          <w:rFonts w:cs="Times New Roman"/>
        </w:rPr>
      </w:pPr>
      <w:r w:rsidRPr="00AC2AD8">
        <w:rPr>
          <w:rFonts w:cs="Times New Roman"/>
        </w:rPr>
        <w:t>На предприятиях городского округа Электросталь провордятся мероприятия по модернизации действующих производств, замене оборудования старого образца на современное высокотехнологичное оборудование, в связи с чем растет потребность в повы</w:t>
      </w:r>
      <w:r>
        <w:rPr>
          <w:rFonts w:cs="Times New Roman"/>
        </w:rPr>
        <w:t>шении квалификации персонала, в</w:t>
      </w:r>
      <w:r w:rsidRPr="00AC2AD8">
        <w:rPr>
          <w:rFonts w:cs="Times New Roman"/>
        </w:rPr>
        <w:t>следствие чего увеличиваются темпы роста среднемесячной заработной платы.</w:t>
      </w:r>
    </w:p>
    <w:p w:rsidR="00AC2AD8" w:rsidRDefault="00AC2AD8" w:rsidP="00392F1A">
      <w:pPr>
        <w:ind w:firstLine="540"/>
        <w:jc w:val="both"/>
        <w:rPr>
          <w:rFonts w:cs="Times New Roman"/>
        </w:rPr>
      </w:pPr>
      <w:r w:rsidRPr="00AC2AD8">
        <w:rPr>
          <w:rFonts w:cs="Times New Roman"/>
        </w:rPr>
        <w:t>В связи с проводимыми мероприятиями по модернизации производств и замене оборудования старого образца на современное высокотехнологичное оборудование у предприятий увеличивается выпуск продукции, появляется необходимость в повышение квалификации кадров, что влечет повышение производительности труда. Все эти факторы влияют на увеличение темпов роста среднемесячной заработной платы в прогнозном периоде на территории г.о. Электросталь</w:t>
      </w:r>
      <w:r>
        <w:rPr>
          <w:rFonts w:cs="Times New Roman"/>
        </w:rPr>
        <w:t>.</w:t>
      </w:r>
    </w:p>
    <w:p w:rsidR="00AC2AD8" w:rsidRPr="00AC2AD8" w:rsidRDefault="00AC2AD8" w:rsidP="00392F1A">
      <w:pPr>
        <w:ind w:firstLine="540"/>
        <w:jc w:val="both"/>
        <w:rPr>
          <w:rFonts w:cs="Times New Roman"/>
          <w:b/>
          <w:i/>
        </w:rPr>
      </w:pPr>
      <w:r w:rsidRPr="00AC2AD8">
        <w:rPr>
          <w:rFonts w:cs="Times New Roman"/>
          <w:b/>
          <w:i/>
        </w:rPr>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p w:rsidR="00AC2AD8" w:rsidRDefault="00AC2AD8" w:rsidP="00392F1A">
      <w:pPr>
        <w:ind w:firstLine="540"/>
        <w:jc w:val="both"/>
        <w:rPr>
          <w:rFonts w:cs="Times New Roman"/>
        </w:rPr>
      </w:pPr>
      <w:r w:rsidRPr="00AC2AD8">
        <w:rPr>
          <w:rFonts w:cs="Times New Roman"/>
        </w:rPr>
        <w:t xml:space="preserve">В городском округе Электросталь уровень средней заработной платы в сфере образования </w:t>
      </w:r>
      <w:r>
        <w:rPr>
          <w:rFonts w:cs="Times New Roman"/>
        </w:rPr>
        <w:t xml:space="preserve">и культуры </w:t>
      </w:r>
      <w:r w:rsidRPr="00AC2AD8">
        <w:rPr>
          <w:rFonts w:cs="Times New Roman"/>
        </w:rPr>
        <w:t>(по категориям) выполняется в соответствии с установленными показателями согласно указам Президента РФ. Данный показатель достигается за счет средств, выделенных из бюджета городского округа, Московской области и средств от приносящей доход деятельности.</w:t>
      </w:r>
    </w:p>
    <w:p w:rsidR="00AC2AD8" w:rsidRPr="00AC2AD8" w:rsidRDefault="00AC2AD8" w:rsidP="00392F1A">
      <w:pPr>
        <w:ind w:firstLine="540"/>
        <w:jc w:val="both"/>
        <w:rPr>
          <w:rFonts w:cs="Times New Roman"/>
        </w:rPr>
      </w:pPr>
    </w:p>
    <w:p w:rsidR="00AC2AD8" w:rsidRDefault="00AC2AD8">
      <w:pPr>
        <w:rPr>
          <w:rFonts w:cs="Times New Roman"/>
          <w:b/>
          <w:bCs/>
          <w:color w:val="333333"/>
        </w:rPr>
      </w:pPr>
    </w:p>
    <w:p w:rsidR="002B4746" w:rsidRPr="002200D0" w:rsidRDefault="003532F8" w:rsidP="00C87F9B">
      <w:pPr>
        <w:ind w:firstLine="567"/>
        <w:rPr>
          <w:rFonts w:cs="Times New Roman"/>
          <w:b/>
          <w:bCs/>
          <w:color w:val="333333"/>
        </w:rPr>
      </w:pPr>
      <w:r w:rsidRPr="002200D0">
        <w:rPr>
          <w:rFonts w:cs="Times New Roman"/>
          <w:b/>
          <w:bCs/>
          <w:color w:val="333333"/>
        </w:rPr>
        <w:lastRenderedPageBreak/>
        <w:t>Торговля и услуги</w:t>
      </w:r>
    </w:p>
    <w:p w:rsidR="002B4746" w:rsidRPr="002200D0" w:rsidRDefault="003532F8" w:rsidP="002200D0">
      <w:pPr>
        <w:ind w:firstLine="567"/>
        <w:jc w:val="both"/>
        <w:rPr>
          <w:rFonts w:cs="Times New Roman"/>
        </w:rPr>
      </w:pPr>
      <w:r w:rsidRPr="002200D0">
        <w:rPr>
          <w:rFonts w:cs="Times New Roman"/>
        </w:rPr>
        <w:t>Крупнейшие предприятия городского округа Электросталь, оказывающие платные услуги населению: Филиал МО Мострансавто ЭПАТП, ГБУЗ МО "ЭЦГБ", ФГБУЗ  ЦПБ ФМБА России, ФГБУЗ "ЦМСЧ-21", КЦ и</w:t>
      </w:r>
      <w:r w:rsidR="002200D0">
        <w:rPr>
          <w:rFonts w:cs="Times New Roman"/>
        </w:rPr>
        <w:t>м.Васильева, КЦ "Октябрь", ДК "Е</w:t>
      </w:r>
      <w:r w:rsidRPr="002200D0">
        <w:rPr>
          <w:rFonts w:cs="Times New Roman"/>
        </w:rPr>
        <w:t>лизаветино", ЗАО "Отдых", ОП ООО "Алекс-Финесс", ООО "Зебра", Филиал ГУП МО КС МО "Электростальский", ООО "Центральное", ПАО "Северное", АО "Мосэнергосбыт", ООО "Глобус", АО "ВСК", ПАО "ЭЮТСК", Филиал ГУП МО "Мособлгаз "Ногинскмежрайгаз, Кафе ООО "ГиперГлобус", ООО "Макдоналдс", ООО "Дюна", ООО "Контраст" и др.</w:t>
      </w:r>
    </w:p>
    <w:p w:rsidR="003532F8" w:rsidRPr="002200D0" w:rsidRDefault="003532F8" w:rsidP="002200D0">
      <w:pPr>
        <w:ind w:firstLine="567"/>
        <w:jc w:val="both"/>
        <w:rPr>
          <w:rFonts w:cs="Times New Roman"/>
        </w:rPr>
      </w:pPr>
      <w:r w:rsidRPr="002200D0">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 Рост объемов в данной сфере обусловлен повышением тарифов ЖКХ, а также вводом в эксплуатацию новых жилых домов: в 2018 году ввод жилья составит 49 тыс.кв.м, в 2019 - 19 тыс.кв.м, в 2020 - 6,7 тыс.кв.м.</w:t>
      </w:r>
    </w:p>
    <w:p w:rsidR="003532F8" w:rsidRPr="002200D0" w:rsidRDefault="003532F8" w:rsidP="002200D0">
      <w:pPr>
        <w:ind w:firstLine="567"/>
        <w:jc w:val="both"/>
        <w:rPr>
          <w:rFonts w:cs="Times New Roman"/>
        </w:rPr>
      </w:pPr>
      <w:r w:rsidRPr="002200D0">
        <w:rPr>
          <w:rFonts w:cs="Times New Roman"/>
        </w:rPr>
        <w:t>Объем потребления многих видов платных услуг, их ассортимент во многом зависит от уровня денежных доходов населения. С их ростом совершенствуется и спрос. Средняя заработная плата в городском округе не превышает 50 тысяч рублей. Цены на предоставление услуг растут ежегодно.</w:t>
      </w:r>
    </w:p>
    <w:p w:rsidR="003532F8" w:rsidRPr="002200D0" w:rsidRDefault="003532F8" w:rsidP="002200D0">
      <w:pPr>
        <w:ind w:firstLine="567"/>
        <w:jc w:val="both"/>
        <w:rPr>
          <w:rFonts w:cs="Times New Roman"/>
        </w:rPr>
      </w:pPr>
      <w:r w:rsidRPr="002200D0">
        <w:rPr>
          <w:rFonts w:cs="Times New Roman"/>
          <w:color w:val="333333"/>
        </w:rPr>
        <w:t xml:space="preserve">Крупнейшие предприятия оптовой и розничной торговли: </w:t>
      </w:r>
      <w:r w:rsidRPr="002200D0">
        <w:rPr>
          <w:rFonts w:cs="Times New Roman"/>
        </w:rPr>
        <w:t>Торговый центр "Меридиан"( 11525 кв.м) , ул. Ялагина, 4;  Торгово-развлекательный центр "Эльград"( 59885 кв.м.) , пр. Ленина, д. 0/10;  культурно-развлекательный центр "Парк Плаза"( 15500 кв.м.), ул. Радио;  Торговый центр"Центральный"(4760 кв.м.)ул. Карла Маркса;   ТЦ "Первый", (5770 кв.м.) ул. Северная;  торговые центры "АТАК" ( 3630 кв.м.)  на ул. Тевосяна и (3700 кв.м.) на ул. Ногинское шоссе; Мебельный центр "Интерьер"( 2975), ул. Красная; Торговый комплекс "Восточный", ( 1900 кв.м.), ул. Карла Маркса; ТК "Анже", (1200 кв.м.) пр. Ленина;  Торгово-офисный центр "Лотос", (2400 кв.м.); ТЦ "Южный", (3400 кв.м.), ул. Мира, Гипермаркеты "Глобус" и "Касторама" (присоединенные территории с.п. Степановское).</w:t>
      </w:r>
    </w:p>
    <w:p w:rsidR="005C3A01" w:rsidRDefault="005C3A01" w:rsidP="002200D0">
      <w:pPr>
        <w:ind w:firstLine="567"/>
        <w:jc w:val="both"/>
        <w:rPr>
          <w:rFonts w:cs="Times New Roman"/>
        </w:rPr>
      </w:pPr>
    </w:p>
    <w:p w:rsidR="002200D0" w:rsidRPr="005C3A01" w:rsidRDefault="003532F8" w:rsidP="002200D0">
      <w:pPr>
        <w:ind w:firstLine="567"/>
        <w:jc w:val="both"/>
        <w:rPr>
          <w:rFonts w:cs="Times New Roman"/>
          <w:b/>
          <w:bCs/>
          <w:color w:val="333333"/>
        </w:rPr>
      </w:pPr>
      <w:r w:rsidRPr="002200D0">
        <w:rPr>
          <w:rFonts w:cs="Times New Roman"/>
        </w:rPr>
        <w:t xml:space="preserve"> </w:t>
      </w:r>
      <w:r w:rsidR="002200D0" w:rsidRPr="005C3A01">
        <w:rPr>
          <w:rFonts w:cs="Times New Roman"/>
          <w:b/>
          <w:bCs/>
          <w:color w:val="333333"/>
        </w:rPr>
        <w:t>Образование</w:t>
      </w:r>
    </w:p>
    <w:p w:rsidR="002200D0" w:rsidRPr="005C3A01" w:rsidRDefault="002200D0" w:rsidP="002200D0">
      <w:pPr>
        <w:ind w:firstLine="567"/>
        <w:jc w:val="both"/>
        <w:rPr>
          <w:rFonts w:cs="Times New Roman"/>
          <w:b/>
          <w:bCs/>
          <w:color w:val="333333"/>
        </w:rPr>
      </w:pPr>
      <w:r w:rsidRPr="005C3A01">
        <w:rPr>
          <w:rFonts w:cs="Times New Roman"/>
          <w:b/>
          <w:bCs/>
          <w:color w:val="333333"/>
        </w:rPr>
        <w:t>Развитие системы дошкольного образования</w:t>
      </w:r>
    </w:p>
    <w:p w:rsidR="002200D0" w:rsidRDefault="001B57D7" w:rsidP="002200D0">
      <w:pPr>
        <w:ind w:firstLine="567"/>
        <w:jc w:val="both"/>
        <w:rPr>
          <w:rFonts w:cs="Times New Roman"/>
        </w:rPr>
      </w:pPr>
      <w:r w:rsidRPr="001B57D7">
        <w:rPr>
          <w:rFonts w:cs="Times New Roman"/>
        </w:rPr>
        <w:t>Система дошкольного образования Электростали в 2018 году изменилась:  2 муниципальных  дошкольных образовательных учреждения были присоединены за счёт с.п. Стёпаново, МДОУ № 32 реорганизовано путем присоединения к МДОУ № 56 и в результате данных мероприятий количество детских садов составило 34. Общее количество мест увеличилось на 383, этого  удалось  достичь за счёт присоединения  МДОУ №87 и 99 с.п. Стёпаново с общим количеством мест 290 и созданием дополнительных 133места в существующих МДОУ, Общий охват детей дошкольным образованием составлял 7520  детей что на 383 больше, чем в прошлом году. Удовлетворенная потребность дошкольным образованием в возрасте от 0 до 7 лет составила 100%. ,В 2018 году в городском округе Электросталь в дошкольных образовательных учреждениях работало 1498 человек, из них педагогов - 690 чел., что составляет 46% от общего числа работающих в МДОУ.</w:t>
      </w:r>
    </w:p>
    <w:p w:rsidR="001B57D7" w:rsidRPr="001B57D7" w:rsidRDefault="001B57D7" w:rsidP="002200D0">
      <w:pPr>
        <w:ind w:firstLine="567"/>
        <w:jc w:val="both"/>
        <w:rPr>
          <w:rFonts w:cs="Times New Roman"/>
          <w:bCs/>
          <w:color w:val="333333"/>
        </w:rPr>
      </w:pPr>
      <w:r w:rsidRPr="001B57D7">
        <w:rPr>
          <w:rFonts w:cs="Times New Roman"/>
          <w:bCs/>
          <w:color w:val="333333"/>
        </w:rPr>
        <w:t>Удовлетворенная потребность дошкольным образованием для детей от 0 до 7 лет составила 100%, что на 10 % выше, чем в прошлом году. Ликвидирована очередь детей от 1,5 до 3 лет и удерживается показатель удовлетворенной потребности в дошкольном образовании от 3 до 7 лет - 100%.</w:t>
      </w:r>
    </w:p>
    <w:p w:rsidR="001B57D7" w:rsidRPr="005C3A01" w:rsidRDefault="001B57D7" w:rsidP="002200D0">
      <w:pPr>
        <w:ind w:firstLine="567"/>
        <w:jc w:val="both"/>
        <w:rPr>
          <w:rFonts w:cs="Times New Roman"/>
          <w:b/>
          <w:bCs/>
          <w:color w:val="333333"/>
        </w:rPr>
      </w:pPr>
    </w:p>
    <w:p w:rsidR="002200D0" w:rsidRPr="005C3A01" w:rsidRDefault="002200D0" w:rsidP="002200D0">
      <w:pPr>
        <w:ind w:firstLine="567"/>
        <w:jc w:val="both"/>
        <w:rPr>
          <w:rFonts w:cs="Times New Roman"/>
          <w:b/>
          <w:bCs/>
          <w:color w:val="333333"/>
        </w:rPr>
      </w:pPr>
      <w:r w:rsidRPr="005C3A01">
        <w:rPr>
          <w:rFonts w:cs="Times New Roman"/>
          <w:b/>
          <w:bCs/>
          <w:color w:val="333333"/>
        </w:rPr>
        <w:t>Развитие системы общего образования</w:t>
      </w:r>
    </w:p>
    <w:p w:rsidR="002200D0" w:rsidRPr="005C3A01" w:rsidRDefault="002200D0" w:rsidP="002200D0">
      <w:pPr>
        <w:ind w:firstLine="567"/>
        <w:jc w:val="both"/>
        <w:rPr>
          <w:rFonts w:cs="Times New Roman"/>
          <w:b/>
          <w:bCs/>
          <w:color w:val="333333"/>
        </w:rPr>
      </w:pPr>
    </w:p>
    <w:p w:rsidR="002200D0" w:rsidRDefault="001B57D7" w:rsidP="002200D0">
      <w:pPr>
        <w:ind w:firstLine="567"/>
        <w:jc w:val="both"/>
        <w:rPr>
          <w:rFonts w:cs="Times New Roman"/>
        </w:rPr>
      </w:pPr>
      <w:r w:rsidRPr="001B57D7">
        <w:rPr>
          <w:rFonts w:cs="Times New Roman"/>
        </w:rPr>
        <w:lastRenderedPageBreak/>
        <w:t>Приоритетной задачей в общем образовании – обеспечение общедоступного и качественного образования для всех детей в возрасте от 6,5 до 18 лет, создание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создание инновационных площадок по апробации и распространению перспективных образовательных моделей, обеспечение доступности качественных образовательных услуг для детей с ограниченными возможностями здоровья. Доля детей, обучающихся по федеральным государственным образовательным стандартам в 2018 году составила 89,7%, при этом все 100% учащихся с 1 по 8 класс обучаются по ФГОС. В 4 образовательных организациях реализуется ФГОС для обучающихся с ОВЗ. Это программы для детей с нарушением речи, слуха, зрения, задержкой психического развития, интеллектуальными нарушениями. В 2018 году в 22-х муниципальных общеобразовательных учреждениях, 3-х общеобразовательных учреждениях с ограниченными возможностями здоровья и 2-х негосударственных общеобразовательных учреждениях обучалось 16142 учащихся (в 2017 году - 15805 учащихся).,Из 22 школ 10 (46%) входят в первую сотню единого рейтинга школ Московской области. 7 школ из 22 входят в ТОП-100 лучших школ Московской области по качеству образования. В рейтинговую систему образовательных учреждений области из 75 школ, показавших высокий уровень достижения работы педагогического коллектива по образованию и воспитанию учащихся по итогам 2016-2017 года вошло 5 школ (МОУ №№ 7,12,14,17,21). По итогам 2017-2018 года МОУ №№ 12, 16, 21 вошли в число ТОП-75 «умных школ» Московской области,Четыре года подряд лицей №8 и СОШ №12 с УИИЯ  входят в ТОП-100 лучших школ по качеству образования, 3 раза в ТОП-100 входят лицей №14 и гимназия №17, 2 раза - лицей №7, по одному разу в ТОП-100 входили гимназия №9, 4, 21 и СОШ №13 с УИОП. Все учреждения получали гранты по 500,0тыс.руб. на приобретение современного оборудования. В 2018 году лицей №8,14, гимназия №17 и СОШ №12 с УИИЯ получили оборудование для организации исследовательской и проектной деятельности, научно-технического творчества и личностного развития обучающихся.</w:t>
      </w:r>
    </w:p>
    <w:p w:rsidR="001B57D7" w:rsidRDefault="001B57D7" w:rsidP="002200D0">
      <w:pPr>
        <w:ind w:firstLine="567"/>
        <w:jc w:val="both"/>
        <w:rPr>
          <w:rFonts w:cs="Times New Roman"/>
        </w:rPr>
      </w:pPr>
      <w:r w:rsidRPr="001B57D7">
        <w:rPr>
          <w:rFonts w:cs="Times New Roman"/>
        </w:rPr>
        <w:t>Для создания новых учебных мест планируется строительство пристройки на 100 мест к МОУ №22 в западном микрорайоне города и строительство школы на 825 мест в Северном микрорайоне города.  Ввод в эксплуатацию объектов  -  2020 год.</w:t>
      </w:r>
    </w:p>
    <w:p w:rsidR="001B57D7" w:rsidRPr="005C3A01" w:rsidRDefault="001B57D7" w:rsidP="002200D0">
      <w:pPr>
        <w:ind w:firstLine="567"/>
        <w:jc w:val="both"/>
        <w:rPr>
          <w:rFonts w:cs="Times New Roman"/>
        </w:rPr>
      </w:pPr>
    </w:p>
    <w:p w:rsidR="002200D0" w:rsidRPr="005C3A01" w:rsidRDefault="003532F8" w:rsidP="002200D0">
      <w:pPr>
        <w:ind w:firstLine="567"/>
        <w:jc w:val="both"/>
        <w:rPr>
          <w:rFonts w:cs="Times New Roman"/>
          <w:b/>
          <w:bCs/>
          <w:color w:val="333333"/>
        </w:rPr>
      </w:pPr>
      <w:r w:rsidRPr="005C3A01">
        <w:rPr>
          <w:rFonts w:cs="Times New Roman"/>
        </w:rPr>
        <w:t xml:space="preserve">  </w:t>
      </w:r>
      <w:r w:rsidR="002200D0" w:rsidRPr="005C3A01">
        <w:rPr>
          <w:rFonts w:cs="Times New Roman"/>
          <w:b/>
          <w:bCs/>
          <w:color w:val="333333"/>
        </w:rPr>
        <w:t>Культура и туризм</w:t>
      </w:r>
    </w:p>
    <w:p w:rsidR="005C3A01" w:rsidRDefault="001B57D7" w:rsidP="002200D0">
      <w:pPr>
        <w:ind w:firstLine="567"/>
        <w:jc w:val="both"/>
        <w:rPr>
          <w:rFonts w:cs="Times New Roman"/>
        </w:rPr>
      </w:pPr>
      <w:r w:rsidRPr="001B57D7">
        <w:rPr>
          <w:rFonts w:cs="Times New Roman"/>
        </w:rPr>
        <w:t xml:space="preserve">Услуги в сфере культуры населению городского округа Электросталь в 2019 году  осуществляют: -  7 учреждений культурно-досугового  типа, в том числе, 4 – в муниципальной сфере: МУ « Культурный центр им. Н.П.Васильева», МУ « Центр культуры «Досуг», МБУ «Культурный центр  «Октябрь», МБУК « Сельский дом культуры «Елизаветино»,включающий в свою структурк 2 филиала,  а также Центр культуры АНО КСК «Кристалл». Общее число посадочных мест в организациях культурно-досугового типа - 2535; - 11 массовых библиотек муниципального учреждения «Централизованная библиотечная система»; -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фондохранилище; - 3 муниципальных учреждения дополнительного образования  в сфере культуры и искусства: «Детская музыкальная школа им. Ж.И. Андреенко», «Детская музыкальная школа», «Детская художественная школа» с контингентом 1328 обучающихся. МУДО «Детская музыкальная школа »  является автономным учреждением.  -  МБУК "Парки Электростали", парк культуры и отдыха ООО «ИНКАРОС»;  - ООО  киноцентры «Современник», «Галерея кино» и  «Вики Синема».   -  ГАПОУ  МО «МОБМК им. А.Н. Скрябина»;   -  частная художественная галерея «ЛУБР».           В 2018 году в городском округе Электросталь в  сфере культуры сложилать положительная динамика обеспеченности населения объектами культуры.В библотечную </w:t>
      </w:r>
      <w:r w:rsidRPr="001B57D7">
        <w:rPr>
          <w:rFonts w:cs="Times New Roman"/>
        </w:rPr>
        <w:lastRenderedPageBreak/>
        <w:t>сеть вошли 3 библиотеки путем присоединения библиотек сельского поселения Степановское, в 2018 году число библиотек  МУ "Централизованная библиотечная система" составлило  12 сетевых единиц.  Также  в 2018 году путем присоединения МБУК "Сельский дом культуры "Елизаветино", в состав которого входят сельский дом культуры "Елизаветино" и 2 обособленных подразделения:  сельский дом культуры "Новые дома" и сельский дом культуры "Всеволодово" (филиал) и передачи частного учреждения "Культурный центр "Октябрь" в муниципальную собственность количество КДУ составило 7 единиц, в том числе Центр культуры АНО КСК "Кристалл" иной формы собственности. Количество музеев осталось на уровне 2017 года. В  2019 году произошло  уменьшение количества библиотек на одну сетевую единицу в связи с переводом  городской библиотеки-филиала №2  МУ " Централизованная библиотечная система" в пункт выдачи литературы Центральной городской библиотеки им. К.Г. Паустовского,что позволит повысить рейтинг  библиотек города.               Ежегодно для жителей города учреждениями культуры  проводится более    3 тысяч  культурно – досуговых  мероприятий (с охватом  более– 400 тысяч  человек), среди них: праздничная программа, посвященная Дню Победы в Великой Отечественной войне,  праздничная программа, посвящённая Дню города Электросталь, массовое гуляние «Прощай, Масленица!», праздник «В начале было Слово»,  посвященный Дню славянской письменности и культуры,праздничные программы, посвященные Всероссийским акциям: «Библионочь», « Ночь в музее», « Ночь кино», « Ночь искусств», проект «Танцующий город», в рамках которого работает « Ретро площадка» для пожилых людей, культурно-массовые мероприятия, посвященные государственным праздникам: День защитника Отечества,  Международный женский день,  День России,  День народного единства и многие другие.      На территории городского округа Электросталь успешно реализуются  7 областных,1 всероссийский   и 2 международных проекта  в сфере культуры и искусства:  - Московский областной конкурс ансамблевого  музицирования; - Московский областной конкурс оркестрового музицирования; - Московская областная  выставка – конкурс  «Современная вышивка Подмосковья»; -Московская областная выставка-конкурс « Лоскутная радуга Подмосковья»; -Московская областная  общественная  педагогическая  филармония (открытый фестиваль-конкурс  «Играют преподаватели» в номинации народные инструменты); -  Московская областная академическая выставка-конкурс работ учащихся детских художественных школ и художественных отделений школ искусств «У истоков м</w:t>
      </w:r>
      <w:r>
        <w:rPr>
          <w:rFonts w:cs="Times New Roman"/>
        </w:rPr>
        <w:t>е</w:t>
      </w:r>
      <w:r w:rsidRPr="001B57D7">
        <w:rPr>
          <w:rFonts w:cs="Times New Roman"/>
        </w:rPr>
        <w:t>ст</w:t>
      </w:r>
      <w:r>
        <w:rPr>
          <w:rFonts w:cs="Times New Roman"/>
        </w:rPr>
        <w:t>.</w:t>
      </w:r>
    </w:p>
    <w:p w:rsidR="001B57D7" w:rsidRDefault="001B57D7" w:rsidP="002200D0">
      <w:pPr>
        <w:ind w:firstLine="567"/>
        <w:jc w:val="both"/>
        <w:rPr>
          <w:rFonts w:cs="Times New Roman"/>
        </w:rPr>
      </w:pPr>
      <w:r w:rsidRPr="001B57D7">
        <w:rPr>
          <w:rFonts w:cs="Times New Roman"/>
        </w:rPr>
        <w:t>Муниципальные учреждения дополнительного образования в сфере культуры и искусства  «Детская музыкальная школа им. Ж.И. Андреенко», «Детская музыкальная школа», «Детская художественная школа» осуществляют большую методико-образовательную, воспитательную, концертную и выставочную деятельность. В 2019 году проводятся  конкурсы  исполнительского мастерства обучающихся ДМШ и ДШИ электростальского методического объединения, Московский областной конкурс оркестрового музицировая, областные и зональные методические семинары, открытые уроки, мастер – классы, циклы концертов «Играют мастера», «Играют молодые музыканты», «Музыкальный салон», «Оркестровая музыка», музыкальный абонемент  «Дети - детям», цикл встреч на основе традиционного фольклора «Молодежные вечерки», городской  фестиваль  детского творчества «От сердца к сердцу»( для детей с ограничениями здоровья).        Обучающиеся  музыкальных и художественной школ принимают участие в   Международных, Всероссийских, межрегиональных,  областных и городских конкурсах и фестивалях. По результатам участия в конкурсах и фестивалях многие ( более 200 ежегодно ) воспитанники детских музыкальных и художественной школ  удостоены званий лауреатов и дипломантов. В летний период  обучающиеся Детской художественной школы принимают  участие в пленэрах на территории Московской области и Республики Беларусь.</w:t>
      </w:r>
    </w:p>
    <w:p w:rsidR="001B57D7" w:rsidRPr="005C3A01" w:rsidRDefault="001B57D7" w:rsidP="002200D0">
      <w:pPr>
        <w:ind w:firstLine="567"/>
        <w:jc w:val="both"/>
        <w:rPr>
          <w:rFonts w:cs="Times New Roman"/>
        </w:rPr>
      </w:pPr>
    </w:p>
    <w:p w:rsidR="005C3A01" w:rsidRPr="005C3A01" w:rsidRDefault="003532F8" w:rsidP="002200D0">
      <w:pPr>
        <w:ind w:firstLine="567"/>
        <w:jc w:val="both"/>
        <w:rPr>
          <w:rFonts w:cs="Times New Roman"/>
          <w:b/>
          <w:bCs/>
          <w:color w:val="333333"/>
        </w:rPr>
      </w:pPr>
      <w:r w:rsidRPr="005C3A01">
        <w:rPr>
          <w:rFonts w:cs="Times New Roman"/>
        </w:rPr>
        <w:lastRenderedPageBreak/>
        <w:t xml:space="preserve">  </w:t>
      </w:r>
      <w:r w:rsidR="005C3A01" w:rsidRPr="005C3A01">
        <w:rPr>
          <w:rFonts w:cs="Times New Roman"/>
          <w:b/>
          <w:bCs/>
          <w:color w:val="333333"/>
        </w:rPr>
        <w:t>Физическая культура и спорт</w:t>
      </w:r>
    </w:p>
    <w:p w:rsidR="000B6BB8" w:rsidRDefault="001B57D7" w:rsidP="002200D0">
      <w:pPr>
        <w:ind w:firstLine="567"/>
        <w:jc w:val="both"/>
        <w:rPr>
          <w:rFonts w:cs="Times New Roman"/>
        </w:rPr>
      </w:pPr>
      <w:r w:rsidRPr="001B57D7">
        <w:rPr>
          <w:rFonts w:cs="Times New Roman"/>
        </w:rPr>
        <w:t>Сфера спорта городского округа Электросталь представлена девятью муниципальными учреждениями, из них шесть спортивных  школ осуществляющих спортивную подготовку и учреждения физкультурно-оздоровительной направленности: МУ «Физкультурно-оздоровительный клуб инвалидов», МУ «Спортивно-оздоровительный комплекс Электросталь» и МБУ «Мир спорта «Сталь». В городском округе Электросталь на 31.12.2018 всего занимается 2782 воспитанника из них: 2113 занимаются бесплатно и 669 - на платной основе. В настоящее время в муниципальных спортивных школах функционирует 18 отделений по видам спорта (с октября открыто отделение «фигурное катание»). В настоящее время на территории города развивается более 50 видов спорта.В 2018 году в рамках государственной программы Московской области «Спорт Подмосковья» на 2017-2021 годы построен скейт-парк общей площадью 800 кв.м на территории МУ СОК «Электросталь» Также в МУ СОК «Электросталь» провели замену искусственного покрытия спортивной площадки, в зал гимнастики приобрели настил для вольных упражнений. На территории ФОКа с бассейном, пр-т Южный, д.9, корп. 6   построена площадка для сдачи норм ГТО, это уже вторая площадка в городе она очень востребована  Построена площадка Воркаут на территории с.п. Степановское (Ногинск-5).</w:t>
      </w:r>
    </w:p>
    <w:p w:rsidR="001B57D7" w:rsidRDefault="001B57D7" w:rsidP="002200D0">
      <w:pPr>
        <w:ind w:firstLine="567"/>
        <w:jc w:val="both"/>
        <w:rPr>
          <w:rFonts w:cs="Times New Roman"/>
        </w:rPr>
      </w:pPr>
      <w:r w:rsidRPr="001B57D7">
        <w:rPr>
          <w:rFonts w:cs="Times New Roman"/>
        </w:rPr>
        <w:t>Во втором варианте прогноза планируется рост обеспеченности объектами спорта, в этих целях в настоящий момент ведется работа по подготовке документации для включения городского округа Электросталь Московской области в Государственную программу "Спорт Подмосковья" по строительству многофункциональной спортивной школы, а также капитального ремонта зданий МБУ "Спортивная школа Олимпийского резерва по дзюдо и самбо "Электросталь"  и МБУ "Спортивная школа Олимпийского резерва по игровым видам спорта "Электросталь" на 2020 год.</w:t>
      </w:r>
    </w:p>
    <w:p w:rsidR="000B6BB8" w:rsidRDefault="000B6BB8"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sectPr w:rsidR="00EF5D60" w:rsidSect="0067038C">
          <w:headerReference w:type="default" r:id="rId8"/>
          <w:pgSz w:w="11906" w:h="16838"/>
          <w:pgMar w:top="1134" w:right="850" w:bottom="1134" w:left="1701" w:header="708" w:footer="708" w:gutter="0"/>
          <w:cols w:space="708"/>
          <w:docGrid w:linePitch="360"/>
        </w:sectPr>
      </w:pPr>
    </w:p>
    <w:tbl>
      <w:tblPr>
        <w:tblW w:w="15849" w:type="dxa"/>
        <w:tblInd w:w="83" w:type="dxa"/>
        <w:tblLayout w:type="fixed"/>
        <w:tblLook w:val="04A0" w:firstRow="1" w:lastRow="0" w:firstColumn="1" w:lastColumn="0" w:noHBand="0" w:noVBand="1"/>
      </w:tblPr>
      <w:tblGrid>
        <w:gridCol w:w="2981"/>
        <w:gridCol w:w="1673"/>
        <w:gridCol w:w="1223"/>
        <w:gridCol w:w="1223"/>
        <w:gridCol w:w="1223"/>
        <w:gridCol w:w="1200"/>
        <w:gridCol w:w="1223"/>
        <w:gridCol w:w="1328"/>
        <w:gridCol w:w="1223"/>
        <w:gridCol w:w="1329"/>
        <w:gridCol w:w="1223"/>
      </w:tblGrid>
      <w:tr w:rsidR="00EF5D60" w:rsidRPr="00EF5D60" w:rsidTr="00EF5D60">
        <w:trPr>
          <w:trHeight w:val="465"/>
        </w:trPr>
        <w:tc>
          <w:tcPr>
            <w:tcW w:w="15849" w:type="dxa"/>
            <w:gridSpan w:val="11"/>
            <w:tcBorders>
              <w:top w:val="nil"/>
              <w:left w:val="nil"/>
              <w:bottom w:val="nil"/>
              <w:right w:val="nil"/>
            </w:tcBorders>
            <w:shd w:val="clear" w:color="auto" w:fill="auto"/>
            <w:hideMark/>
          </w:tcPr>
          <w:p w:rsidR="00EF5D60" w:rsidRPr="00EF5D60" w:rsidRDefault="00EF5D60" w:rsidP="00EF5D60">
            <w:pPr>
              <w:rPr>
                <w:rFonts w:ascii="Tahoma" w:hAnsi="Tahoma" w:cs="Tahoma"/>
                <w:sz w:val="28"/>
                <w:szCs w:val="28"/>
              </w:rPr>
            </w:pPr>
            <w:r w:rsidRPr="00EF5D60">
              <w:rPr>
                <w:rFonts w:ascii="Tahoma" w:hAnsi="Tahoma" w:cs="Tahoma"/>
                <w:sz w:val="28"/>
                <w:szCs w:val="28"/>
              </w:rPr>
              <w:lastRenderedPageBreak/>
              <w:t>ПРОГНОЗ СОЦИАЛЬНО-ЭКОНОМИЧЕСКОГО РАЗВИТИЯ НА 2020-2022 ГОДЫ</w:t>
            </w:r>
          </w:p>
        </w:tc>
      </w:tr>
      <w:tr w:rsidR="00EF5D60" w:rsidRPr="00EF5D60" w:rsidTr="00EF5D60">
        <w:trPr>
          <w:trHeight w:val="600"/>
        </w:trPr>
        <w:tc>
          <w:tcPr>
            <w:tcW w:w="15849" w:type="dxa"/>
            <w:gridSpan w:val="11"/>
            <w:tcBorders>
              <w:top w:val="nil"/>
              <w:left w:val="nil"/>
              <w:bottom w:val="nil"/>
              <w:right w:val="nil"/>
            </w:tcBorders>
            <w:shd w:val="clear" w:color="auto" w:fill="auto"/>
            <w:hideMark/>
          </w:tcPr>
          <w:p w:rsidR="00EF5D60" w:rsidRPr="00EF5D60" w:rsidRDefault="00EF5D60" w:rsidP="00EF5D60">
            <w:pPr>
              <w:rPr>
                <w:rFonts w:ascii="Tahoma" w:hAnsi="Tahoma" w:cs="Tahoma"/>
                <w:b/>
                <w:bCs/>
                <w:sz w:val="20"/>
                <w:szCs w:val="20"/>
              </w:rPr>
            </w:pPr>
            <w:r w:rsidRPr="00EF5D60">
              <w:rPr>
                <w:rFonts w:ascii="Tahoma" w:hAnsi="Tahoma" w:cs="Tahoma"/>
                <w:b/>
                <w:bCs/>
                <w:sz w:val="20"/>
                <w:szCs w:val="20"/>
              </w:rPr>
              <w:t>Городской округ Электросталь</w:t>
            </w:r>
            <w:r w:rsidRPr="00EF5D60">
              <w:rPr>
                <w:rFonts w:ascii="Tahoma" w:hAnsi="Tahoma" w:cs="Tahoma"/>
                <w:b/>
                <w:bCs/>
                <w:sz w:val="20"/>
                <w:szCs w:val="20"/>
              </w:rPr>
              <w:br/>
              <w:t>Источник данных: Данные муниципальных образований (прогноз)</w:t>
            </w:r>
          </w:p>
        </w:tc>
      </w:tr>
      <w:tr w:rsidR="00EF5D60" w:rsidRPr="00EF5D60" w:rsidTr="00EF5D60">
        <w:trPr>
          <w:trHeight w:val="60"/>
        </w:trPr>
        <w:tc>
          <w:tcPr>
            <w:tcW w:w="2981" w:type="dxa"/>
            <w:tcBorders>
              <w:top w:val="nil"/>
              <w:left w:val="nil"/>
              <w:bottom w:val="single" w:sz="4" w:space="0" w:color="000000"/>
              <w:right w:val="nil"/>
            </w:tcBorders>
            <w:shd w:val="clear" w:color="auto" w:fill="auto"/>
            <w:hideMark/>
          </w:tcPr>
          <w:p w:rsidR="00EF5D60" w:rsidRPr="00EF5D60" w:rsidRDefault="00EF5D60" w:rsidP="00EF5D60">
            <w:pPr>
              <w:rPr>
                <w:rFonts w:ascii="Tahoma" w:hAnsi="Tahoma" w:cs="Tahoma"/>
                <w:b/>
                <w:bCs/>
                <w:sz w:val="20"/>
                <w:szCs w:val="20"/>
              </w:rPr>
            </w:pPr>
            <w:r w:rsidRPr="00EF5D60">
              <w:rPr>
                <w:rFonts w:ascii="Tahoma" w:hAnsi="Tahoma" w:cs="Tahoma"/>
                <w:b/>
                <w:bCs/>
                <w:sz w:val="20"/>
                <w:szCs w:val="20"/>
              </w:rPr>
              <w:t> </w:t>
            </w:r>
          </w:p>
        </w:tc>
        <w:tc>
          <w:tcPr>
            <w:tcW w:w="1673" w:type="dxa"/>
            <w:tcBorders>
              <w:top w:val="nil"/>
              <w:left w:val="nil"/>
              <w:bottom w:val="single" w:sz="4" w:space="0" w:color="000000"/>
              <w:right w:val="nil"/>
            </w:tcBorders>
            <w:shd w:val="clear" w:color="auto" w:fill="auto"/>
            <w:hideMark/>
          </w:tcPr>
          <w:p w:rsidR="00EF5D60" w:rsidRPr="00EF5D60" w:rsidRDefault="00EF5D60" w:rsidP="00EF5D60">
            <w:pPr>
              <w:rPr>
                <w:rFonts w:ascii="Tahoma" w:hAnsi="Tahoma" w:cs="Tahoma"/>
                <w:b/>
                <w:bCs/>
                <w:sz w:val="20"/>
                <w:szCs w:val="20"/>
              </w:rPr>
            </w:pPr>
            <w:r w:rsidRPr="00EF5D60">
              <w:rPr>
                <w:rFonts w:ascii="Tahoma" w:hAnsi="Tahoma" w:cs="Tahoma"/>
                <w:b/>
                <w:bCs/>
                <w:sz w:val="20"/>
                <w:szCs w:val="20"/>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00"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328"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329"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r>
      <w:tr w:rsidR="00EF5D60" w:rsidRPr="00EF5D60" w:rsidTr="00EF5D60">
        <w:trPr>
          <w:trHeight w:val="330"/>
        </w:trPr>
        <w:tc>
          <w:tcPr>
            <w:tcW w:w="2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Показатели</w:t>
            </w:r>
          </w:p>
        </w:tc>
        <w:tc>
          <w:tcPr>
            <w:tcW w:w="16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Единицы измерения</w:t>
            </w:r>
          </w:p>
        </w:tc>
        <w:tc>
          <w:tcPr>
            <w:tcW w:w="2446"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Отчет</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Оценка</w:t>
            </w:r>
          </w:p>
        </w:tc>
        <w:tc>
          <w:tcPr>
            <w:tcW w:w="2423"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2020</w:t>
            </w:r>
          </w:p>
        </w:tc>
        <w:tc>
          <w:tcPr>
            <w:tcW w:w="2551"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2021</w:t>
            </w:r>
          </w:p>
        </w:tc>
        <w:tc>
          <w:tcPr>
            <w:tcW w:w="2552"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2022</w:t>
            </w:r>
          </w:p>
        </w:tc>
      </w:tr>
      <w:tr w:rsidR="00EF5D60" w:rsidRPr="00EF5D60" w:rsidTr="00EF5D60">
        <w:trPr>
          <w:trHeight w:val="1005"/>
        </w:trPr>
        <w:tc>
          <w:tcPr>
            <w:tcW w:w="2981" w:type="dxa"/>
            <w:vMerge/>
            <w:tcBorders>
              <w:top w:val="nil"/>
              <w:left w:val="single" w:sz="4" w:space="0" w:color="000000"/>
              <w:bottom w:val="single" w:sz="4" w:space="0" w:color="000000"/>
              <w:right w:val="single" w:sz="4" w:space="0" w:color="000000"/>
            </w:tcBorders>
            <w:vAlign w:val="center"/>
            <w:hideMark/>
          </w:tcPr>
          <w:p w:rsidR="00EF5D60" w:rsidRPr="00EF5D60" w:rsidRDefault="00EF5D60" w:rsidP="00EF5D60">
            <w:pPr>
              <w:rPr>
                <w:rFonts w:ascii="Tahoma" w:hAnsi="Tahoma" w:cs="Tahoma"/>
                <w:b/>
                <w:bCs/>
                <w:sz w:val="18"/>
                <w:szCs w:val="18"/>
              </w:rPr>
            </w:pPr>
          </w:p>
        </w:tc>
        <w:tc>
          <w:tcPr>
            <w:tcW w:w="1673" w:type="dxa"/>
            <w:vMerge/>
            <w:tcBorders>
              <w:top w:val="nil"/>
              <w:left w:val="single" w:sz="4" w:space="0" w:color="000000"/>
              <w:bottom w:val="single" w:sz="4" w:space="0" w:color="000000"/>
              <w:right w:val="single" w:sz="4" w:space="0" w:color="000000"/>
            </w:tcBorders>
            <w:vAlign w:val="center"/>
            <w:hideMark/>
          </w:tcPr>
          <w:p w:rsidR="00EF5D60" w:rsidRPr="00EF5D60" w:rsidRDefault="00EF5D60" w:rsidP="00EF5D60">
            <w:pPr>
              <w:rPr>
                <w:rFonts w:ascii="Tahoma" w:hAnsi="Tahoma" w:cs="Tahoma"/>
                <w:b/>
                <w:bCs/>
                <w:sz w:val="18"/>
                <w:szCs w:val="18"/>
              </w:rPr>
            </w:pP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2017</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2018</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2019</w:t>
            </w:r>
          </w:p>
        </w:tc>
        <w:tc>
          <w:tcPr>
            <w:tcW w:w="1200"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1 (консервативный)</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2 (базовый)</w:t>
            </w:r>
          </w:p>
        </w:tc>
        <w:tc>
          <w:tcPr>
            <w:tcW w:w="1328"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1 (консервативный)</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2 (базовый)</w:t>
            </w:r>
          </w:p>
        </w:tc>
        <w:tc>
          <w:tcPr>
            <w:tcW w:w="1329"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1 (консервативный)</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2 (базовый)</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 Демографические показатели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Численность постоянного населения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166 234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165 138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164 986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164 551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165 057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164 239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165 105</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Число родившихся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1 527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1 440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1 403</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Число умерших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2 100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2 072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Естественный прирост (убыль) населения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-409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-408</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Миграционный прирост (убыль) населения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456</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(среднегодовая)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166 365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165 799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165 251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164 976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165 062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164 683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165 022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164 395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165 081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по численности постоянного населения, в том числе в возрасте: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от 2 месяцев до 3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4 898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4 549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4 116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4 060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4 022</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 3 до 7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8 601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8 830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8 894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8 721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8 726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8 502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8 510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8 153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8 163</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 7 до 17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15 624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15 784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16 168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16 390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16 401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16 759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16 791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17 112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17 162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0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1 444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1 427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1 407</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численность постоянного населения в </w:t>
            </w:r>
            <w:r w:rsidRPr="00EF5D60">
              <w:rPr>
                <w:rFonts w:ascii="Tahoma" w:hAnsi="Tahoma" w:cs="Tahoma"/>
                <w:sz w:val="18"/>
                <w:szCs w:val="18"/>
              </w:rPr>
              <w:lastRenderedPageBreak/>
              <w:t>возрасте 1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lastRenderedPageBreak/>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1 449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1 432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1 412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2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1 588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1 455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1 437</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3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1 748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1 460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4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1 488</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5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1 778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1 603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6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1 716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1 763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7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1 780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1 849</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8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1 688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9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1 695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10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1 498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1 543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1 662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1 742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11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1 517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1 532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1 651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12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1 520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13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1 492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1 462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14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численность постоянного населения в возрасте 15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1 386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1 318</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16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1 374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1 309</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17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1 323</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3. Промышленное производство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 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57 425,1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53 945,2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54 132,5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54 616,7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55 859,9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56 155,4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57 987,5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58 245,2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60 720,7</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104,7</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Темп роста объема отгруженных товаров собственного производства, выполненных работ и услуг собственными силами по виду деятельности "Добыча полезных </w:t>
            </w:r>
            <w:r w:rsidRPr="00EF5D60">
              <w:rPr>
                <w:rFonts w:ascii="Tahoma" w:hAnsi="Tahoma" w:cs="Tahoma"/>
                <w:sz w:val="18"/>
                <w:szCs w:val="18"/>
              </w:rPr>
              <w:lastRenderedPageBreak/>
              <w:t>ископаемых"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lastRenderedPageBreak/>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55 136,0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51 541,3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51 695,9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52 159,8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53 350,2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53 620,3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55 377,5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55 604,2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57 980,2</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104,7</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1 545,1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1 560,6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1 577,5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1 607,4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1 671,7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1 689,9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1 755,2</w:t>
            </w:r>
          </w:p>
        </w:tc>
      </w:tr>
      <w:tr w:rsidR="00EF5D60" w:rsidRPr="00EF5D60" w:rsidTr="00EF5D60">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105,0</w:t>
            </w:r>
          </w:p>
        </w:tc>
      </w:tr>
      <w:tr w:rsidR="00EF5D60" w:rsidRPr="00EF5D60" w:rsidTr="00EF5D60">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858,8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902,3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938,3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985,3</w:t>
            </w:r>
          </w:p>
        </w:tc>
      </w:tr>
      <w:tr w:rsidR="00EF5D60" w:rsidRPr="00EF5D60" w:rsidTr="00EF5D60">
        <w:trPr>
          <w:trHeight w:val="184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141,3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105,0</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52 505,5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48 486,0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48 631,5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49 215,0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50 187,7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50 593,1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52 094,8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52 465,0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54 543,3</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104,7</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4. Сельское хозяйство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Производство важнейших видов сельскохозяйственной продукции в натуральном выражении: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Культуры зерновые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темп роста производства культур зерновых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Семена и плоды масличных культур</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семян и плодов масличных культур</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Картофель</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529</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картофеля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100,8</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Овощи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10 686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10 756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10 771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10 792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10 792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10 827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10 998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овощей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Скот и птица на убой (в живом весе)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скота и птицы на убой (в живом весе)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19,2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118,2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123,1</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Молоко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молока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Яйца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штук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яиц</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6. Транспорт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Протяженность автомобильных дорог общего пользования с твердым типом покрытия местного значения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километр</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115,30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lastRenderedPageBreak/>
              <w:t>7. Малое и среднее предпринимательство,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Число малых и средних предприятий, включая микропредприятия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1 971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1 987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1 978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1 998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2 005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в том числе,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1 965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1 966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1 983</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8. Инвестиции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Инвестиции в основной капитал за счет всех источников финансирования: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ценах соответствующих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5 929,55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7 059,83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7 568,28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4 474,65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5 052,05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4 588,00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5 753,15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4 705,23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6 969,54</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индекс физического объема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116,4</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индекс-дефлятор цен</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4 459,55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4 325,03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3 368,28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3 474,65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3 552,05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3 588,00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3 753,15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3 705,23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3 969,54</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 физического объема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74,1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индекс-дефлятор цен</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Инвестиции в основной капитал за счет всех источников финансирования в ценах соответствующих лет в малом предпринимательстве (включая микропредприятия и индивидуальное жилищное строительство)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2 734,80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1 500,00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2 000,00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3 000,00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Инвестиции в основной капитал (без субъектов малого предпринимательства и параметров неформальной деятельности) из местных бюджетов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131,37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148,24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13,00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40,57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14,60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71,37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48,33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9. Строительство и жилищно-коммунальное хозяйство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Объем работ, выполненных по виду экономической деятельности «Строительство» (Раздел F)</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1 469,04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1 008,00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1 100,00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1 200,00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1 150,00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1 400,00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Индекс производства по виду деятельности «Строительство» (Раздел F)</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186,1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112,8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102,5</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индекс-дефлятор цен</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Ввод в действие жилых домов, построенных за счёт всех источников финансирования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 общей площади</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27,65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84,00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86,10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10,80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том числе: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Индивидуальные жилые дома, построенные населением за счет собственных и (или) кредитных средств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 общей площади</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39,70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41,80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Уровень обеспеченности населения жильем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кв. м на человека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20,74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21,69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22,23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22,28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22,34</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Жилищный фонд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3 447,60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3 547,40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3 581,60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3 665,60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3 667,70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3 674,64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3 677,54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3 684,74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3 688,34</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Общая площадь ветхих и аварийных жилых помещений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8,26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том числе: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Общая площадь аварийных жилых помещений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из них: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Общая площадь аварийных жилых помещений (на конец года) - без учета Договора о развитии застроенной территории (ДоРЗТ)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Общая площадь аварийных жилых помещений (на конец года) в ДоРЗТ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Общая площадь аварийных жилых помещений (на конец года) - по инвестиционным контрактам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ветхих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Ликвидировано ветхого и аварийного жилищного фонда за год</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том числе: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Ликвидировано аварийного жилищного фонда за год</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из них: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Ликвидировано аварийного жилищного фонда за год - без учета ДоРЗТ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Ликвидировано аварийного жилищного фонда за год в ДоРЗТ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Ликвидировано аварийного жилищного фонда за год по инвестиционным контрактам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ветхого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11. Финансы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Прибыль</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8 905 033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6 245 791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6 083 485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6 201 000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6 401 500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6 451 000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6 801 700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7 301 000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7 801 800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прибыли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97,4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114,7</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Прибыль по крупным и средним организациям - всего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6 611 589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4 045 791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3 783 485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4 001 500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4 901 000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5 201 800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по крупным и средним организациям - всего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120,9</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Прибыль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6 611 589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4 044 791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3 782 485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4 000 000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4 300 000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4 900 000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5 200 000</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прибыли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120,9</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Прибыль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1 800</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Темп роста прибыли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113,3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105,9</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Прибыль по малым предприятиям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2 293 444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2 200 000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2 300 000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2 300 000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2 400 000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2 350 000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2 500 000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2 400 000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2 600 000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прибыли по малым предприятиям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12. Труд и заработная плата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Количество созданных рабочих мест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350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400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Численность официально зарегистрированных безработных,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650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Фонд начисленной заработной платы всех работников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21 025,4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22 019,5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23 192,1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24 089,2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24 473,3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25 442,2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25 934,9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26 864,5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27 500,6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фонда заработной платы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Фонд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16 329,9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17 819,5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18 942,1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19 889,2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20 173,3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21 142,2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21 524,9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22 474,2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22 967,1</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фонда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106,7</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Фонд заработной платы по малым предприятиям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4 695,5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4 410,0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4 390,3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4 533,5</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Темп роста фонда заработной платы по малым предприятиям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Среднемесячная номинальная начисленная заработная плата работников (по полному кругу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38 058,9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42 424,8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44 786,6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46 295,8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46 926,9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48 633,6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49 379,5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51 148,3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51 989,9</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номинальной начисленной заработной платы работников (по полному кругу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105,3</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заработная плата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44 784,6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47 461,0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50 806,5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53 134,8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53 786,9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56 256,8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57 047,4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59 563,3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60 506,0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заработная плата работников малых предриятий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25 001,1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29 254,4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29 308,7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28 764,0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29 359,6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29 187,4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29 817,4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29 681,8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30 349,6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заработной платы работников малых предриятий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Среднесписочная численность работников (без внешних совместителей) по полному кругу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46 037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43 252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43 153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43 361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43 460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43 595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43 768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43 769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44 080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Темп роста среднесписочной численности работников (без внешних совместителей) по полному </w:t>
            </w:r>
            <w:r w:rsidRPr="00EF5D60">
              <w:rPr>
                <w:rFonts w:ascii="Tahoma" w:hAnsi="Tahoma" w:cs="Tahoma"/>
                <w:sz w:val="18"/>
                <w:szCs w:val="18"/>
              </w:rPr>
              <w:lastRenderedPageBreak/>
              <w:t>кругу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lastRenderedPageBreak/>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30 386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31 288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31 069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31 193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31 255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31 318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31 443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31 443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31 632</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Среднесписочная численность работников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15 651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11 964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12 084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12 168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12 277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12 325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12 448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среднесписочной численности работников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Среднемесячная заработная плата работников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25 001,1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29 254,4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29 308,7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28 764,0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29 359,6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29 187,4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29 817,4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29 681,8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30 349,6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заработной платы работников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Фонд заработной платы работников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4 695,5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4 410,0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4 390,3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4 533,5</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фонда заработной платы работников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Среднесписочная численность работников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15 651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11 964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12 084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12 168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12 277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12 325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12 448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среднесписочной численности работников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r>
      <w:tr w:rsidR="00EF5D60" w:rsidRPr="00EF5D60" w:rsidTr="00EF5D60">
        <w:trPr>
          <w:trHeight w:val="358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номинальная начисленная заработная плата работников (по полному кругу организаций) по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46 835,8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51 937,5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56 111,3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59 926,9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60 039,1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64 361,5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64 782,2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69 252,9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69 964,8</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41 921,0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45 377,0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49 081,4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52 419,0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52 517,1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56 350,4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56 718,5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60 633,0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61 256,0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номинальная начисленная заработная плата работников в общеобразовательных организациях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45 877,6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49 979,4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номинальная начисленная заработная плата учителей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51 451,7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55 683,8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Образование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Среднемесячная номинальная начисленная заработная плата: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педагогических работников общеобразовательных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48 474,2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50 273,1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52 537,1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52 589,6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53 062,5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52 642,2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53 593,1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52 694,9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54 129,0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номинальной начисленной заработной платы педагогических работников общеобразовательных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педагогических работников дошкольных образовательных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48 211,1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50 684,5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52 041,7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52 299,3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52 562,1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53 083,8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53 087,7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53 880,1</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номинальной начисленной заработной платы педагогических работников дошкольных образовательных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педагогических работников организаций дополнительного образования детей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48 120,0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53 922,3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59 888,6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60 185,0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60 487,5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61 087,8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61 092,4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62 004,1</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Справочно:Темп роста среднемесячной номинальной начисленной заработной платы педагогических работников организаций дополнительного образования детей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средней заработной платы педагогических работников общеобразовательных организаций к средней заработной плате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96,80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88,38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81,79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82,73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76,09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77,37</w:t>
            </w:r>
          </w:p>
        </w:tc>
      </w:tr>
      <w:tr w:rsidR="00EF5D60" w:rsidRPr="00EF5D60" w:rsidTr="00EF5D60">
        <w:trPr>
          <w:trHeight w:val="207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94,5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88,4</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104,6</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104,6</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Культура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Среднемесячная номинальная начисленная заработная плата работников муниципальных учреждений культуры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37 469,8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47 247,9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49 081,4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52 419,0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52 517,1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56 350,4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56 718,5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60 633,0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61 256,0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номинальной начисленной заработной платы работников муниципальных учреждений культуры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108,0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108,0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средней заработной платы работников учреждений культуры к средней заработной плате по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87,47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87,47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87,55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87,55</w:t>
            </w:r>
          </w:p>
        </w:tc>
      </w:tr>
      <w:tr w:rsidR="00EF5D60" w:rsidRPr="00EF5D60" w:rsidTr="00EF5D60">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14. Торговля и услуги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Обеспеченность населения площадью торговых объектов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кв.метров на 1000 чел.</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1 292,3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1 614,6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1 613,0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1 617,0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1 627,2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1 625,3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Площадь торговых объектов предприятий розничной торговли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264,6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268,3</w:t>
            </w:r>
          </w:p>
        </w:tc>
      </w:tr>
      <w:tr w:rsidR="00EF5D60" w:rsidRPr="00EF5D60" w:rsidTr="00EF5D60">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Оборот розничной торговли: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ценах соответствующих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27 118,2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34 512,6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38 112,7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39 837,9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39 958,6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41 929,7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42 264,3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44 087,7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44 659,1</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индекс физического объема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индекс-дефлятор цен</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17. Образование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Дошкольное образование: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Число мест в дошкольных муниципальных образовательных организациях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7 137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7 633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7 633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Потребность в увеличении числа мест в дошкольных образовательных организациях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Общее образование: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Количество общеобразовательных муниципальных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Общая численность обучающихся в государственных (муниципальных) общеобразовательных организациях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17,1</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обучающихся в государственных (муниципальных) общеобразовательных организациях, занимающихся в одну смену</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17,1</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18. Культура и туризм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Уровень обеспеченности населения: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театрами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наличие театров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общедоступными библиотеками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6,66</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наличие общедоступных библиотек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учреждениями культурно-досугового типа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4,24</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наличие учреждений культурно-досугового типа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музеями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наличие музеев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Число детей, привлекаемых к участию в творческих мероприятиях в сфере культуры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3 187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3 877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19. Физическая культура и спорт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Обеспеченность населения спортивными сооружениями: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спортивными залами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мощность спортивных залов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тыс.кв.м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15,759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17,078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17,078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17,078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плоскостными сооружениями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6,94</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мощность плоскостных сооружений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тыс.кв.м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98,893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114,639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114,639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114,639</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плавательными бассейнами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кв. м зеркала воды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мощность плавательных бассейнов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кв.м зеркала воды</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r>
    </w:tbl>
    <w:p w:rsidR="00EF5D60" w:rsidRDefault="00EF5D60" w:rsidP="00EF5D60">
      <w:pPr>
        <w:ind w:left="-142"/>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FA098C">
      <w:pPr>
        <w:jc w:val="both"/>
        <w:rPr>
          <w:rFonts w:cs="Times New Roman"/>
        </w:rPr>
        <w:sectPr w:rsidR="00FA098C" w:rsidSect="00EF5D60">
          <w:pgSz w:w="16838" w:h="11906" w:orient="landscape"/>
          <w:pgMar w:top="1701" w:right="536" w:bottom="850" w:left="567" w:header="708" w:footer="708" w:gutter="0"/>
          <w:cols w:space="708"/>
          <w:docGrid w:linePitch="360"/>
        </w:sectPr>
      </w:pPr>
    </w:p>
    <w:tbl>
      <w:tblPr>
        <w:tblpPr w:leftFromText="180" w:rightFromText="180" w:vertAnchor="page" w:horzAnchor="margin" w:tblpY="1636"/>
        <w:tblW w:w="15754" w:type="dxa"/>
        <w:tblLook w:val="04A0" w:firstRow="1" w:lastRow="0" w:firstColumn="1" w:lastColumn="0" w:noHBand="0" w:noVBand="1"/>
      </w:tblPr>
      <w:tblGrid>
        <w:gridCol w:w="3269"/>
        <w:gridCol w:w="1744"/>
        <w:gridCol w:w="1211"/>
        <w:gridCol w:w="1134"/>
        <w:gridCol w:w="1276"/>
        <w:gridCol w:w="1185"/>
        <w:gridCol w:w="1225"/>
        <w:gridCol w:w="1185"/>
        <w:gridCol w:w="1167"/>
        <w:gridCol w:w="1191"/>
        <w:gridCol w:w="1167"/>
      </w:tblGrid>
      <w:tr w:rsidR="00FA098C" w:rsidRPr="00FA098C" w:rsidTr="00FA098C">
        <w:trPr>
          <w:trHeight w:val="765"/>
        </w:trPr>
        <w:tc>
          <w:tcPr>
            <w:tcW w:w="15754" w:type="dxa"/>
            <w:gridSpan w:val="11"/>
            <w:tcBorders>
              <w:top w:val="nil"/>
              <w:left w:val="nil"/>
              <w:bottom w:val="nil"/>
              <w:right w:val="nil"/>
            </w:tcBorders>
            <w:shd w:val="clear" w:color="auto" w:fill="auto"/>
            <w:hideMark/>
          </w:tcPr>
          <w:p w:rsidR="00FA098C" w:rsidRPr="00FA098C" w:rsidRDefault="00FA098C" w:rsidP="00FA098C">
            <w:pPr>
              <w:jc w:val="center"/>
              <w:rPr>
                <w:rFonts w:cs="Times New Roman"/>
                <w:b/>
                <w:color w:val="333333"/>
              </w:rPr>
            </w:pPr>
            <w:r w:rsidRPr="00FA098C">
              <w:rPr>
                <w:rFonts w:cs="Times New Roman"/>
                <w:b/>
                <w:color w:val="333333"/>
              </w:rPr>
              <w:lastRenderedPageBreak/>
              <w:t>Прогноз социально-экономического развития городского округа Электросталь Московской области на 2019-2021 годы</w:t>
            </w:r>
          </w:p>
        </w:tc>
      </w:tr>
      <w:tr w:rsidR="00FA098C" w:rsidRPr="00FA098C" w:rsidTr="00FA098C">
        <w:trPr>
          <w:trHeight w:val="330"/>
        </w:trPr>
        <w:tc>
          <w:tcPr>
            <w:tcW w:w="33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Наименование показателя</w:t>
            </w:r>
          </w:p>
        </w:tc>
        <w:tc>
          <w:tcPr>
            <w:tcW w:w="1673"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Единица измерения</w:t>
            </w:r>
          </w:p>
        </w:tc>
        <w:tc>
          <w:tcPr>
            <w:tcW w:w="2345"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Отчет</w:t>
            </w:r>
          </w:p>
        </w:tc>
        <w:tc>
          <w:tcPr>
            <w:tcW w:w="1276" w:type="dxa"/>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Оценка</w:t>
            </w:r>
          </w:p>
        </w:tc>
        <w:tc>
          <w:tcPr>
            <w:tcW w:w="2410"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2019</w:t>
            </w:r>
          </w:p>
        </w:tc>
        <w:tc>
          <w:tcPr>
            <w:tcW w:w="2352"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2020</w:t>
            </w:r>
          </w:p>
        </w:tc>
        <w:tc>
          <w:tcPr>
            <w:tcW w:w="2358"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2021</w:t>
            </w:r>
          </w:p>
        </w:tc>
      </w:tr>
      <w:tr w:rsidR="00FA098C" w:rsidRPr="00FA098C" w:rsidTr="00FA098C">
        <w:trPr>
          <w:trHeight w:val="765"/>
        </w:trPr>
        <w:tc>
          <w:tcPr>
            <w:tcW w:w="3340" w:type="dxa"/>
            <w:vMerge/>
            <w:tcBorders>
              <w:top w:val="single" w:sz="4" w:space="0" w:color="C0C0C0"/>
              <w:left w:val="single" w:sz="4" w:space="0" w:color="C0C0C0"/>
              <w:bottom w:val="single" w:sz="4" w:space="0" w:color="C0C0C0"/>
              <w:right w:val="single" w:sz="4" w:space="0" w:color="C0C0C0"/>
            </w:tcBorders>
            <w:vAlign w:val="center"/>
            <w:hideMark/>
          </w:tcPr>
          <w:p w:rsidR="00FA098C" w:rsidRPr="00FA098C" w:rsidRDefault="00FA098C" w:rsidP="00FA098C">
            <w:pPr>
              <w:rPr>
                <w:rFonts w:cs="Times New Roman"/>
                <w:b/>
                <w:bCs/>
                <w:color w:val="333333"/>
                <w:sz w:val="20"/>
                <w:szCs w:val="20"/>
              </w:rPr>
            </w:pPr>
          </w:p>
        </w:tc>
        <w:tc>
          <w:tcPr>
            <w:tcW w:w="1673" w:type="dxa"/>
            <w:vMerge/>
            <w:tcBorders>
              <w:top w:val="single" w:sz="4" w:space="0" w:color="C0C0C0"/>
              <w:left w:val="single" w:sz="4" w:space="0" w:color="C0C0C0"/>
              <w:bottom w:val="single" w:sz="4" w:space="0" w:color="C0C0C0"/>
              <w:right w:val="single" w:sz="4" w:space="0" w:color="C0C0C0"/>
            </w:tcBorders>
            <w:vAlign w:val="center"/>
            <w:hideMark/>
          </w:tcPr>
          <w:p w:rsidR="00FA098C" w:rsidRPr="00FA098C" w:rsidRDefault="00FA098C" w:rsidP="00FA098C">
            <w:pPr>
              <w:rPr>
                <w:rFonts w:cs="Times New Roman"/>
                <w:b/>
                <w:bCs/>
                <w:color w:val="333333"/>
                <w:sz w:val="20"/>
                <w:szCs w:val="20"/>
              </w:rPr>
            </w:pPr>
          </w:p>
        </w:tc>
        <w:tc>
          <w:tcPr>
            <w:tcW w:w="1211"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2016</w:t>
            </w:r>
          </w:p>
        </w:tc>
        <w:tc>
          <w:tcPr>
            <w:tcW w:w="1134"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2017</w:t>
            </w:r>
          </w:p>
        </w:tc>
        <w:tc>
          <w:tcPr>
            <w:tcW w:w="1276"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2018</w:t>
            </w:r>
          </w:p>
        </w:tc>
        <w:tc>
          <w:tcPr>
            <w:tcW w:w="1185"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1 (базовый)</w:t>
            </w:r>
          </w:p>
        </w:tc>
        <w:tc>
          <w:tcPr>
            <w:tcW w:w="1225"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2 (целевой)</w:t>
            </w:r>
          </w:p>
        </w:tc>
        <w:tc>
          <w:tcPr>
            <w:tcW w:w="1185"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1 (базовый)</w:t>
            </w:r>
          </w:p>
        </w:tc>
        <w:tc>
          <w:tcPr>
            <w:tcW w:w="1167"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2 (целевой)</w:t>
            </w:r>
          </w:p>
        </w:tc>
        <w:tc>
          <w:tcPr>
            <w:tcW w:w="1191"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1 (базовый)</w:t>
            </w:r>
          </w:p>
        </w:tc>
        <w:tc>
          <w:tcPr>
            <w:tcW w:w="1167"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2 (целевой)</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 Демографические показатели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Численность постоянного населения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158 508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158 226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165 956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165 651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165 804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165 395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165 753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165 196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165 668</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Число родившихся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1 450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Число умерших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2 165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2 068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2 100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2 100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1 900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Естественный прирост (убыль)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-655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Миграционный прирост (убыль)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365</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Численность постоянного населения (среднегодовая)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158 494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158 367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166 095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165 804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165 880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165 523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165 779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165 296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165 711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по численности постоянного населения, в том числе в возрасте: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от 2 месяцев до 3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4 845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4 708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4 477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4 406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4 257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4 276</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 3 до 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7 986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8 231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8 768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8 790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8 795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8 629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8 637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8 534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8 542</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 7 до 17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14 578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14 734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15 501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15 938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15 954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16 228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16 257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16 601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16 636</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0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1 570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1 454</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1 578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1 503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 xml:space="preserve">Справочно: численность постоянного </w:t>
            </w:r>
            <w:r w:rsidRPr="00FA098C">
              <w:rPr>
                <w:rFonts w:cs="Times New Roman"/>
                <w:color w:val="333333"/>
                <w:sz w:val="20"/>
                <w:szCs w:val="20"/>
              </w:rPr>
              <w:lastRenderedPageBreak/>
              <w:t>населения в возрасте 2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lastRenderedPageBreak/>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1 561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3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1 615</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4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1 787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1 806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1 591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5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1 810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1 722</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6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1 757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1 815</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1 799</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8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1 688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1 746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9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10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1 504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1 529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1 664</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11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1 519</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12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1 475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1 479</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13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1 469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1 473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14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1 365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1 318</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15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1 181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lastRenderedPageBreak/>
              <w:t>Справочно: численность постоянного населения в возрасте 16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1 252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1 167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1 207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1 169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1 328</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3. Промышленное производство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 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59 925,8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54 395,2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53 159,8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53 844,0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54 930,2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55 339,8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57 106,6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57 342,8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59 889,1</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104,9</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lastRenderedPageBreak/>
              <w:t>Справочно: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57 962,5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52 790,4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49 308,2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49 899,9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50 886,0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51 297,1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52 819,7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53 195,0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55 302,2</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104,7</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1 378,6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2 973,9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3 045,3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3 122,6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3 121,4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3 310,0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3 202,6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3 541,6</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72,4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298,0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107,0</w:t>
            </w:r>
          </w:p>
        </w:tc>
      </w:tr>
      <w:tr w:rsidR="00FA098C" w:rsidRPr="00FA098C"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584,7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607,0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877,7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898,8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921,6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976,9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945,2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1 045,3</w:t>
            </w:r>
          </w:p>
        </w:tc>
      </w:tr>
      <w:tr w:rsidR="00FA098C" w:rsidRPr="00FA098C"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lastRenderedPageBreak/>
              <w:t>Справочно: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144,6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107,0</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50 312,2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49 607,5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48 800,7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49 288,7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50 264,7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50 274,5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51 923,4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51 782,7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54 260,0</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104,5</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Производство основных видов промышленной продукции в натуральном выражении: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Мясо крупного рогатого скота, свинина, баранина, козлятина, конина и мясо прочих животных семейства лошадиных, оленина и мясо прочих животных семейства оленьих (оленевых) парные, остывшие или охлажденные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Мясо и субпродукты пищевые домашней птицы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lastRenderedPageBreak/>
              <w:t>Справочно: Масло сливочное, пасты масляные, масло топленое, жир молочный, спреды и смеси топленые сливочно-растительные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Сахар белый свекловичный в твердом состоянии без вкусоароматических или красящих добавок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Масло подсолнечное и его фракции нерафинированные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Продукция из рыбы свежая, охлажденная или мороженая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Спирт этиловый неденатурированный с объемной долей спирта не менее 80 %</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дкл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Водка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дкл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Коньяки, коньячные напитки и спирты коньячные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дкл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Вина из свежего винограда, кроме вин игристых и газированных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дкл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Напитки сброженные прочие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дкл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Наливки и настойки сладкие крепостью менее 30 %</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дкл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Пиво, кроме отходов пивоварения (включая напитки, изготовляемые на основе пива (пиваные напитки)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дкл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Ткани хлопчатобумажные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Предметы одежды трикотажные и вязаные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lastRenderedPageBreak/>
              <w:t>Справочно: Обувь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пар</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Лесоматериалы, продольно распиленные или расколотые, разделенные на слои или лущеные, толщиной более 6 мм; деревянные железнодорожные или трамвайные шпалы, непропитанные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куб.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Бумага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Бензин автомобильный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Топливо дизельное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Масла нефтяные смазочные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Мазут топочный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Удобрения минеральные или химические (в пересчете на 100 процентов питательных веществ)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Полимеры этилена в первичных формах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Портландцемент, цемент глиноземистый, цемент шлаковый и аналогичные гидравлические цементы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Кирпич строительный (включая камни) из цемента, бетона или искусственного камня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усл. кирпичей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Прокат готовый черных металлов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12 835,00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12 835,00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13 000,00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13 000,00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14 000,00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14 000,00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15 000,00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15 000,00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16 000,00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Тракторы для сельского хозяйства прочие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lastRenderedPageBreak/>
              <w:t>Справочно: 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Холодильники и морозильники бытовые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Изделия ювелирные и подобные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Автомобили грузовые (включая шасси)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Автомобили легковые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Препараты лекарственные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4. Сельское хозяйство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Производство важнейших видов сельскохозяйственной продукции в натуральном выражении: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Культуры зерновые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культур зерновых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Семена и плоды масличных культур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семян и плодов масличных культур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Картофель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766</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картофеля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100,9</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lastRenderedPageBreak/>
              <w:t>Овощи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2 924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2 933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2 938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2 958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2 967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2 985</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овощей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100,9</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Скот и птица на убой (в живом весе)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скота и птицы на убой (в живом весе)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118,2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123,1</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Молоко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96</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молока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103,2</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Яйца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405</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яиц</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6. Транспорт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8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Протяженность автомобильных дорог общего пользования с твердым типом покрытия местного значения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километр</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115,30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Количество населенных пунктов, не имеющих выходов к автомобильным дорогам с твердым покрытием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7. Малое и среднее предпринимательство,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Число малых и средних предприятий, включая микропредприятия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1 919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2 089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2 059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2 120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в том числе,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1 887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1 969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2 063</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8. Инвестиции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lastRenderedPageBreak/>
              <w:t>Инвестиции в основной капитал за счет всех источников финансирования: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6 088,35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5 929,50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6 117,00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4 255,30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6 598,40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4 388,30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6 848,40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4 521,30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7 114,40</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61,5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4 815,55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4 459,50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3 200,00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4 962,00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3 300,00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5 150,00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5 350,00</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Инвестиции в основной капитал за счет всех источников финансирования в ценах соответствующих лет в малом предпринимательстве (включая микропредприятия и индивидуальное жилищное строительство)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1 272,80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1 470,00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1 517,00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1 055,30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1 636,40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1 088,30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1 698,40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1 121,30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1 764,40</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Инвестиции в основной капитал (без субъектов малого предпринимательства и параметров неформальной деятельности) из местных бюджетов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131,37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25,96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20,63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lastRenderedPageBreak/>
              <w:t>10. Строительство и жилищно-коммунальное хозяйство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397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Объем работ, выполненных по виду экономической деятельности «Строительство» (Раздел F)</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731,50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2 254,60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703,40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880,00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840,00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960,00</w:t>
            </w:r>
          </w:p>
        </w:tc>
      </w:tr>
      <w:tr w:rsidR="00FA098C" w:rsidRPr="00FA098C" w:rsidTr="00FA098C">
        <w:trPr>
          <w:trHeight w:val="184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Индекс производства по виду деятельности «Строительство» (Раздел F)</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95,3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94,6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99,9</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104,5</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Ввод в действие жилых домов, построенных за счёт всех источников финансирования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 общей площади</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35,08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7,80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Индивидуальные жилые дома, построенные населением за счет собственных и (или) кредитных средств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 общей площади</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0,26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lastRenderedPageBreak/>
              <w:t>Уровень обеспеченности населения жильем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кв. м на человека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21,64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21,79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21,28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21,43</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Жилищный фонд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3 430,20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3 447,60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3 478,72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3 527,72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3 527,91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3 544,00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3 546,56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3 545,98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3 550,99</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Общая площадь ветхих и аварийных жилых помещений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12,90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Общая площадь аварийных жилых помещений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ветхих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7,18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Ликвидировано ветхого и аварийного жилищного фонда за год</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3,37</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Ликвидировано аварийного жилищного фонда за год</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ветхого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0,77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3,02</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объем оплаченных жилищных услуг</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1 316 371,70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1 540 505,20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1 688 709,50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1 779 989,30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1 787 102,20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1 863 648,80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1 871 096,00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1 953 104,00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1 960 908,60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объем оплаченных коммунальных услуг</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1 704 709,40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3 484 718,20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3 809 919,20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4 000 601,80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4 217 614,40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4 172 627,70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4 398 971,80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4 356 223,30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4 588 127,60</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11. Финансы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Прибыль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9 842 032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9 964 978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7 692 412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7 715 137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7 832 541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7 771 377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7 917 854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8 104 960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8 475 325</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прибыли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Прибыль по крупным и средним организациям - всего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7 625 828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7 748 774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5 469 560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5 470 057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5 565 232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5 481 395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5 582 526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5 746 279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6 046 584</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по крупным и средним организациям - всего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108,3</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lastRenderedPageBreak/>
              <w:t>Справочно: Прибыль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7 458 505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7 550 675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5 271 065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5 271 165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5 365 944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5 281 708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5 382 042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5 545 793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5 844 897</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прибыли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79,6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108,6</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Прибыль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167 323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198 099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198 495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198 892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199 288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199 687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200 484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200 486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201 687</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прибыли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118,4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100,6</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Прибыль по малым предприятиям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2 216 204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2 216 204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2 222 852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2 245 080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2 267 309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2 289 982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2 335 328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2 358 681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2 428 741</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прибыли по малым предприятиям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117,1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12. Труд и заработная плата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Количество созданных рабочих мест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338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Численность официально зарегистрированных безработных,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683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Фонд начисленной заработной платы всех работников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20 187,7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21 025,4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22 682,5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23 193,0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23 273,3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23 813,6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24 034,1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24 625,5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24 939,9</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lastRenderedPageBreak/>
              <w:t>Справочно: темп роста фонда заработной платы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103,8</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Фонд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15 493,3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16 329,9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17 726,9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18 187,8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18 253,3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18 733,4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18 928,7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19 464,0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19 742,6</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фонда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Фонд заработной платы по малым предприятиям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4 694,4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4 695,5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4 955,6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5 005,2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5 161,5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5 197,3</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фонда заработной платы по малым предприятиям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101,8</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Среднемесячная номинальная начисленная заработная плата работников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34 824,6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38 058,9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41 172,9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42 094,1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42 181,0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43 218,6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43 517,3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44 809,2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45 224,2</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среднемесячной номинальной начисленной заработной платы работников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заработная плата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40 962,9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44 784,6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48 955,8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50 278,7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50 359,5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51 838,5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52 222,9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54 131,6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54 687,4</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среднемесячной заработной платы работников по крупным и средним организациям (включая организации с численностью до 15 </w:t>
            </w:r>
            <w:r w:rsidRPr="00FA098C">
              <w:rPr>
                <w:rFonts w:cs="Times New Roman"/>
                <w:color w:val="333333"/>
                <w:sz w:val="20"/>
                <w:szCs w:val="20"/>
              </w:rPr>
              <w:lastRenderedPageBreak/>
              <w:t>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lastRenderedPageBreak/>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104,7</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заработная плата работников малых предриятий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23 301,0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25 001,1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26 246,8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26 520,4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26 790,9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26 894,9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27 166,4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27 287,6</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среднемесячной заработной платы работников малых предриятий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Среднесписочная численность работников (без внешних совместителей)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48 308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46 037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45 915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45 979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46 024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45 797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45 956</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среднесписочной численности работников (без внешних совместителей)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95,3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99,9</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31 519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30 386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30 175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30 145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30 205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30 115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30 205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29 964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30 084</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96,4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99,6</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Среднесписочная численность работников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16 789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15 651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15 774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15 833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15 872</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lastRenderedPageBreak/>
              <w:t>Справочно: Темп роста среднесписочной численности работников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Среднемесячная заработная плата работников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23 301,0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25 001,1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26 246,8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26 520,4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26 790,9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26 894,9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27 166,4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27 287,6</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среднемесячной заработной платы работников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Фонд заработной платы работников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4 694,4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4 695,5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4 955,6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5 005,2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5 161,5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5 197,3</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фонда заработной платы работников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101,8</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Среднесписочная численность работников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16 789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15 651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15 774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15 833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15 872</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среднесписочной численности работников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r>
      <w:tr w:rsidR="00FA098C" w:rsidRPr="00FA098C" w:rsidTr="00FA098C">
        <w:trPr>
          <w:trHeight w:val="32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lastRenderedPageBreak/>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номинальная начисленная заработная плата работников (по полному кругу организаций) по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42 655,9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46 835,8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51 375,1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53 995,2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54 503,2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56 803,0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57 941,9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60 438,4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61 803,2</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38 830,0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41 921,0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48 325,7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48 780,3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55 313,8</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Среднемесячная номинальная начисленная заработная плата работников в общеобразовательных организациях в Московской </w:t>
            </w:r>
            <w:r w:rsidRPr="00FA098C">
              <w:rPr>
                <w:rFonts w:cs="Times New Roman"/>
                <w:color w:val="333333"/>
                <w:sz w:val="20"/>
                <w:szCs w:val="20"/>
              </w:rPr>
              <w:lastRenderedPageBreak/>
              <w:t>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lastRenderedPageBreak/>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42 829,2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45 877,6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47 750,0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50 162,1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50 634,0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50 162,1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50 634,0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50 162,1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50 634,0</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номинальная начисленная заработная плата учителей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48 385,6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51 451,7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52 657,0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55 852,3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55 852,3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55 852,3</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Среднемесячная номинальная начисленная заработная плата: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педагогических работников общеобразовательных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43 838,6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48 474,2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48 725,0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48 725,0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49 215,0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55 313,8</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Темп роста среднемесячной номинальной начисленной заработной платы педагогических работников общеобразовательных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110,6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106,7</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педагогических работников дошкольных 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43 422,4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48 211,1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49 604,5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50 162,1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50 634,0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50 200,0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50 734,0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50 552,0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51 400,0</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Темп роста среднемесячной номинальной начисленной заработной платы педагогических работников дошкольных 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111,0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педагогических работников организаций дополнительного образования детей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43 858,7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48 120,0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52 657,0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55 852,3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55 952,3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56 100,0</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 xml:space="preserve">Справочно:Темп роста среднемесячной номинальной начисленной заработной платы педагогических работников организаций дополнительного образования </w:t>
            </w:r>
            <w:r w:rsidRPr="00FA098C">
              <w:rPr>
                <w:rFonts w:cs="Times New Roman"/>
                <w:color w:val="333333"/>
                <w:sz w:val="20"/>
                <w:szCs w:val="20"/>
              </w:rPr>
              <w:lastRenderedPageBreak/>
              <w:t>детей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lastRenderedPageBreak/>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Отношение средней заработной платы педагогических работников общеобразовательных организаций к средней заработной плате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94,84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r>
      <w:tr w:rsidR="00FA098C" w:rsidRPr="00FA098C" w:rsidTr="00FA098C">
        <w:trPr>
          <w:trHeight w:val="193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112,9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115,6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100,4</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Культура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Среднемесячная номинальная начисленная заработная плата работников </w:t>
            </w:r>
            <w:r w:rsidRPr="00FA098C">
              <w:rPr>
                <w:rFonts w:cs="Times New Roman"/>
                <w:color w:val="333333"/>
                <w:sz w:val="20"/>
                <w:szCs w:val="20"/>
              </w:rPr>
              <w:lastRenderedPageBreak/>
              <w:t>муниципальных учреждений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lastRenderedPageBreak/>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30 734,7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37 469,8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48 325,7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48 780,3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55 313,8</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среднемесячной номинальной начисленной заработной платы работников муниципальных учреждений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121,9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106,7</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Отношение средней заработной платы работников учреждений культуры к средней заработной плате по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72,05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r>
      <w:tr w:rsidR="00FA098C" w:rsidRPr="00FA098C"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14. Торговля и услуги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Обеспеченность населения площадью торговых объектов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кв.метров на 1000 чел.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1 357,6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1 599,1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1 604,9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1 614,8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1 619,1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Площадь торговых объектов предприятий розничной торговли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266,1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267,1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267,7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267,6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268,3</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lastRenderedPageBreak/>
              <w:t>Оборот розничной торговли: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25 848,1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27 118,2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33 396,3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34 972,9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35 146,9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36 450,3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36 813,6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38 325,3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38 898,7</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101,6</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Объем платных услуг населению:</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6 166,0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9 003,3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9 736,0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9 940,2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10 135,2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10 138,4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10 510,2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10 528,0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10 940,7</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99,8</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17.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Дошкольное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Число мест в дошкольных муниципальных 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6 880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7 137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Численность воспитанников дошкольных образовательных организаций в возрасте 1-7</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Потребность в увеличении числа мест в дошкольных 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lastRenderedPageBreak/>
              <w:t>Общее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Количество общеобразовательных муниципальных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Общая численность обучающихся в государственных (муниципальных) общеобразовательных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16,9</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Численность обучающихся в государственных (муниципальных) общеобразовательных организациях, занимающихся в одну смену</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16,9</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Дополнительное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Число детей в возрасте от 5 до 18 лет, обучающихся по дополнительным образовательным программам, в общей численности детей этого возраста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85,7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83,3</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Число детей в возрасте от 5 до 18 лет, обучающихся по дополнительным образовательным программам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15 171,0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15 650,0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15 748,0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16 142,0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16 177,0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16 480,0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16 527,0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16 752,0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16 804,0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Число детей в возрасте от 5 до 18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17 710,0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18 059,0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18 974,0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19 467,0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19 832,0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19 864,0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20 135,0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20 173,0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Доля детей, привлекаемых к участию в творческих мероприятиях в сфере </w:t>
            </w:r>
            <w:r w:rsidRPr="00FA098C">
              <w:rPr>
                <w:rFonts w:cs="Times New Roman"/>
                <w:color w:val="333333"/>
                <w:sz w:val="20"/>
                <w:szCs w:val="20"/>
              </w:rPr>
              <w:lastRenderedPageBreak/>
              <w:t>образования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lastRenderedPageBreak/>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86,6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26,3</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18. Культура и туризм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Уровень обеспеченности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театрами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наличие театров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общедоступными библиотеками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5,69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6,64</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наличие общедоступных библиотек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учреждениями культурно-досугового типа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наличие учреждений культурно-досугового типа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музеями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наличие музеев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Число детей, привлекаемых к участию в творческих мероприятиях в сфере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1 237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1 647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1 975</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19. Физическая культура и спорт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Обеспеченность населения спортивными сооружениями: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спортивными залами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мощность спортивных залов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тыс.кв.м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15,138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15,759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плоскостными сооружениями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6,26</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lastRenderedPageBreak/>
              <w:t>Справочно: мощность плоскостных сооружений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тыс.кв.м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83,481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83,426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плавательными бассейнами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кв. м зеркала воды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108,83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мощность плавательных бассейнов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кв.м зеркала воды</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1 725,00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r>
    </w:tbl>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sectPr w:rsidR="00FA098C" w:rsidSect="00FA098C">
      <w:pgSz w:w="16838" w:h="11906" w:orient="landscape"/>
      <w:pgMar w:top="964" w:right="1134"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0FD" w:rsidRDefault="00AF00FD" w:rsidP="00D546F7">
      <w:r>
        <w:separator/>
      </w:r>
    </w:p>
  </w:endnote>
  <w:endnote w:type="continuationSeparator" w:id="0">
    <w:p w:rsidR="00AF00FD" w:rsidRDefault="00AF00FD"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0FD" w:rsidRDefault="00AF00FD" w:rsidP="00D546F7">
      <w:r>
        <w:separator/>
      </w:r>
    </w:p>
  </w:footnote>
  <w:footnote w:type="continuationSeparator" w:id="0">
    <w:p w:rsidR="00AF00FD" w:rsidRDefault="00AF00FD"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9666"/>
      <w:docPartObj>
        <w:docPartGallery w:val="Page Numbers (Top of Page)"/>
        <w:docPartUnique/>
      </w:docPartObj>
    </w:sdtPr>
    <w:sdtEndPr/>
    <w:sdtContent>
      <w:p w:rsidR="00C87F9B" w:rsidRDefault="00B73F97">
        <w:pPr>
          <w:pStyle w:val="ab"/>
          <w:jc w:val="center"/>
        </w:pPr>
        <w:r>
          <w:rPr>
            <w:noProof/>
          </w:rPr>
          <w:fldChar w:fldCharType="begin"/>
        </w:r>
        <w:r>
          <w:rPr>
            <w:noProof/>
          </w:rPr>
          <w:instrText xml:space="preserve"> PAGE   \* MERGEFORMAT </w:instrText>
        </w:r>
        <w:r>
          <w:rPr>
            <w:noProof/>
          </w:rPr>
          <w:fldChar w:fldCharType="separate"/>
        </w:r>
        <w:r w:rsidR="00D126FB">
          <w:rPr>
            <w:noProof/>
          </w:rPr>
          <w:t>1</w:t>
        </w:r>
        <w:r>
          <w:rPr>
            <w:noProof/>
          </w:rPr>
          <w:fldChar w:fldCharType="end"/>
        </w:r>
      </w:p>
    </w:sdtContent>
  </w:sdt>
  <w:p w:rsidR="00C87F9B" w:rsidRDefault="00C87F9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4282"/>
    <w:rsid w:val="000306DA"/>
    <w:rsid w:val="00030FBA"/>
    <w:rsid w:val="000A690C"/>
    <w:rsid w:val="000B6BB8"/>
    <w:rsid w:val="000F1450"/>
    <w:rsid w:val="00113AAA"/>
    <w:rsid w:val="00136420"/>
    <w:rsid w:val="00173915"/>
    <w:rsid w:val="001A0CFF"/>
    <w:rsid w:val="001B57D7"/>
    <w:rsid w:val="001C5AD2"/>
    <w:rsid w:val="001E4D5D"/>
    <w:rsid w:val="001E6D8E"/>
    <w:rsid w:val="002200D0"/>
    <w:rsid w:val="00225058"/>
    <w:rsid w:val="00235A39"/>
    <w:rsid w:val="0024163F"/>
    <w:rsid w:val="002948BE"/>
    <w:rsid w:val="002B4746"/>
    <w:rsid w:val="002D4479"/>
    <w:rsid w:val="003411CE"/>
    <w:rsid w:val="003532F8"/>
    <w:rsid w:val="00392F1A"/>
    <w:rsid w:val="003A0776"/>
    <w:rsid w:val="003B48BE"/>
    <w:rsid w:val="00400D86"/>
    <w:rsid w:val="004141B9"/>
    <w:rsid w:val="004325A0"/>
    <w:rsid w:val="004843B9"/>
    <w:rsid w:val="004D37E6"/>
    <w:rsid w:val="004E12D9"/>
    <w:rsid w:val="00503F06"/>
    <w:rsid w:val="0051118A"/>
    <w:rsid w:val="00513D38"/>
    <w:rsid w:val="005248DD"/>
    <w:rsid w:val="0053125A"/>
    <w:rsid w:val="00532B35"/>
    <w:rsid w:val="00551653"/>
    <w:rsid w:val="00563433"/>
    <w:rsid w:val="005C3A01"/>
    <w:rsid w:val="00600070"/>
    <w:rsid w:val="00602F10"/>
    <w:rsid w:val="00614C61"/>
    <w:rsid w:val="00624E9B"/>
    <w:rsid w:val="0064274B"/>
    <w:rsid w:val="00652B2C"/>
    <w:rsid w:val="0067038C"/>
    <w:rsid w:val="00695D3C"/>
    <w:rsid w:val="006A2C39"/>
    <w:rsid w:val="00764646"/>
    <w:rsid w:val="007C0D02"/>
    <w:rsid w:val="007D5C3A"/>
    <w:rsid w:val="007F3B2E"/>
    <w:rsid w:val="00824A63"/>
    <w:rsid w:val="00840BB6"/>
    <w:rsid w:val="00875CBC"/>
    <w:rsid w:val="00962B99"/>
    <w:rsid w:val="009A3F83"/>
    <w:rsid w:val="00A10057"/>
    <w:rsid w:val="00A5608E"/>
    <w:rsid w:val="00A57020"/>
    <w:rsid w:val="00A979ED"/>
    <w:rsid w:val="00AB7A17"/>
    <w:rsid w:val="00AC2AD8"/>
    <w:rsid w:val="00AE2A94"/>
    <w:rsid w:val="00AF00FD"/>
    <w:rsid w:val="00B06948"/>
    <w:rsid w:val="00B3085C"/>
    <w:rsid w:val="00B31EDC"/>
    <w:rsid w:val="00B35581"/>
    <w:rsid w:val="00B3794C"/>
    <w:rsid w:val="00B45810"/>
    <w:rsid w:val="00B647D3"/>
    <w:rsid w:val="00B73F97"/>
    <w:rsid w:val="00BA7709"/>
    <w:rsid w:val="00BD0F35"/>
    <w:rsid w:val="00C06251"/>
    <w:rsid w:val="00C4501A"/>
    <w:rsid w:val="00C87F9B"/>
    <w:rsid w:val="00CA2128"/>
    <w:rsid w:val="00CC47F5"/>
    <w:rsid w:val="00CD3E4F"/>
    <w:rsid w:val="00CF361A"/>
    <w:rsid w:val="00D126FB"/>
    <w:rsid w:val="00D36AB5"/>
    <w:rsid w:val="00D546F7"/>
    <w:rsid w:val="00D93DF9"/>
    <w:rsid w:val="00DA3CB8"/>
    <w:rsid w:val="00DB4655"/>
    <w:rsid w:val="00DC292A"/>
    <w:rsid w:val="00E159AD"/>
    <w:rsid w:val="00E15C26"/>
    <w:rsid w:val="00E43CA2"/>
    <w:rsid w:val="00E502E8"/>
    <w:rsid w:val="00E67667"/>
    <w:rsid w:val="00E80A7D"/>
    <w:rsid w:val="00EA6405"/>
    <w:rsid w:val="00EC13A5"/>
    <w:rsid w:val="00EC2B78"/>
    <w:rsid w:val="00ED38B8"/>
    <w:rsid w:val="00EF5D60"/>
    <w:rsid w:val="00F01393"/>
    <w:rsid w:val="00F04C7C"/>
    <w:rsid w:val="00F31591"/>
    <w:rsid w:val="00F50721"/>
    <w:rsid w:val="00F52112"/>
    <w:rsid w:val="00F660E4"/>
    <w:rsid w:val="00FA098C"/>
    <w:rsid w:val="00FB10AF"/>
    <w:rsid w:val="00FB7053"/>
    <w:rsid w:val="00FE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90ABE-B80C-4E16-B5F5-2FD09062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semiHidden/>
    <w:unhideWhenUsed/>
    <w:rsid w:val="001E6D8E"/>
    <w:pPr>
      <w:spacing w:after="120"/>
      <w:ind w:left="283"/>
    </w:pPr>
  </w:style>
  <w:style w:type="character" w:customStyle="1" w:styleId="af0">
    <w:name w:val="Основной текст с отступом Знак"/>
    <w:basedOn w:val="a0"/>
    <w:link w:val="af"/>
    <w:uiPriority w:val="99"/>
    <w:semiHidden/>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FDBC7-D134-4F87-9F61-9F7116D2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18121</Words>
  <Characters>103291</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Татьяна Побежимова</cp:lastModifiedBy>
  <cp:revision>4</cp:revision>
  <cp:lastPrinted>2017-10-18T11:12:00Z</cp:lastPrinted>
  <dcterms:created xsi:type="dcterms:W3CDTF">2019-10-04T08:55:00Z</dcterms:created>
  <dcterms:modified xsi:type="dcterms:W3CDTF">2019-11-27T14:56:00Z</dcterms:modified>
</cp:coreProperties>
</file>