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012039" w:rsidRDefault="00C317DB" w:rsidP="001061B8">
      <w:pPr>
        <w:jc w:val="center"/>
      </w:pPr>
      <w:r w:rsidRPr="00012039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012039" w:rsidRDefault="00C317DB" w:rsidP="001061B8">
      <w:pPr>
        <w:rPr>
          <w:b/>
        </w:rPr>
      </w:pPr>
    </w:p>
    <w:p w:rsidR="00C317DB" w:rsidRPr="00012039" w:rsidRDefault="00C317DB" w:rsidP="001061B8">
      <w:pPr>
        <w:jc w:val="center"/>
        <w:rPr>
          <w:b/>
          <w:sz w:val="28"/>
        </w:rPr>
      </w:pPr>
      <w:proofErr w:type="gramStart"/>
      <w:r w:rsidRPr="00012039">
        <w:rPr>
          <w:b/>
          <w:sz w:val="28"/>
        </w:rPr>
        <w:t>АДМИНИСТРАЦИЯ  ГОРОДСКОГО</w:t>
      </w:r>
      <w:proofErr w:type="gramEnd"/>
      <w:r w:rsidRPr="00012039">
        <w:rPr>
          <w:b/>
          <w:sz w:val="28"/>
        </w:rPr>
        <w:t xml:space="preserve"> ОКРУГА ЭЛЕКТРОСТАЛЬ</w:t>
      </w:r>
    </w:p>
    <w:p w:rsidR="00C317DB" w:rsidRPr="00012039" w:rsidRDefault="00C317DB" w:rsidP="001061B8">
      <w:pPr>
        <w:jc w:val="center"/>
        <w:rPr>
          <w:b/>
          <w:sz w:val="12"/>
          <w:szCs w:val="12"/>
        </w:rPr>
      </w:pPr>
    </w:p>
    <w:p w:rsidR="00C317DB" w:rsidRPr="00012039" w:rsidRDefault="00C317DB" w:rsidP="001061B8">
      <w:pPr>
        <w:jc w:val="center"/>
        <w:rPr>
          <w:b/>
          <w:sz w:val="28"/>
        </w:rPr>
      </w:pPr>
      <w:r w:rsidRPr="00012039">
        <w:rPr>
          <w:b/>
          <w:sz w:val="28"/>
        </w:rPr>
        <w:t>МОСКОВСКОЙ   ОБЛАСТИ</w:t>
      </w:r>
    </w:p>
    <w:p w:rsidR="00C317DB" w:rsidRPr="00012039" w:rsidRDefault="00C317DB" w:rsidP="001061B8">
      <w:pPr>
        <w:jc w:val="center"/>
        <w:rPr>
          <w:sz w:val="16"/>
          <w:szCs w:val="16"/>
        </w:rPr>
      </w:pPr>
    </w:p>
    <w:p w:rsidR="00C317DB" w:rsidRPr="00012039" w:rsidRDefault="00C317DB" w:rsidP="001061B8">
      <w:pPr>
        <w:jc w:val="center"/>
        <w:rPr>
          <w:b/>
          <w:sz w:val="44"/>
        </w:rPr>
      </w:pPr>
      <w:r w:rsidRPr="00012039">
        <w:rPr>
          <w:b/>
          <w:sz w:val="44"/>
        </w:rPr>
        <w:t>ПОСТАНОВЛЕНИЕ</w:t>
      </w:r>
    </w:p>
    <w:p w:rsidR="00C317DB" w:rsidRPr="00012039" w:rsidRDefault="00C317DB" w:rsidP="001061B8">
      <w:pPr>
        <w:jc w:val="center"/>
        <w:rPr>
          <w:b/>
        </w:rPr>
      </w:pPr>
    </w:p>
    <w:p w:rsidR="00C317DB" w:rsidRPr="00012039" w:rsidRDefault="00C317DB" w:rsidP="001061B8">
      <w:pPr>
        <w:jc w:val="center"/>
        <w:outlineLvl w:val="0"/>
      </w:pPr>
      <w:r w:rsidRPr="00012039">
        <w:t xml:space="preserve"> </w:t>
      </w:r>
      <w:r w:rsidR="00BC0CB1">
        <w:t>___</w:t>
      </w:r>
      <w:r w:rsidR="00730E17">
        <w:rPr>
          <w:u w:val="single"/>
        </w:rPr>
        <w:t>____________</w:t>
      </w:r>
      <w:r w:rsidR="00BC0CB1">
        <w:t>_</w:t>
      </w:r>
      <w:r w:rsidRPr="00012039">
        <w:t xml:space="preserve"> № </w:t>
      </w:r>
      <w:r w:rsidR="00BC0CB1">
        <w:t>___</w:t>
      </w:r>
      <w:r w:rsidR="00730E17">
        <w:t>_______________</w:t>
      </w:r>
    </w:p>
    <w:p w:rsidR="00C317DB" w:rsidRPr="00012039" w:rsidRDefault="00C317DB" w:rsidP="001061B8"/>
    <w:p w:rsidR="00C317DB" w:rsidRPr="00012039" w:rsidRDefault="00C317DB" w:rsidP="001061B8"/>
    <w:p w:rsidR="00C3108D" w:rsidRPr="00012039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012039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012039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012039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12039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1376F6" w:rsidRPr="00012039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12039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012039" w:rsidRDefault="00C3108D" w:rsidP="00C3108D">
      <w:pPr>
        <w:ind w:firstLine="709"/>
        <w:jc w:val="both"/>
      </w:pPr>
      <w:r w:rsidRPr="00012039">
        <w:t xml:space="preserve">В соответствии с частью 2 статьи 179 Бюджетного Кодекса Российской Федерации, </w:t>
      </w:r>
      <w:r w:rsidRPr="00012039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12039">
        <w:rPr>
          <w:shd w:val="clear" w:color="auto" w:fill="FFFFFF"/>
        </w:rPr>
        <w:t>, </w:t>
      </w:r>
      <w:r w:rsidRPr="00012039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12039">
        <w:rPr>
          <w:kern w:val="16"/>
        </w:rPr>
        <w:t xml:space="preserve"> Администрация </w:t>
      </w:r>
      <w:r w:rsidRPr="00012039">
        <w:t>городского округа Электросталь Московской области ПОСТАНОВЛЯЕТ:</w:t>
      </w:r>
    </w:p>
    <w:p w:rsidR="001376F6" w:rsidRPr="00012039" w:rsidRDefault="001376F6" w:rsidP="001376F6">
      <w:pPr>
        <w:autoSpaceDE w:val="0"/>
        <w:autoSpaceDN w:val="0"/>
        <w:adjustRightInd w:val="0"/>
        <w:ind w:firstLine="540"/>
        <w:jc w:val="both"/>
      </w:pPr>
      <w:r w:rsidRPr="00012039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12039">
        <w:rPr>
          <w:rFonts w:cs="Times New Roman"/>
        </w:rPr>
        <w:t>, от 21.04.2020 №267/4</w:t>
      </w:r>
      <w:r w:rsidR="002D37AD" w:rsidRPr="00012039">
        <w:rPr>
          <w:rFonts w:cs="Times New Roman"/>
        </w:rPr>
        <w:t>, от 29.05.2020 №344/5</w:t>
      </w:r>
      <w:r w:rsidR="009C29C5" w:rsidRPr="00012039">
        <w:rPr>
          <w:rFonts w:cs="Times New Roman"/>
        </w:rPr>
        <w:t>, от 07.12.2020 №850/12</w:t>
      </w:r>
      <w:r w:rsidR="00602B0D" w:rsidRPr="00012039">
        <w:rPr>
          <w:rFonts w:cs="Times New Roman"/>
        </w:rPr>
        <w:t>, от 15.01.2021 №21/1</w:t>
      </w:r>
      <w:r w:rsidR="00C3108D" w:rsidRPr="00012039">
        <w:rPr>
          <w:rFonts w:cs="Times New Roman"/>
        </w:rPr>
        <w:t>, от 25.02.2021 №151/2</w:t>
      </w:r>
      <w:r w:rsidR="00530244" w:rsidRPr="00012039">
        <w:rPr>
          <w:rFonts w:cs="Times New Roman"/>
        </w:rPr>
        <w:t>, от 23.07.2021 №589/7</w:t>
      </w:r>
      <w:r w:rsidR="00730E17">
        <w:rPr>
          <w:rFonts w:cs="Times New Roman"/>
        </w:rPr>
        <w:t>, от 03.12.2021 №916/12</w:t>
      </w:r>
      <w:r w:rsidRPr="00012039">
        <w:rPr>
          <w:rFonts w:cs="Times New Roman"/>
        </w:rPr>
        <w:t>)</w:t>
      </w:r>
      <w:r w:rsidRPr="00012039">
        <w:t>, изложив ее в новой редакции согласно приложению к настоящему постановлению.</w:t>
      </w:r>
    </w:p>
    <w:p w:rsidR="00C3108D" w:rsidRPr="00012039" w:rsidRDefault="00C3108D" w:rsidP="00882440">
      <w:pPr>
        <w:ind w:firstLine="567"/>
        <w:jc w:val="both"/>
      </w:pPr>
      <w:r w:rsidRPr="00012039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12039" w:rsidRDefault="00C3108D" w:rsidP="00882440">
      <w:pPr>
        <w:ind w:firstLine="567"/>
        <w:jc w:val="both"/>
      </w:pPr>
      <w:r w:rsidRPr="00012039">
        <w:t>3. Настоящее постановление вступает в силу после его официального опубликования.</w:t>
      </w:r>
    </w:p>
    <w:p w:rsidR="00C3108D" w:rsidRPr="00012039" w:rsidRDefault="00C3108D" w:rsidP="00882440">
      <w:pPr>
        <w:ind w:firstLine="567"/>
        <w:jc w:val="both"/>
      </w:pPr>
      <w:r w:rsidRPr="00012039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12039">
        <w:t>Кокунову</w:t>
      </w:r>
      <w:proofErr w:type="spellEnd"/>
      <w:r w:rsidRPr="00012039">
        <w:t xml:space="preserve"> М.Ю.</w:t>
      </w: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6217FE" w:rsidRDefault="006217FE" w:rsidP="00C3108D">
      <w:pPr>
        <w:jc w:val="both"/>
      </w:pPr>
    </w:p>
    <w:p w:rsidR="006217FE" w:rsidRDefault="006217FE" w:rsidP="00C3108D">
      <w:pPr>
        <w:jc w:val="both"/>
      </w:pPr>
    </w:p>
    <w:p w:rsidR="006217FE" w:rsidRDefault="006217FE" w:rsidP="00C3108D">
      <w:pPr>
        <w:jc w:val="both"/>
      </w:pPr>
    </w:p>
    <w:p w:rsidR="006217FE" w:rsidRDefault="006217FE" w:rsidP="00C3108D">
      <w:pPr>
        <w:jc w:val="both"/>
      </w:pPr>
    </w:p>
    <w:p w:rsidR="00882440" w:rsidRPr="00012039" w:rsidRDefault="00882440" w:rsidP="00C3108D">
      <w:pPr>
        <w:jc w:val="both"/>
      </w:pPr>
    </w:p>
    <w:p w:rsidR="00C3108D" w:rsidRPr="00012039" w:rsidRDefault="00C3108D" w:rsidP="00C3108D">
      <w:pPr>
        <w:jc w:val="both"/>
      </w:pPr>
      <w:r w:rsidRPr="00012039">
        <w:t>Глава городского округа                                                                                            И.Ю.</w:t>
      </w:r>
      <w:r w:rsidR="006217FE">
        <w:t xml:space="preserve"> </w:t>
      </w:r>
      <w:r w:rsidRPr="00012039">
        <w:t>Волкова</w:t>
      </w: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  <w:rPr>
          <w:sz w:val="22"/>
          <w:szCs w:val="22"/>
        </w:rPr>
      </w:pPr>
    </w:p>
    <w:p w:rsidR="00305A2C" w:rsidRPr="00012039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012039" w:rsidRDefault="00305A2C" w:rsidP="00C62F18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C62F18" w:rsidRPr="006236ED">
        <w:rPr>
          <w:rFonts w:cs="Times New Roman"/>
        </w:rPr>
        <w:t>__</w:t>
      </w:r>
      <w:r w:rsidR="004B5643">
        <w:rPr>
          <w:rFonts w:cs="Times New Roman"/>
          <w:u w:val="single"/>
        </w:rPr>
        <w:t>_______</w:t>
      </w:r>
      <w:r w:rsidR="00C62F18" w:rsidRPr="006236ED">
        <w:rPr>
          <w:rFonts w:cs="Times New Roman"/>
        </w:rPr>
        <w:t>__</w:t>
      </w:r>
      <w:r w:rsidR="004B5643">
        <w:rPr>
          <w:rFonts w:cs="Times New Roman"/>
        </w:rPr>
        <w:t>___</w:t>
      </w:r>
      <w:r w:rsidR="00C62F18" w:rsidRPr="006236ED">
        <w:rPr>
          <w:rFonts w:cs="Times New Roman"/>
        </w:rPr>
        <w:t>_</w:t>
      </w:r>
      <w:r w:rsidRPr="00012039">
        <w:rPr>
          <w:rFonts w:cs="Times New Roman"/>
        </w:rPr>
        <w:t xml:space="preserve"> № </w:t>
      </w:r>
      <w:r w:rsidR="00C62F18" w:rsidRPr="006236ED">
        <w:rPr>
          <w:rFonts w:cs="Times New Roman"/>
        </w:rPr>
        <w:t>_</w:t>
      </w:r>
      <w:r w:rsidR="004B5643">
        <w:rPr>
          <w:rFonts w:cs="Times New Roman"/>
          <w:u w:val="single"/>
        </w:rPr>
        <w:t>_____________</w:t>
      </w:r>
    </w:p>
    <w:p w:rsidR="00AA0E7D" w:rsidRPr="00012039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>«</w:t>
      </w:r>
      <w:r w:rsidR="00AA0E7D" w:rsidRPr="00012039">
        <w:rPr>
          <w:rFonts w:cs="Times New Roman"/>
        </w:rPr>
        <w:t>УТВЕРЖДЕНА</w:t>
      </w:r>
    </w:p>
    <w:p w:rsidR="00AA0E7D" w:rsidRPr="00012039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12039" w:rsidRDefault="00AA0E7D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305A2C" w:rsidRPr="00012039">
        <w:rPr>
          <w:rFonts w:cs="Times New Roman"/>
        </w:rPr>
        <w:t>16.12.2019 №956/12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(в редакции постановлени</w:t>
      </w:r>
      <w:r w:rsidR="001376F6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12039" w:rsidRDefault="001376F6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14.02.2020 №85/2, </w:t>
      </w:r>
    </w:p>
    <w:p w:rsidR="00E3276D" w:rsidRPr="00012039" w:rsidRDefault="00E3276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21.04.2020 №267/4</w:t>
      </w:r>
      <w:r w:rsidR="002D37AD" w:rsidRPr="00012039">
        <w:rPr>
          <w:rFonts w:cs="Times New Roman"/>
        </w:rPr>
        <w:t>,</w:t>
      </w:r>
    </w:p>
    <w:p w:rsidR="002D37AD" w:rsidRPr="00012039" w:rsidRDefault="002D37A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29.05.2020 №344/5,</w:t>
      </w:r>
    </w:p>
    <w:p w:rsidR="009C29C5" w:rsidRPr="00012039" w:rsidRDefault="009C29C5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07.12.2020 №850/12,</w:t>
      </w:r>
    </w:p>
    <w:p w:rsidR="00602B0D" w:rsidRPr="00012039" w:rsidRDefault="00602B0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15.01.2021 №21/1,</w:t>
      </w:r>
    </w:p>
    <w:p w:rsidR="0098594D" w:rsidRPr="00012039" w:rsidRDefault="0098594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25.02.2021 №151/2,</w:t>
      </w:r>
    </w:p>
    <w:p w:rsidR="00ED038E" w:rsidRPr="00012039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23.07.2021 №589/7,</w:t>
      </w:r>
    </w:p>
    <w:p w:rsidR="00305A2C" w:rsidRPr="00012039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730E17">
        <w:rPr>
          <w:rFonts w:cs="Times New Roman"/>
        </w:rPr>
        <w:t>03.12.2021 №916/12</w:t>
      </w:r>
      <w:r w:rsidR="00305A2C" w:rsidRPr="00012039">
        <w:rPr>
          <w:rFonts w:cs="Times New Roman"/>
        </w:rPr>
        <w:t>)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</w:p>
    <w:p w:rsidR="00AA0E7D" w:rsidRPr="00012039" w:rsidRDefault="00AA0E7D" w:rsidP="001061B8">
      <w:pPr>
        <w:outlineLvl w:val="0"/>
        <w:rPr>
          <w:rFonts w:cs="Times New Roman"/>
        </w:rPr>
      </w:pPr>
    </w:p>
    <w:p w:rsidR="00AA0E7D" w:rsidRPr="00012039" w:rsidRDefault="00AA0E7D" w:rsidP="001061B8">
      <w:pPr>
        <w:outlineLvl w:val="0"/>
        <w:rPr>
          <w:rFonts w:cs="Times New Roman"/>
        </w:rPr>
      </w:pPr>
    </w:p>
    <w:p w:rsidR="00AA0E7D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Муниципальн</w:t>
      </w:r>
      <w:r w:rsidR="00AA0E7D" w:rsidRPr="00012039">
        <w:rPr>
          <w:rFonts w:cs="Times New Roman"/>
        </w:rPr>
        <w:t>а</w:t>
      </w:r>
      <w:r w:rsidRPr="00012039">
        <w:rPr>
          <w:rFonts w:cs="Times New Roman"/>
        </w:rPr>
        <w:t>я</w:t>
      </w:r>
      <w:r w:rsidR="00AA0E7D" w:rsidRPr="00012039">
        <w:rPr>
          <w:rFonts w:cs="Times New Roman"/>
        </w:rPr>
        <w:t xml:space="preserve"> программ</w:t>
      </w:r>
      <w:r w:rsidR="000745C0" w:rsidRPr="00012039">
        <w:rPr>
          <w:rFonts w:cs="Times New Roman"/>
        </w:rPr>
        <w:t>а</w:t>
      </w:r>
      <w:r w:rsidRPr="0001203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«</w:t>
      </w:r>
      <w:r w:rsidR="00B72AA2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B72AA2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12039">
              <w:t>Кокунова</w:t>
            </w:r>
            <w:proofErr w:type="spellEnd"/>
            <w:r w:rsidRPr="00012039">
              <w:t xml:space="preserve"> М.Ю.</w:t>
            </w:r>
          </w:p>
        </w:tc>
      </w:tr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1203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12039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12039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012039" w:rsidTr="00696127">
        <w:tc>
          <w:tcPr>
            <w:tcW w:w="1985" w:type="dxa"/>
            <w:vMerge w:val="restart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012039" w:rsidTr="00696127">
        <w:tc>
          <w:tcPr>
            <w:tcW w:w="1985" w:type="dxa"/>
            <w:vMerge/>
          </w:tcPr>
          <w:p w:rsidR="00920E42" w:rsidRPr="00012039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rPr>
                <w:rFonts w:cs="Times New Roman"/>
              </w:rPr>
            </w:pPr>
            <w:r w:rsidRPr="0001203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1407032,46</w:t>
            </w:r>
          </w:p>
          <w:p w:rsidR="00144208" w:rsidRPr="00730E17" w:rsidRDefault="00144208" w:rsidP="00A534B1">
            <w:pPr>
              <w:jc w:val="center"/>
              <w:rPr>
                <w:rFonts w:cs="Times New Roman"/>
                <w:color w:val="FF0000"/>
              </w:rPr>
            </w:pP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C456C6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189</w:t>
            </w:r>
            <w:r w:rsidR="002D5CFD" w:rsidRPr="00012039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287005,65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396156,92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925C46" w:rsidRDefault="00D14542" w:rsidP="00A534B1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510516,70</w:t>
            </w:r>
          </w:p>
          <w:p w:rsidR="00855A8D" w:rsidRPr="00925C4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396766,76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925C46" w:rsidRDefault="00D14542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925C46" w:rsidRDefault="002C3489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C64127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1917977,31</w:t>
            </w: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190</w:t>
            </w:r>
            <w:r w:rsidR="002D5CFD" w:rsidRPr="00012039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288737,52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</w:t>
            </w:r>
            <w:r w:rsidR="00144208" w:rsidRPr="00012039">
              <w:rPr>
                <w:rFonts w:cs="Times New Roman"/>
              </w:rPr>
              <w:t>1831</w:t>
            </w:r>
            <w:r w:rsidRPr="00012039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393</w:t>
            </w:r>
            <w:r w:rsidR="00144208" w:rsidRPr="00012039">
              <w:rPr>
                <w:rFonts w:cs="Times New Roman"/>
              </w:rPr>
              <w:t>552</w:t>
            </w:r>
            <w:r w:rsidRPr="00012039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792923,68</w:t>
            </w:r>
          </w:p>
        </w:tc>
      </w:tr>
    </w:tbl>
    <w:p w:rsidR="001061B8" w:rsidRPr="00012039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2. О</w:t>
      </w:r>
      <w:r w:rsidR="00A53BF4" w:rsidRPr="00012039">
        <w:rPr>
          <w:rFonts w:cs="Times New Roman"/>
        </w:rPr>
        <w:t>бщая характеристика сферы реали</w:t>
      </w:r>
      <w:r w:rsidRPr="00012039">
        <w:rPr>
          <w:rFonts w:cs="Times New Roman"/>
        </w:rPr>
        <w:t>зации 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12039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12039">
        <w:rPr>
          <w:rFonts w:eastAsiaTheme="minorHAnsi" w:cs="Times New Roman"/>
          <w:lang w:eastAsia="en-US"/>
        </w:rPr>
        <w:t>ода</w:t>
      </w:r>
      <w:r w:rsidRPr="00012039">
        <w:rPr>
          <w:rFonts w:eastAsiaTheme="minorHAnsi" w:cs="Times New Roman"/>
          <w:lang w:eastAsia="en-US"/>
        </w:rPr>
        <w:t xml:space="preserve">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 xml:space="preserve">808 </w:t>
      </w:r>
      <w:r w:rsidR="00FD6A82" w:rsidRPr="00012039">
        <w:rPr>
          <w:rFonts w:eastAsiaTheme="minorHAnsi" w:cs="Times New Roman"/>
          <w:lang w:eastAsia="en-US"/>
        </w:rPr>
        <w:t>«</w:t>
      </w:r>
      <w:r w:rsidRPr="00012039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12039">
        <w:rPr>
          <w:rFonts w:eastAsiaTheme="minorHAnsi" w:cs="Times New Roman"/>
          <w:lang w:eastAsia="en-US"/>
        </w:rPr>
        <w:t>ода №</w:t>
      </w:r>
      <w:r w:rsidRPr="00012039">
        <w:rPr>
          <w:rFonts w:eastAsiaTheme="minorHAnsi" w:cs="Times New Roman"/>
          <w:lang w:eastAsia="en-US"/>
        </w:rPr>
        <w:t xml:space="preserve">204 </w:t>
      </w:r>
      <w:r w:rsidR="00FD6A82" w:rsidRPr="00012039">
        <w:rPr>
          <w:rFonts w:eastAsiaTheme="minorHAnsi" w:cs="Times New Roman"/>
          <w:lang w:eastAsia="en-US"/>
        </w:rPr>
        <w:t>«О</w:t>
      </w:r>
      <w:r w:rsidRPr="00012039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 xml:space="preserve"> (далее - Указ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012039">
        <w:rPr>
          <w:rFonts w:eastAsiaTheme="minorHAnsi" w:cs="Times New Roman"/>
          <w:lang w:eastAsia="en-US"/>
        </w:rPr>
        <w:t>ой Федерации «</w:t>
      </w:r>
      <w:r w:rsidRPr="00012039">
        <w:rPr>
          <w:rFonts w:eastAsiaTheme="minorHAnsi" w:cs="Times New Roman"/>
          <w:lang w:eastAsia="en-US"/>
        </w:rPr>
        <w:t>Развитие культуры и туризма</w:t>
      </w:r>
      <w:r w:rsidR="00FD6A82" w:rsidRPr="00012039">
        <w:rPr>
          <w:rFonts w:eastAsiaTheme="minorHAnsi" w:cs="Times New Roman"/>
          <w:lang w:eastAsia="en-US"/>
        </w:rPr>
        <w:t>» на 2013-2020 годы»</w:t>
      </w:r>
      <w:r w:rsidRPr="00012039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12039">
        <w:rPr>
          <w:rFonts w:eastAsiaTheme="minorHAnsi" w:cs="Times New Roman"/>
          <w:lang w:eastAsia="en-US"/>
        </w:rPr>
        <w:t>ийской Федерации от 15.04.2014 №</w:t>
      </w:r>
      <w:r w:rsidRPr="00012039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от 29 февраля </w:t>
      </w:r>
      <w:r w:rsidRPr="00012039">
        <w:rPr>
          <w:rFonts w:eastAsiaTheme="minorHAnsi" w:cs="Times New Roman"/>
          <w:lang w:eastAsia="en-US"/>
        </w:rPr>
        <w:lastRenderedPageBreak/>
        <w:t>2016 г</w:t>
      </w:r>
      <w:r w:rsidR="00FD6A82" w:rsidRPr="00012039">
        <w:rPr>
          <w:rFonts w:eastAsiaTheme="minorHAnsi" w:cs="Times New Roman"/>
          <w:lang w:eastAsia="en-US"/>
        </w:rPr>
        <w:t>ода №326-р «</w:t>
      </w:r>
      <w:r w:rsidRPr="00012039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.</w:t>
      </w:r>
    </w:p>
    <w:p w:rsidR="001061B8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eastAsiaTheme="minorHAnsi" w:cs="Times New Roman"/>
          <w:lang w:eastAsia="en-US"/>
        </w:rPr>
        <w:t xml:space="preserve">Основная цель </w:t>
      </w:r>
      <w:r w:rsidR="00FD6A82" w:rsidRPr="00012039">
        <w:rPr>
          <w:rFonts w:eastAsiaTheme="minorHAnsi" w:cs="Times New Roman"/>
          <w:lang w:eastAsia="en-US"/>
        </w:rPr>
        <w:t xml:space="preserve">муниципальной </w:t>
      </w:r>
      <w:r w:rsidRPr="00012039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12039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12039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Муниципальная сеть сферы культуры </w:t>
      </w:r>
      <w:r w:rsidR="005F294F" w:rsidRPr="00012039">
        <w:rPr>
          <w:rFonts w:cs="Times New Roman"/>
        </w:rPr>
        <w:t xml:space="preserve">городского округа Электросталь </w:t>
      </w:r>
      <w:r w:rsidRPr="00012039">
        <w:rPr>
          <w:rFonts w:cs="Times New Roman"/>
        </w:rPr>
        <w:t>представлена десятью учреждениями: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12039">
        <w:rPr>
          <w:rFonts w:cs="Times New Roman"/>
        </w:rPr>
        <w:t>Степановское</w:t>
      </w:r>
      <w:proofErr w:type="spellEnd"/>
      <w:r w:rsidRPr="00012039">
        <w:rPr>
          <w:rFonts w:cs="Times New Roman"/>
        </w:rPr>
        <w:t xml:space="preserve"> к городскому округу Электросталь;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12039">
        <w:rPr>
          <w:rFonts w:cs="Times New Roman"/>
        </w:rPr>
        <w:t>;</w:t>
      </w:r>
    </w:p>
    <w:p w:rsidR="008A36CB" w:rsidRPr="00012039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r w:rsidRPr="00012039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r w:rsidRPr="00012039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012039">
        <w:rPr>
          <w:rFonts w:cs="Times New Roman"/>
          <w:lang w:val="en-US"/>
        </w:rPr>
        <w:t>I</w:t>
      </w:r>
      <w:r w:rsidR="001061B8" w:rsidRPr="00012039">
        <w:rPr>
          <w:rFonts w:cs="Times New Roman"/>
        </w:rPr>
        <w:t xml:space="preserve"> век»;</w:t>
      </w:r>
      <w:r w:rsidRPr="00012039">
        <w:rPr>
          <w:rFonts w:cs="Times New Roman"/>
        </w:rPr>
        <w:t xml:space="preserve">   </w:t>
      </w:r>
    </w:p>
    <w:p w:rsidR="00FD6A82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частная галерея «ЛУБР»;</w:t>
      </w:r>
    </w:p>
    <w:p w:rsidR="001061B8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парк культуры и отдыха </w:t>
      </w:r>
      <w:r w:rsidR="004718D6" w:rsidRPr="00012039">
        <w:rPr>
          <w:rFonts w:cs="Times New Roman"/>
        </w:rPr>
        <w:t>ООО «ИНКАРУ</w:t>
      </w:r>
      <w:r w:rsidRPr="00012039">
        <w:rPr>
          <w:rFonts w:cs="Times New Roman"/>
        </w:rPr>
        <w:t>С»;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ООО «</w:t>
      </w:r>
      <w:proofErr w:type="spellStart"/>
      <w:r w:rsidRPr="00012039">
        <w:rPr>
          <w:rFonts w:cs="Times New Roman"/>
        </w:rPr>
        <w:t>Кинопром</w:t>
      </w:r>
      <w:proofErr w:type="spellEnd"/>
      <w:r w:rsidRPr="00012039">
        <w:rPr>
          <w:rFonts w:cs="Times New Roman"/>
        </w:rPr>
        <w:t xml:space="preserve"> «Современник», ООО «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 xml:space="preserve">», ООО «Вики 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>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 xml:space="preserve">» и «Оркестровое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12039">
        <w:rPr>
          <w:rFonts w:cs="Times New Roman"/>
          <w:bCs/>
        </w:rPr>
        <w:t xml:space="preserve"> научная конференция «Музыка Подмосковья»</w:t>
      </w:r>
      <w:r w:rsidRPr="00012039">
        <w:rPr>
          <w:rFonts w:cs="Times New Roman"/>
        </w:rPr>
        <w:t>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слабая материально-техническая база учреждений;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-</w:t>
      </w:r>
      <w:r w:rsidR="001061B8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капитального ремонта требуют: МБУК «СДК «Елизаветино</w:t>
      </w:r>
      <w:proofErr w:type="gramStart"/>
      <w:r w:rsidRPr="00012039">
        <w:rPr>
          <w:rFonts w:cs="Times New Roman"/>
        </w:rPr>
        <w:t>»,  МБУ</w:t>
      </w:r>
      <w:proofErr w:type="gramEnd"/>
      <w:r w:rsidRPr="00012039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12039">
        <w:rPr>
          <w:rFonts w:cs="Times New Roman"/>
        </w:rPr>
        <w:t>города,  в</w:t>
      </w:r>
      <w:proofErr w:type="gramEnd"/>
      <w:r w:rsidRPr="00012039">
        <w:rPr>
          <w:rFonts w:cs="Times New Roman"/>
        </w:rPr>
        <w:t xml:space="preserve"> </w:t>
      </w:r>
      <w:proofErr w:type="spellStart"/>
      <w:r w:rsidRPr="00012039">
        <w:rPr>
          <w:rFonts w:cs="Times New Roman"/>
        </w:rPr>
        <w:t>т.ч</w:t>
      </w:r>
      <w:proofErr w:type="spellEnd"/>
      <w:r w:rsidRPr="0001203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12039">
        <w:rPr>
          <w:rFonts w:cs="Times New Roman"/>
        </w:rPr>
        <w:t>Культура</w:t>
      </w:r>
      <w:r w:rsidRPr="00012039">
        <w:rPr>
          <w:rFonts w:cs="Times New Roman"/>
        </w:rPr>
        <w:t>» (далее – программа).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3. П</w:t>
      </w:r>
      <w:r w:rsidR="00A53BF4" w:rsidRPr="00012039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12039">
        <w:rPr>
          <w:rFonts w:cs="Times New Roman"/>
        </w:rPr>
        <w:t>категорий  населения</w:t>
      </w:r>
      <w:proofErr w:type="gramEnd"/>
      <w:r w:rsidRPr="00012039">
        <w:rPr>
          <w:rFonts w:cs="Times New Roman"/>
        </w:rPr>
        <w:t>, в том числе путем внедрения дистанционных культурных услуг.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12039">
        <w:rPr>
          <w:rFonts w:cs="Times New Roman"/>
        </w:rPr>
        <w:t>учителей  Московской</w:t>
      </w:r>
      <w:proofErr w:type="gramEnd"/>
      <w:r w:rsidRPr="00012039">
        <w:rPr>
          <w:rFonts w:cs="Times New Roman"/>
        </w:rPr>
        <w:t xml:space="preserve"> области.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12039">
        <w:rPr>
          <w:rFonts w:cs="Times New Roman"/>
        </w:rPr>
        <w:t>Снизится  уровень</w:t>
      </w:r>
      <w:proofErr w:type="gramEnd"/>
      <w:r w:rsidRPr="00012039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4. П</w:t>
      </w:r>
      <w:r w:rsidR="00A53BF4" w:rsidRPr="00012039">
        <w:rPr>
          <w:rFonts w:cs="Times New Roman"/>
        </w:rPr>
        <w:t xml:space="preserve">еречень подпрограмм и их </w:t>
      </w:r>
      <w:r w:rsidRPr="00012039">
        <w:rPr>
          <w:rFonts w:cs="Times New Roman"/>
        </w:rPr>
        <w:t>краткое описание</w:t>
      </w:r>
    </w:p>
    <w:p w:rsidR="00CA3785" w:rsidRPr="00012039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12039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12039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12039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12039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12039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12039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12039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6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7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12039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12039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8</w:t>
      </w:r>
      <w:r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12039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II «Развитие музейного дела </w:t>
      </w:r>
      <w:r w:rsidR="002D5CFD" w:rsidRPr="00012039">
        <w:rPr>
          <w:rFonts w:cs="Times New Roman"/>
        </w:rPr>
        <w:t>в Московской области</w:t>
      </w:r>
      <w:r w:rsidR="00AA4623" w:rsidRPr="00012039">
        <w:rPr>
          <w:rFonts w:cs="Times New Roman"/>
        </w:rPr>
        <w:t>»</w:t>
      </w:r>
      <w:r w:rsidR="00AA4623" w:rsidRPr="00012039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12039">
        <w:rPr>
          <w:rFonts w:eastAsiaTheme="minorHAnsi" w:cs="Times New Roman"/>
          <w:lang w:eastAsia="en-US"/>
        </w:rPr>
        <w:t>муниципального</w:t>
      </w:r>
      <w:r w:rsidR="00AA4623" w:rsidRPr="00012039">
        <w:rPr>
          <w:rFonts w:eastAsiaTheme="minorHAnsi" w:cs="Times New Roman"/>
          <w:lang w:eastAsia="en-US"/>
        </w:rPr>
        <w:t xml:space="preserve"> задани</w:t>
      </w:r>
      <w:r w:rsidRPr="00012039">
        <w:rPr>
          <w:rFonts w:eastAsiaTheme="minorHAnsi" w:cs="Times New Roman"/>
          <w:lang w:eastAsia="en-US"/>
        </w:rPr>
        <w:t>я муниципальн</w:t>
      </w:r>
      <w:r w:rsidR="00AF1751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AF1751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12039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12039">
        <w:rPr>
          <w:rFonts w:eastAsiaTheme="minorHAnsi" w:cs="Times New Roman"/>
          <w:lang w:eastAsia="en-US"/>
        </w:rPr>
        <w:t xml:space="preserve">музейных экспозиций и </w:t>
      </w:r>
      <w:r w:rsidRPr="00012039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прирост количества выставочных проектов.</w:t>
      </w:r>
    </w:p>
    <w:p w:rsidR="00CA3785" w:rsidRPr="00012039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</w:t>
      </w:r>
      <w:r w:rsidR="00AC543E" w:rsidRPr="00012039">
        <w:rPr>
          <w:rFonts w:cs="Times New Roman"/>
        </w:rPr>
        <w:t>III «Развитие библиотечного дела</w:t>
      </w:r>
      <w:r w:rsidR="002D5CFD" w:rsidRPr="00012039">
        <w:rPr>
          <w:rFonts w:cs="Times New Roman"/>
        </w:rPr>
        <w:t xml:space="preserve"> в Московской области</w:t>
      </w:r>
      <w:r w:rsidR="00AC543E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</w:t>
      </w:r>
      <w:r w:rsidRPr="00012039">
        <w:rPr>
          <w:rFonts w:eastAsiaTheme="minorHAnsi" w:cs="Times New Roman"/>
          <w:lang w:eastAsia="en-US"/>
        </w:rPr>
        <w:t>предусмотрен</w:t>
      </w:r>
      <w:r w:rsidR="005C29D7" w:rsidRPr="00012039">
        <w:rPr>
          <w:rFonts w:eastAsiaTheme="minorHAnsi" w:cs="Times New Roman"/>
          <w:lang w:eastAsia="en-US"/>
        </w:rPr>
        <w:t>ы:</w:t>
      </w:r>
      <w:r w:rsidRPr="00012039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551B30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12039">
        <w:rPr>
          <w:rFonts w:eastAsiaTheme="minorHAnsi" w:cs="Times New Roman"/>
          <w:lang w:eastAsia="en-US"/>
        </w:rPr>
        <w:t>п</w:t>
      </w:r>
      <w:r w:rsidR="00AF1751" w:rsidRPr="00012039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12039">
        <w:rPr>
          <w:rFonts w:eastAsiaTheme="minorHAnsi" w:cs="Times New Roman"/>
          <w:lang w:eastAsia="en-US"/>
        </w:rPr>
        <w:t>; к</w:t>
      </w:r>
      <w:r w:rsidRPr="00012039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12039">
        <w:rPr>
          <w:rFonts w:eastAsiaTheme="minorHAnsi" w:cs="Times New Roman"/>
          <w:lang w:eastAsia="en-US"/>
        </w:rPr>
        <w:t>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12039">
        <w:rPr>
          <w:rFonts w:cs="Times New Roman"/>
        </w:rPr>
        <w:t>обслуживания населения</w:t>
      </w:r>
      <w:r w:rsidRPr="00012039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012039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обеспечение роста числа посетителей библиотек;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количества </w:t>
      </w:r>
      <w:r w:rsidR="001061B8" w:rsidRPr="00012039">
        <w:rPr>
          <w:rFonts w:cs="Times New Roman"/>
        </w:rPr>
        <w:t>предоставляемых муниципальными</w:t>
      </w:r>
      <w:r w:rsidRPr="00012039">
        <w:rPr>
          <w:rFonts w:cs="Times New Roman"/>
        </w:rPr>
        <w:t xml:space="preserve"> </w:t>
      </w:r>
      <w:r w:rsidR="001061B8" w:rsidRPr="00012039">
        <w:rPr>
          <w:rFonts w:cs="Times New Roman"/>
        </w:rPr>
        <w:t>библиотеками муниципальных</w:t>
      </w:r>
      <w:r w:rsidR="00551B30" w:rsidRPr="00012039">
        <w:rPr>
          <w:rFonts w:cs="Times New Roman"/>
        </w:rPr>
        <w:t xml:space="preserve"> услуг в электронном виде</w:t>
      </w:r>
      <w:r w:rsidR="00C55B78" w:rsidRPr="00012039">
        <w:rPr>
          <w:rFonts w:cs="Times New Roman"/>
        </w:rPr>
        <w:t>;</w:t>
      </w:r>
    </w:p>
    <w:p w:rsidR="00C55B78" w:rsidRPr="00012039" w:rsidRDefault="00C55B78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960493" w:rsidRPr="00012039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12039" w:rsidRDefault="00CD4E31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Pr="00012039">
        <w:rPr>
          <w:rFonts w:cs="Times New Roman"/>
        </w:rPr>
        <w:t>одпрограмме</w:t>
      </w:r>
      <w:r w:rsidR="00AA4623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IV «</w:t>
      </w:r>
      <w:r w:rsidR="00E16D2C" w:rsidRPr="00012039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12039">
        <w:rPr>
          <w:rFonts w:cs="Times New Roman"/>
        </w:rPr>
        <w:t xml:space="preserve"> Московской области</w:t>
      </w:r>
      <w:r w:rsidRPr="00012039">
        <w:rPr>
          <w:rFonts w:cs="Times New Roman"/>
        </w:rPr>
        <w:t>» предусмотрен</w:t>
      </w:r>
      <w:r w:rsidR="005C29D7" w:rsidRPr="00012039">
        <w:rPr>
          <w:rFonts w:cs="Times New Roman"/>
        </w:rPr>
        <w:t>ы:</w:t>
      </w:r>
      <w:r w:rsidR="000A6EDB" w:rsidRPr="00012039">
        <w:rPr>
          <w:rFonts w:cs="Times New Roman"/>
        </w:rPr>
        <w:t xml:space="preserve"> </w:t>
      </w:r>
      <w:r w:rsidR="009804D5" w:rsidRPr="00012039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12039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12039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</w:t>
      </w:r>
      <w:r w:rsidR="000A6EDB" w:rsidRPr="00012039">
        <w:rPr>
          <w:rFonts w:cs="Times New Roman"/>
        </w:rPr>
        <w:t>включает</w:t>
      </w:r>
      <w:r w:rsidRPr="00012039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Ожидаемые результаты: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</w:t>
      </w:r>
      <w:r w:rsidR="000E3BBF" w:rsidRPr="00012039">
        <w:rPr>
          <w:rFonts w:cs="Times New Roman"/>
        </w:rPr>
        <w:t>числа посещений учреждений культуры</w:t>
      </w:r>
      <w:r w:rsidRPr="00012039">
        <w:rPr>
          <w:rFonts w:cs="Times New Roman"/>
        </w:rPr>
        <w:t>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12039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12039">
        <w:rPr>
          <w:rFonts w:ascii="Times New Roman" w:hAnsi="Times New Roman" w:cs="Times New Roman"/>
          <w:sz w:val="24"/>
          <w:szCs w:val="24"/>
        </w:rPr>
        <w:t>п</w:t>
      </w:r>
      <w:r w:rsidR="00AA4623" w:rsidRPr="00012039">
        <w:rPr>
          <w:rFonts w:ascii="Times New Roman" w:hAnsi="Times New Roman" w:cs="Times New Roman"/>
          <w:sz w:val="24"/>
          <w:szCs w:val="24"/>
        </w:rPr>
        <w:t>одпрограмм</w:t>
      </w:r>
      <w:r w:rsidRPr="00012039">
        <w:rPr>
          <w:rFonts w:ascii="Times New Roman" w:hAnsi="Times New Roman" w:cs="Times New Roman"/>
          <w:sz w:val="24"/>
          <w:szCs w:val="24"/>
        </w:rPr>
        <w:t>е</w:t>
      </w:r>
      <w:r w:rsidR="00AA4623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1203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12039">
        <w:rPr>
          <w:rFonts w:ascii="Times New Roman" w:hAnsi="Times New Roman" w:cs="Times New Roman"/>
          <w:sz w:val="24"/>
          <w:szCs w:val="24"/>
        </w:rPr>
        <w:t>ы</w:t>
      </w:r>
      <w:r w:rsidR="005F6B25" w:rsidRPr="00012039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12039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12039">
        <w:rPr>
          <w:rFonts w:ascii="Times New Roman" w:hAnsi="Times New Roman" w:cs="Times New Roman"/>
          <w:sz w:val="24"/>
          <w:szCs w:val="24"/>
        </w:rPr>
        <w:t>ю</w:t>
      </w:r>
      <w:r w:rsidR="005C29D7" w:rsidRPr="00012039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12039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12039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12039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DE445D" w:rsidRPr="00012039">
        <w:rPr>
          <w:rFonts w:cs="Times New Roman"/>
        </w:rPr>
        <w:t>подпрограмм</w:t>
      </w:r>
      <w:r w:rsidRPr="00012039">
        <w:rPr>
          <w:rFonts w:cs="Times New Roman"/>
        </w:rPr>
        <w:t>е</w:t>
      </w:r>
      <w:r w:rsidR="00DE445D" w:rsidRPr="00012039">
        <w:rPr>
          <w:rFonts w:cs="Times New Roman"/>
        </w:rPr>
        <w:t xml:space="preserve"> </w:t>
      </w:r>
      <w:r w:rsidR="00DE445D" w:rsidRPr="00012039">
        <w:rPr>
          <w:rFonts w:cs="Times New Roman"/>
          <w:lang w:val="en-US"/>
        </w:rPr>
        <w:t>VI</w:t>
      </w:r>
      <w:r w:rsidR="00DE445D" w:rsidRPr="00012039">
        <w:rPr>
          <w:rFonts w:cs="Times New Roman"/>
        </w:rPr>
        <w:t xml:space="preserve"> «Развитие образования в сфере культуры</w:t>
      </w:r>
      <w:r w:rsidR="00F151F4" w:rsidRPr="00012039">
        <w:rPr>
          <w:rFonts w:cs="Times New Roman"/>
        </w:rPr>
        <w:t xml:space="preserve"> Московской области</w:t>
      </w:r>
      <w:r w:rsidR="00DE445D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12039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12039">
        <w:rPr>
          <w:rFonts w:cs="Times New Roman"/>
        </w:rPr>
        <w:t xml:space="preserve"> 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Мероприятия подпрограммы направлены на </w:t>
      </w:r>
      <w:proofErr w:type="gramStart"/>
      <w:r w:rsidRPr="00012039">
        <w:rPr>
          <w:rFonts w:cs="Times New Roman"/>
        </w:rPr>
        <w:t>реализацию  предпрофессиональных</w:t>
      </w:r>
      <w:proofErr w:type="gramEnd"/>
      <w:r w:rsidRPr="00012039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t>Доля детей в возрасте от 5 до 18 лет, охваченных дополнительным образованием сферы культуры</w:t>
      </w:r>
      <w:r w:rsidRPr="00012039">
        <w:rPr>
          <w:rFonts w:cs="Times New Roman"/>
        </w:rPr>
        <w:t>;</w:t>
      </w:r>
    </w:p>
    <w:p w:rsidR="0027268A" w:rsidRPr="00012039" w:rsidRDefault="0027268A" w:rsidP="00044A3F">
      <w:pPr>
        <w:ind w:firstLine="851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12039">
        <w:rPr>
          <w:rFonts w:cs="Times New Roman"/>
        </w:rPr>
        <w:t>.</w:t>
      </w:r>
    </w:p>
    <w:p w:rsidR="00B32F46" w:rsidRPr="00012039" w:rsidRDefault="00B32F46" w:rsidP="0036118E">
      <w:pPr>
        <w:ind w:firstLine="567"/>
        <w:jc w:val="both"/>
      </w:pPr>
      <w:r w:rsidRPr="00012039">
        <w:lastRenderedPageBreak/>
        <w:t xml:space="preserve">Подпрограмма </w:t>
      </w:r>
      <w:r w:rsidRPr="00012039">
        <w:rPr>
          <w:lang w:val="en-US"/>
        </w:rPr>
        <w:t>VII</w:t>
      </w:r>
      <w:r w:rsidRPr="00012039">
        <w:t xml:space="preserve"> «Развитие архивного дела</w:t>
      </w:r>
      <w:r w:rsidR="00044A3F" w:rsidRPr="00012039">
        <w:rPr>
          <w:rFonts w:cs="Times New Roman"/>
        </w:rPr>
        <w:t xml:space="preserve"> в Московской области</w:t>
      </w:r>
      <w:r w:rsidRPr="00012039">
        <w:t>» направлена на:</w:t>
      </w:r>
    </w:p>
    <w:p w:rsidR="00B32F46" w:rsidRPr="00012039" w:rsidRDefault="00B32F46" w:rsidP="0036118E">
      <w:pPr>
        <w:ind w:firstLine="567"/>
        <w:jc w:val="both"/>
      </w:pPr>
      <w:r w:rsidRPr="00012039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12039" w:rsidRDefault="00B32F46" w:rsidP="0036118E">
      <w:pPr>
        <w:ind w:firstLine="567"/>
        <w:jc w:val="both"/>
      </w:pPr>
      <w:r w:rsidRPr="00012039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12039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eastAsiaTheme="minorHAnsi" w:cs="Times New Roman"/>
          <w:lang w:eastAsia="en-US"/>
        </w:rPr>
        <w:t xml:space="preserve">В </w:t>
      </w:r>
      <w:r w:rsidR="00C82419" w:rsidRPr="00012039">
        <w:rPr>
          <w:rFonts w:eastAsiaTheme="minorHAnsi" w:cs="Times New Roman"/>
          <w:lang w:eastAsia="en-US"/>
        </w:rPr>
        <w:t>п</w:t>
      </w:r>
      <w:r w:rsidRPr="00012039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12039">
        <w:rPr>
          <w:rFonts w:eastAsiaTheme="minorHAnsi" w:cs="Times New Roman"/>
          <w:lang w:eastAsia="en-US"/>
        </w:rPr>
        <w:t xml:space="preserve"> мероприятия по </w:t>
      </w:r>
      <w:r w:rsidRPr="00012039">
        <w:rPr>
          <w:rFonts w:eastAsiaTheme="minorHAnsi" w:cs="Times New Roman"/>
          <w:lang w:eastAsia="en-US"/>
        </w:rPr>
        <w:t>обеспечени</w:t>
      </w:r>
      <w:r w:rsidR="00044A3F" w:rsidRPr="00012039">
        <w:rPr>
          <w:rFonts w:eastAsiaTheme="minorHAnsi" w:cs="Times New Roman"/>
          <w:lang w:eastAsia="en-US"/>
        </w:rPr>
        <w:t>ю</w:t>
      </w:r>
      <w:r w:rsidRPr="00012039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12039">
        <w:rPr>
          <w:rFonts w:cs="Times New Roman"/>
        </w:rPr>
        <w:t>закупку товаров, работ и услуг;</w:t>
      </w:r>
      <w:r w:rsidR="00C82419" w:rsidRPr="00012039">
        <w:rPr>
          <w:rFonts w:cs="Times New Roman"/>
        </w:rPr>
        <w:t xml:space="preserve"> мероприятия в сфере культуры.</w:t>
      </w:r>
    </w:p>
    <w:p w:rsidR="000B7407" w:rsidRPr="00012039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12039">
        <w:rPr>
          <w:rFonts w:cs="Times New Roman"/>
        </w:rPr>
        <w:t>деятельности  муниципальных</w:t>
      </w:r>
      <w:proofErr w:type="gramEnd"/>
      <w:r w:rsidRPr="00012039">
        <w:rPr>
          <w:rFonts w:cs="Times New Roman"/>
        </w:rPr>
        <w:t xml:space="preserve"> учреждений в сфере культуры и молодежной политики</w:t>
      </w:r>
      <w:r w:rsidR="00585512" w:rsidRPr="00012039">
        <w:rPr>
          <w:rFonts w:cs="Times New Roman"/>
        </w:rPr>
        <w:t>.</w:t>
      </w:r>
    </w:p>
    <w:p w:rsidR="005978C6" w:rsidRPr="00012039" w:rsidRDefault="008A36CB" w:rsidP="005978C6">
      <w:pPr>
        <w:ind w:firstLine="851"/>
        <w:jc w:val="both"/>
        <w:rPr>
          <w:rFonts w:cs="Times New Roman"/>
        </w:rPr>
      </w:pPr>
      <w:r w:rsidRPr="00012039">
        <w:t xml:space="preserve">Подпрограмма </w:t>
      </w:r>
      <w:r w:rsidRPr="00012039">
        <w:rPr>
          <w:rFonts w:cs="Times New Roman"/>
          <w:lang w:val="en-US"/>
        </w:rPr>
        <w:t>IX</w:t>
      </w:r>
      <w:r w:rsidRPr="00012039">
        <w:rPr>
          <w:rFonts w:cs="Times New Roman"/>
        </w:rPr>
        <w:t xml:space="preserve"> «Развитие парков культуры и отдыха» </w:t>
      </w:r>
      <w:r w:rsidRPr="00012039">
        <w:t>направлена на</w:t>
      </w:r>
      <w:r w:rsidR="005978C6" w:rsidRPr="00012039">
        <w:t xml:space="preserve"> </w:t>
      </w:r>
      <w:r w:rsidR="005978C6" w:rsidRPr="00012039">
        <w:rPr>
          <w:lang w:val="en-US"/>
        </w:rPr>
        <w:t>c</w:t>
      </w:r>
      <w:proofErr w:type="spellStart"/>
      <w:proofErr w:type="gramStart"/>
      <w:r w:rsidR="005978C6" w:rsidRPr="00012039">
        <w:rPr>
          <w:rFonts w:cs="Times New Roman"/>
        </w:rPr>
        <w:t>оздание</w:t>
      </w:r>
      <w:proofErr w:type="spellEnd"/>
      <w:r w:rsidR="005978C6" w:rsidRPr="00012039">
        <w:rPr>
          <w:rFonts w:cs="Times New Roman"/>
        </w:rPr>
        <w:t xml:space="preserve">  условий</w:t>
      </w:r>
      <w:proofErr w:type="gramEnd"/>
      <w:r w:rsidR="005978C6" w:rsidRPr="00012039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12039">
        <w:rPr>
          <w:rFonts w:cs="Times New Roman"/>
        </w:rPr>
        <w:t>е</w:t>
      </w:r>
      <w:r w:rsidR="005978C6" w:rsidRPr="00012039">
        <w:rPr>
          <w:rFonts w:cs="Times New Roman"/>
        </w:rPr>
        <w:t xml:space="preserve"> норматива обеспеченности парками культуры.</w:t>
      </w:r>
    </w:p>
    <w:p w:rsidR="008A36CB" w:rsidRPr="00012039" w:rsidRDefault="008A36CB" w:rsidP="008A36CB">
      <w:pPr>
        <w:ind w:firstLine="567"/>
        <w:jc w:val="both"/>
      </w:pP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5. О</w:t>
      </w:r>
      <w:r w:rsidR="00A53BF4" w:rsidRPr="00012039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12039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12039">
        <w:rPr>
          <w:rFonts w:cs="Times New Roman"/>
        </w:rPr>
        <w:t>достижению результата</w:t>
      </w:r>
      <w:r w:rsidRPr="00012039">
        <w:rPr>
          <w:rFonts w:cs="Times New Roman"/>
        </w:rPr>
        <w:t>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12039">
        <w:rPr>
          <w:rFonts w:cs="Times New Roman"/>
        </w:rPr>
        <w:t>бюджета и</w:t>
      </w:r>
      <w:r w:rsidRPr="00012039">
        <w:rPr>
          <w:rFonts w:cs="Times New Roman"/>
        </w:rPr>
        <w:t xml:space="preserve"> привлекаемых внебюджетных средств.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12039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12039" w:rsidRDefault="00520DCB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520DCB" w:rsidRPr="00012039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12039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6. </w:t>
      </w:r>
      <w:r w:rsidR="00093D1C" w:rsidRPr="00012039">
        <w:rPr>
          <w:rFonts w:cs="Times New Roman"/>
        </w:rPr>
        <w:t>Показатели реализации</w:t>
      </w:r>
      <w:r w:rsidR="00A53BF4" w:rsidRPr="00012039">
        <w:rPr>
          <w:rFonts w:cs="Times New Roman"/>
        </w:rPr>
        <w:t xml:space="preserve"> муниципальной программы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C82419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12039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12039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12039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12039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B77761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12039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12039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12039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12039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0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12039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12039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976FAC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12039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12039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5A1EC2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12039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12039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12039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43BB1" w:rsidRPr="00012039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12039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442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Указ </w:t>
            </w:r>
            <w:r w:rsidRPr="00012039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12039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012039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012039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012039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18"/>
                <w:szCs w:val="18"/>
              </w:rPr>
              <w:t xml:space="preserve"> обучающихся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8A6203" w:rsidRPr="00012039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012039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012039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012039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012039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012039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012039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012039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012039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012039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012039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012039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012039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012039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012039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012039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152FA6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012039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012039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012039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012039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012039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A669B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012039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012039" w:rsidTr="00817E63">
        <w:tc>
          <w:tcPr>
            <w:tcW w:w="569" w:type="dxa"/>
          </w:tcPr>
          <w:p w:rsidR="0090728A" w:rsidRPr="00012039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012039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012039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012039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012039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012039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8549EA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012039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012039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12039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12039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12039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12039">
              <w:rPr>
                <w:sz w:val="18"/>
                <w:szCs w:val="18"/>
              </w:rPr>
              <w:t>обшеотраслевую</w:t>
            </w:r>
            <w:proofErr w:type="spellEnd"/>
            <w:r w:rsidRPr="00012039">
              <w:rPr>
                <w:sz w:val="18"/>
                <w:szCs w:val="18"/>
              </w:rPr>
              <w:t xml:space="preserve"> базу данных </w:t>
            </w:r>
            <w:r w:rsidRPr="00012039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12039">
              <w:rPr>
                <w:sz w:val="18"/>
                <w:szCs w:val="18"/>
              </w:rPr>
              <w:t xml:space="preserve">документов, находящихся на хранении в </w:t>
            </w:r>
            <w:r w:rsidRPr="00012039">
              <w:rPr>
                <w:sz w:val="18"/>
                <w:szCs w:val="18"/>
              </w:rPr>
              <w:lastRenderedPageBreak/>
              <w:t xml:space="preserve">муниципальном </w:t>
            </w:r>
            <w:proofErr w:type="gramStart"/>
            <w:r w:rsidRPr="00012039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12039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3,2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</w:t>
            </w: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99,8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2A1B61">
        <w:tc>
          <w:tcPr>
            <w:tcW w:w="569" w:type="dxa"/>
          </w:tcPr>
          <w:p w:rsidR="00C64606" w:rsidRPr="00012039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C64606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012039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12039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12039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012039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8549E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012039" w:rsidRDefault="00567AD9" w:rsidP="001061B8">
      <w:pPr>
        <w:rPr>
          <w:rFonts w:cs="Times New Roman"/>
          <w:sz w:val="22"/>
        </w:rPr>
      </w:pPr>
    </w:p>
    <w:p w:rsidR="00520DCB" w:rsidRPr="00012039" w:rsidRDefault="00E27A7D" w:rsidP="001061B8">
      <w:pPr>
        <w:jc w:val="center"/>
        <w:rPr>
          <w:rFonts w:cs="Times New Roman"/>
        </w:rPr>
      </w:pPr>
      <w:r w:rsidRPr="00012039">
        <w:rPr>
          <w:rFonts w:cs="Times New Roman"/>
          <w:sz w:val="22"/>
        </w:rPr>
        <w:br w:type="page"/>
      </w:r>
      <w:r w:rsidR="00520DCB" w:rsidRPr="00012039">
        <w:rPr>
          <w:rFonts w:cs="Times New Roman"/>
        </w:rPr>
        <w:lastRenderedPageBreak/>
        <w:t>7. М</w:t>
      </w:r>
      <w:r w:rsidR="00A53BF4" w:rsidRPr="00012039">
        <w:rPr>
          <w:rFonts w:cs="Times New Roman"/>
        </w:rPr>
        <w:t xml:space="preserve">етодика расчета значений </w:t>
      </w:r>
      <w:r w:rsidR="001C5C0E" w:rsidRPr="00012039">
        <w:rPr>
          <w:rFonts w:cs="Times New Roman"/>
        </w:rPr>
        <w:t>показателей</w:t>
      </w:r>
      <w:r w:rsidR="00A53BF4" w:rsidRPr="00012039">
        <w:rPr>
          <w:rFonts w:cs="Times New Roman"/>
        </w:rPr>
        <w:t xml:space="preserve"> реализации муниципальной программы</w:t>
      </w:r>
    </w:p>
    <w:p w:rsidR="00907767" w:rsidRPr="00012039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012039" w:rsidTr="00696127">
        <w:trPr>
          <w:trHeight w:val="759"/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012039" w:rsidTr="00696127">
        <w:trPr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  <w:r w:rsidR="008549EA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12039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1692C" w:rsidRPr="00012039" w:rsidTr="00696127">
        <w:trPr>
          <w:jc w:val="center"/>
        </w:trPr>
        <w:tc>
          <w:tcPr>
            <w:tcW w:w="693" w:type="dxa"/>
          </w:tcPr>
          <w:p w:rsidR="0041692C" w:rsidRPr="00012039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12039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12039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12039" w:rsidRDefault="0041692C" w:rsidP="0041692C">
            <w:pPr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КЭ = </w:t>
            </w:r>
            <w:proofErr w:type="spellStart"/>
            <w:r w:rsidRPr="00012039">
              <w:rPr>
                <w:sz w:val="22"/>
                <w:szCs w:val="22"/>
              </w:rPr>
              <w:t>Vфед</w:t>
            </w:r>
            <w:proofErr w:type="spellEnd"/>
            <w:r w:rsidRPr="00012039">
              <w:rPr>
                <w:sz w:val="22"/>
                <w:szCs w:val="22"/>
              </w:rPr>
              <w:t>/</w:t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, </w:t>
            </w:r>
            <w:proofErr w:type="gramStart"/>
            <w:r w:rsidRPr="00012039">
              <w:rPr>
                <w:sz w:val="22"/>
                <w:szCs w:val="22"/>
              </w:rPr>
              <w:t>где: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V</w:t>
            </w:r>
            <w:proofErr w:type="gramEnd"/>
            <w:r w:rsidRPr="00012039">
              <w:rPr>
                <w:sz w:val="22"/>
                <w:szCs w:val="22"/>
              </w:rPr>
              <w:t>фед</w:t>
            </w:r>
            <w:proofErr w:type="spellEnd"/>
            <w:r w:rsidRPr="00012039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12039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012039" w:rsidTr="00696127">
        <w:trPr>
          <w:jc w:val="center"/>
        </w:trPr>
        <w:tc>
          <w:tcPr>
            <w:tcW w:w="693" w:type="dxa"/>
          </w:tcPr>
          <w:p w:rsidR="00FD663E" w:rsidRPr="00012039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012039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</w:rPr>
              <w:t>Увеличение числа посещений культурных мероприятий</w:t>
            </w:r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Тысяч </w:t>
            </w:r>
            <w:r w:rsidR="0041692C" w:rsidRPr="00012039">
              <w:rPr>
                <w:rFonts w:cs="Times New Roman"/>
                <w:sz w:val="22"/>
                <w:szCs w:val="22"/>
              </w:rPr>
              <w:t>единиц</w:t>
            </w:r>
          </w:p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012039" w:rsidRDefault="00FD663E" w:rsidP="00FD663E">
            <w:pPr>
              <w:rPr>
                <w:sz w:val="20"/>
                <w:szCs w:val="20"/>
                <w:lang w:val="en-US"/>
              </w:rPr>
            </w:pPr>
            <w:r w:rsidRPr="00012039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где: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C(t) - число посещений музеев;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G(t) - число посещений цирков;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t - отчетный период.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</w:t>
            </w: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012039" w:rsidTr="00696127">
        <w:trPr>
          <w:jc w:val="center"/>
        </w:trPr>
        <w:tc>
          <w:tcPr>
            <w:tcW w:w="693" w:type="dxa"/>
          </w:tcPr>
          <w:p w:rsidR="003B125F" w:rsidRPr="00012039" w:rsidRDefault="00FD663E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12039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12039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012039">
              <w:rPr>
                <w:rFonts w:ascii="Times New Roman" w:hAnsi="Times New Roman"/>
              </w:rPr>
              <w:lastRenderedPageBreak/>
              <w:t xml:space="preserve">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12039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  <w:p w:rsidR="003B125F" w:rsidRPr="00012039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FD663E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012039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12039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012039" w:rsidTr="00817E63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= 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12039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FD663E" w:rsidRPr="00012039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12039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547037" w:rsidRPr="00012039" w:rsidTr="00547037">
        <w:trPr>
          <w:jc w:val="center"/>
        </w:trPr>
        <w:tc>
          <w:tcPr>
            <w:tcW w:w="693" w:type="dxa"/>
          </w:tcPr>
          <w:p w:rsidR="00547037" w:rsidRPr="00012039" w:rsidRDefault="00FD663E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12039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12039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  <w:r w:rsidR="00E04F82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12039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012039" w:rsidTr="00696127">
        <w:trPr>
          <w:jc w:val="center"/>
        </w:trPr>
        <w:tc>
          <w:tcPr>
            <w:tcW w:w="693" w:type="dxa"/>
          </w:tcPr>
          <w:p w:rsidR="00580373" w:rsidRPr="00012039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</w:t>
            </w:r>
            <w:r w:rsidR="00FD663E"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12039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12039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12039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012039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012039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012039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012039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 о результатах оценки культурно-досуговых учреждений на соответствие требованиям к условиям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культурно-досуговых учреждений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012039" w:rsidTr="00C07EC2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12039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012039" w:rsidTr="00696127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12039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12039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 xml:space="preserve">Государственной архивной службы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2039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2121E4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3735EB" w:rsidRPr="00012039">
              <w:rPr>
                <w:rFonts w:cs="Times New Roman"/>
                <w:sz w:val="22"/>
                <w:szCs w:val="22"/>
              </w:rPr>
              <w:t>.</w:t>
            </w: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2121E4" w:rsidRPr="00012039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12039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12039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12039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12039" w:rsidRDefault="00E27A7D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12039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12039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8. П</w:t>
      </w:r>
      <w:r w:rsidR="00A53BF4" w:rsidRPr="0001203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подпрограммы: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1203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1203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1203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Ответственный за выполнение мероприятия: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3) разрабатывает</w:t>
      </w:r>
      <w:r w:rsidR="00870297" w:rsidRPr="00012039">
        <w:rPr>
          <w:rFonts w:cs="Times New Roman"/>
        </w:rPr>
        <w:t xml:space="preserve"> (при необходимости)</w:t>
      </w:r>
      <w:r w:rsidRPr="0001203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9. С</w:t>
      </w:r>
      <w:r w:rsidR="00A53BF4" w:rsidRPr="00012039">
        <w:rPr>
          <w:rFonts w:cs="Times New Roman"/>
        </w:rPr>
        <w:t xml:space="preserve">остав, форма и сроки представления отчетности </w:t>
      </w:r>
    </w:p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E27A7D" w:rsidRPr="00012039" w:rsidRDefault="00E27A7D" w:rsidP="001061B8">
      <w:pPr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E27A7D" w:rsidRPr="00012039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012039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012039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№1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</w:t>
      </w:r>
      <w:r w:rsidR="0057056B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«</w:t>
      </w:r>
      <w:r w:rsidR="0057056B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E27A7D" w:rsidRPr="00012039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1. П</w:t>
      </w:r>
      <w:r w:rsidR="00A53BF4" w:rsidRPr="00012039">
        <w:rPr>
          <w:rFonts w:cs="Times New Roman"/>
        </w:rPr>
        <w:t xml:space="preserve">аспорт подпрограммы </w:t>
      </w:r>
      <w:r w:rsidR="00BA0AE9" w:rsidRPr="00012039">
        <w:rPr>
          <w:rFonts w:cs="Times New Roman"/>
          <w:lang w:val="en-US"/>
        </w:rPr>
        <w:t>II</w:t>
      </w:r>
      <w:r w:rsidR="00BA0AE9" w:rsidRPr="00012039">
        <w:rPr>
          <w:rFonts w:cs="Times New Roman"/>
        </w:rPr>
        <w:t xml:space="preserve"> «</w:t>
      </w:r>
      <w:r w:rsidR="002B640E" w:rsidRPr="00012039">
        <w:rPr>
          <w:rFonts w:eastAsiaTheme="minorEastAsia" w:cs="Times New Roman"/>
        </w:rPr>
        <w:t>Развитие музейного дела в Московской области</w:t>
      </w:r>
      <w:r w:rsidR="00BA0AE9" w:rsidRPr="00012039">
        <w:rPr>
          <w:rFonts w:cs="Times New Roman"/>
        </w:rPr>
        <w:t>»</w:t>
      </w:r>
    </w:p>
    <w:p w:rsidR="00E27A7D" w:rsidRPr="00012039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12039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012039" w:rsidTr="000F3516">
        <w:tc>
          <w:tcPr>
            <w:tcW w:w="4478" w:type="dxa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012039" w:rsidTr="000F3516">
        <w:tc>
          <w:tcPr>
            <w:tcW w:w="4478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12039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D13FE" w:rsidRPr="00012039" w:rsidTr="000F3516"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D13FE" w:rsidRPr="00012039" w:rsidTr="00D57F5B">
        <w:trPr>
          <w:trHeight w:val="895"/>
        </w:trPr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BD13FE" w:rsidRPr="00012039" w:rsidRDefault="00BD13FE" w:rsidP="00BD13FE">
            <w:pPr>
              <w:rPr>
                <w:rFonts w:cs="Times New Roman"/>
              </w:rPr>
            </w:pPr>
          </w:p>
        </w:tc>
      </w:tr>
    </w:tbl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12039" w:rsidRDefault="009A68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</w:t>
      </w:r>
      <w:r w:rsidR="00A53BF4" w:rsidRPr="00012039">
        <w:rPr>
          <w:rFonts w:cs="Times New Roman"/>
        </w:rPr>
        <w:t>арактеристик</w:t>
      </w:r>
      <w:r w:rsidRPr="00012039">
        <w:rPr>
          <w:rFonts w:cs="Times New Roman"/>
        </w:rPr>
        <w:t>а</w:t>
      </w:r>
      <w:r w:rsidR="00A53BF4" w:rsidRPr="00012039">
        <w:rPr>
          <w:rFonts w:cs="Times New Roman"/>
        </w:rPr>
        <w:t xml:space="preserve"> проблем</w:t>
      </w:r>
      <w:r w:rsidR="00A53BF4" w:rsidRPr="00012039">
        <w:t>, решаемых посредством мероприятий</w:t>
      </w:r>
      <w:r w:rsidRPr="00012039">
        <w:t xml:space="preserve"> подпрограммы</w:t>
      </w:r>
    </w:p>
    <w:p w:rsidR="004D0BFC" w:rsidRPr="00012039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12039" w:rsidRDefault="004D0BFC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12039" w:rsidRDefault="004D0BFC" w:rsidP="001061B8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12039" w:rsidRDefault="009A6844" w:rsidP="00BD151A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>3. Перечень мероприятий подпрограммы</w:t>
      </w:r>
      <w:r w:rsidR="004D0BFC" w:rsidRPr="00012039">
        <w:rPr>
          <w:rFonts w:cs="Times New Roman"/>
        </w:rPr>
        <w:t xml:space="preserve"> </w:t>
      </w:r>
      <w:r w:rsidR="004D0BFC" w:rsidRPr="00012039">
        <w:rPr>
          <w:rFonts w:cs="Times New Roman"/>
          <w:lang w:val="en-US"/>
        </w:rPr>
        <w:t>II</w:t>
      </w:r>
    </w:p>
    <w:p w:rsidR="009A6844" w:rsidRPr="00012039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12039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3B4A10">
        <w:tc>
          <w:tcPr>
            <w:tcW w:w="567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730E17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12039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12039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12039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</w:t>
            </w:r>
            <w:r w:rsidR="003B4A10"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12039" w:rsidRDefault="00882BCD" w:rsidP="00907767">
      <w:pPr>
        <w:ind w:firstLine="708"/>
        <w:jc w:val="both"/>
        <w:rPr>
          <w:rFonts w:cs="Times New Roman"/>
        </w:rPr>
      </w:pPr>
    </w:p>
    <w:p w:rsidR="00F864FF" w:rsidRPr="00012039" w:rsidRDefault="00907767" w:rsidP="009A0CE3">
      <w:pPr>
        <w:spacing w:line="259" w:lineRule="auto"/>
        <w:ind w:firstLine="10915"/>
        <w:rPr>
          <w:rFonts w:cs="Times New Roman"/>
        </w:rPr>
      </w:pPr>
      <w:r w:rsidRPr="00012039">
        <w:rPr>
          <w:rFonts w:cs="Times New Roman"/>
        </w:rPr>
        <w:br w:type="page"/>
      </w:r>
      <w:r w:rsidR="00F864FF" w:rsidRPr="00012039">
        <w:rPr>
          <w:rFonts w:cs="Times New Roman"/>
        </w:rPr>
        <w:lastRenderedPageBreak/>
        <w:t xml:space="preserve">Приложение №2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64FF" w:rsidRPr="00012039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1. Паспорт подпрограммы </w:t>
      </w:r>
      <w:r w:rsidRPr="00012039">
        <w:rPr>
          <w:rFonts w:cs="Times New Roman"/>
          <w:lang w:val="en-US"/>
        </w:rPr>
        <w:t>III</w:t>
      </w: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12039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272D9" w:rsidRPr="00012039" w:rsidTr="000F3516"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272D9" w:rsidRPr="00012039" w:rsidTr="000F3516">
        <w:trPr>
          <w:trHeight w:val="895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704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632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12039" w:rsidRDefault="00F864FF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</w:t>
      </w:r>
      <w:proofErr w:type="gramStart"/>
      <w:r w:rsidRPr="00012039">
        <w:rPr>
          <w:rFonts w:cs="Times New Roman"/>
        </w:rPr>
        <w:t>подпрограммы  предусматривается</w:t>
      </w:r>
      <w:proofErr w:type="gramEnd"/>
      <w:r w:rsidRPr="00012039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повышение заработной платы работников;</w:t>
      </w:r>
    </w:p>
    <w:p w:rsidR="00156344" w:rsidRPr="00012039" w:rsidRDefault="00156344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комплектование книжных фондов муниципальных библиотек.</w:t>
      </w:r>
    </w:p>
    <w:p w:rsidR="00F864FF" w:rsidRPr="00012039" w:rsidRDefault="00F864FF" w:rsidP="001061B8">
      <w:pPr>
        <w:ind w:firstLine="720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12039">
        <w:rPr>
          <w:rFonts w:cs="Times New Roman"/>
        </w:rPr>
        <w:t>система»  г.о.</w:t>
      </w:r>
      <w:proofErr w:type="gramEnd"/>
      <w:r w:rsidRPr="00012039">
        <w:rPr>
          <w:rFonts w:cs="Times New Roman"/>
        </w:rPr>
        <w:t xml:space="preserve"> Электросталь Московской области.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Pr="00012039">
        <w:rPr>
          <w:rFonts w:cs="Times New Roman"/>
          <w:lang w:val="en-US"/>
        </w:rPr>
        <w:t>III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012039" w:rsidTr="00040AEA">
        <w:tc>
          <w:tcPr>
            <w:tcW w:w="426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5A0282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D272D9" w:rsidRPr="00012039" w:rsidTr="00040AEA">
        <w:tc>
          <w:tcPr>
            <w:tcW w:w="426" w:type="dxa"/>
            <w:vMerge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5A0282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</w:t>
            </w:r>
            <w:r w:rsidR="005A0282" w:rsidRPr="005A028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 w:val="restart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Комплектование книжных фондов в условиях </w:t>
            </w:r>
            <w:proofErr w:type="spellStart"/>
            <w:r w:rsidRPr="00012039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12039" w:rsidRDefault="0036118E">
      <w:pPr>
        <w:spacing w:after="160" w:line="259" w:lineRule="auto"/>
        <w:rPr>
          <w:rFonts w:cs="Times New Roman"/>
        </w:rPr>
      </w:pPr>
    </w:p>
    <w:p w:rsidR="00D9320A" w:rsidRPr="00012039" w:rsidRDefault="00D9320A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F80CA9" w:rsidRPr="00012039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</w:t>
      </w:r>
      <w:r w:rsidR="00F80CA9" w:rsidRPr="00012039">
        <w:rPr>
          <w:rFonts w:cs="Times New Roman"/>
        </w:rPr>
        <w:t xml:space="preserve">риложение №3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0CA9" w:rsidRPr="00012039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12039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1353C" w:rsidRPr="00012039" w:rsidTr="000F3516"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1353C" w:rsidRPr="00012039" w:rsidTr="00DE0098">
        <w:trPr>
          <w:trHeight w:val="601"/>
        </w:trPr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41353C" w:rsidRPr="00012039" w:rsidRDefault="0041353C" w:rsidP="0041353C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12039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12039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В рамках подпрограммы предусматривается </w:t>
      </w:r>
      <w:r w:rsidR="001262EE" w:rsidRPr="00012039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12039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12039">
        <w:rPr>
          <w:rFonts w:cs="Times New Roman"/>
        </w:rPr>
        <w:t xml:space="preserve"> О</w:t>
      </w:r>
      <w:r w:rsidRPr="00012039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12039">
        <w:rPr>
          <w:rFonts w:cs="Times New Roman"/>
        </w:rPr>
        <w:br w:type="page"/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12039">
        <w:rPr>
          <w:rFonts w:cs="Times New Roman"/>
          <w:lang w:val="en-US"/>
        </w:rPr>
        <w:t>IV</w:t>
      </w:r>
      <w:r w:rsidR="00403D1E" w:rsidRPr="00012039">
        <w:rPr>
          <w:rFonts w:cs="Times New Roman"/>
        </w:rPr>
        <w:t xml:space="preserve"> «</w:t>
      </w:r>
      <w:r w:rsidR="002B640E" w:rsidRPr="00012039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12039">
        <w:rPr>
          <w:rFonts w:cs="Times New Roman"/>
        </w:rPr>
        <w:t xml:space="preserve">и культурно-досуговой </w:t>
      </w:r>
      <w:r w:rsidR="002B640E" w:rsidRPr="00012039">
        <w:rPr>
          <w:rFonts w:cs="Times New Roman"/>
          <w:bCs/>
        </w:rPr>
        <w:t>деятельности, кинематографии Московской области</w:t>
      </w:r>
      <w:r w:rsidR="00403D1E" w:rsidRPr="00012039">
        <w:rPr>
          <w:rFonts w:cs="Times New Roman"/>
        </w:rPr>
        <w:t>»</w:t>
      </w:r>
    </w:p>
    <w:p w:rsidR="00F80CA9" w:rsidRPr="00012039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012039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rPr>
          <w:trHeight w:val="20"/>
        </w:trPr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7224A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E64925" w:rsidRPr="00012039" w:rsidRDefault="00E64925" w:rsidP="00E649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№4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56344" w:rsidRPr="00012039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12039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  <w:r w:rsidR="00B63E05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012039" w:rsidTr="00DE0098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171199,03</w:t>
            </w:r>
          </w:p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DE0098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12039" w:rsidRDefault="001563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56344" w:rsidRPr="0001203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12039">
        <w:rPr>
          <w:rFonts w:cs="Times New Roman"/>
        </w:rPr>
        <w:t>учреждений  культуры</w:t>
      </w:r>
      <w:proofErr w:type="gramEnd"/>
      <w:r w:rsidRPr="00012039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1. </w:t>
      </w:r>
      <w:proofErr w:type="gramStart"/>
      <w:r w:rsidRPr="00012039">
        <w:rPr>
          <w:rFonts w:cs="Times New Roman"/>
        </w:rPr>
        <w:t>Укрепление  материально</w:t>
      </w:r>
      <w:proofErr w:type="gramEnd"/>
      <w:r w:rsidRPr="00012039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12039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3. </w:t>
      </w:r>
      <w:r w:rsidRPr="00012039">
        <w:rPr>
          <w:rFonts w:eastAsia="Calibri" w:cs="Times New Roman"/>
        </w:rPr>
        <w:t>Выполнение противоаварийных мероприятий.</w:t>
      </w:r>
      <w:r w:rsidR="00156344" w:rsidRPr="00012039">
        <w:rPr>
          <w:rFonts w:cs="Times New Roman"/>
        </w:rPr>
        <w:br w:type="page"/>
      </w:r>
    </w:p>
    <w:p w:rsidR="00EF51F0" w:rsidRPr="00012039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12039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№5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6F1DDD" w:rsidRPr="00012039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12039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12039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12039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12039">
        <w:rPr>
          <w:rFonts w:ascii="Times New Roman" w:hAnsi="Times New Roman" w:cs="Times New Roman"/>
          <w:sz w:val="24"/>
          <w:szCs w:val="24"/>
        </w:rPr>
        <w:t>0</w:t>
      </w:r>
      <w:r w:rsidRPr="00012039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12039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12039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12039" w:rsidRDefault="004C195C" w:rsidP="004C195C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12039" w:rsidRDefault="004C195C" w:rsidP="004C195C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12039" w:rsidRDefault="004C195C" w:rsidP="004C195C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12039">
        <w:rPr>
          <w:rFonts w:cs="Times New Roman"/>
          <w:lang w:val="en-US"/>
        </w:rPr>
        <w:t>V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12039" w:rsidRDefault="006F1DDD" w:rsidP="006F1DDD">
      <w:pPr>
        <w:ind w:firstLine="360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12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121E4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012039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12039">
        <w:rPr>
          <w:rFonts w:cs="Times New Roman"/>
        </w:rPr>
        <w:t>Приложение №</w:t>
      </w:r>
      <w:r w:rsidR="002B640E" w:rsidRPr="00012039">
        <w:rPr>
          <w:rFonts w:cs="Times New Roman"/>
        </w:rPr>
        <w:t>6</w:t>
      </w:r>
      <w:r w:rsidRPr="00012039">
        <w:rPr>
          <w:rFonts w:cs="Times New Roman"/>
        </w:rPr>
        <w:t xml:space="preserve">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EF51F0" w:rsidRPr="00012039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12039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12039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5240,0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1119,0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1011,0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1008,0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1063,0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565,0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150,0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85,0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140,0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4675,0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969,0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12039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12039" w:rsidRDefault="00755BB7" w:rsidP="00755BB7">
      <w:pPr>
        <w:ind w:firstLine="540"/>
        <w:jc w:val="both"/>
      </w:pPr>
      <w:r w:rsidRPr="00012039">
        <w:t xml:space="preserve">Архивный </w:t>
      </w:r>
      <w:proofErr w:type="gramStart"/>
      <w:r w:rsidRPr="00012039">
        <w:t>фонд  Московской</w:t>
      </w:r>
      <w:proofErr w:type="gramEnd"/>
      <w:r w:rsidRPr="00012039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12039" w:rsidRDefault="00755BB7" w:rsidP="00755BB7">
      <w:pPr>
        <w:ind w:firstLine="540"/>
        <w:jc w:val="both"/>
      </w:pPr>
      <w:proofErr w:type="gramStart"/>
      <w:r w:rsidRPr="00012039">
        <w:t>По  состоянию</w:t>
      </w:r>
      <w:proofErr w:type="gramEnd"/>
      <w:r w:rsidRPr="00012039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012039">
        <w:t>ед.хр</w:t>
      </w:r>
      <w:proofErr w:type="spellEnd"/>
      <w:r w:rsidRPr="00012039">
        <w:t xml:space="preserve">, из них 577 </w:t>
      </w:r>
      <w:proofErr w:type="spellStart"/>
      <w:r w:rsidRPr="00012039">
        <w:t>ед.хр</w:t>
      </w:r>
      <w:proofErr w:type="spellEnd"/>
      <w:r w:rsidRPr="00012039">
        <w:t xml:space="preserve">. отнесены к федеральной собственности, 19009 </w:t>
      </w:r>
      <w:proofErr w:type="spellStart"/>
      <w:r w:rsidRPr="00012039">
        <w:t>ед.хр</w:t>
      </w:r>
      <w:proofErr w:type="spellEnd"/>
      <w:r w:rsidRPr="00012039">
        <w:t xml:space="preserve">.-  к собственности Московской области, 8233 </w:t>
      </w:r>
      <w:proofErr w:type="spellStart"/>
      <w:r w:rsidRPr="00012039">
        <w:t>ед.хр</w:t>
      </w:r>
      <w:proofErr w:type="spellEnd"/>
      <w:r w:rsidRPr="00012039">
        <w:t>. – к муниципальной собственности.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среднем ежегодно на хранение в муниципальный архив принимается около 300 </w:t>
      </w:r>
      <w:proofErr w:type="spellStart"/>
      <w:r w:rsidRPr="00012039">
        <w:t>ед.хр</w:t>
      </w:r>
      <w:proofErr w:type="spellEnd"/>
      <w:r w:rsidRPr="00012039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12039" w:rsidRDefault="00755BB7" w:rsidP="00755BB7">
      <w:pPr>
        <w:ind w:firstLine="540"/>
        <w:jc w:val="both"/>
      </w:pPr>
      <w:r w:rsidRPr="00012039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12039" w:rsidRDefault="00755BB7" w:rsidP="00755BB7">
      <w:pPr>
        <w:ind w:firstLine="540"/>
        <w:jc w:val="both"/>
      </w:pPr>
      <w:r w:rsidRPr="00012039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Муниципальный архив расположен </w:t>
      </w:r>
      <w:proofErr w:type="gramStart"/>
      <w:r w:rsidRPr="00012039">
        <w:t>в  цокольном</w:t>
      </w:r>
      <w:proofErr w:type="gramEnd"/>
      <w:r w:rsidRPr="00012039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12039">
        <w:t>кв.м</w:t>
      </w:r>
      <w:proofErr w:type="spellEnd"/>
      <w:r w:rsidRPr="00012039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12039">
        <w:t>п.м</w:t>
      </w:r>
      <w:proofErr w:type="spellEnd"/>
      <w:r w:rsidRPr="00012039">
        <w:t>.). В кабинетах установлено сканирующее оборудование.</w:t>
      </w:r>
    </w:p>
    <w:p w:rsidR="00755BB7" w:rsidRPr="00012039" w:rsidRDefault="00755BB7" w:rsidP="00755BB7">
      <w:pPr>
        <w:ind w:firstLine="540"/>
        <w:jc w:val="both"/>
      </w:pPr>
      <w:r w:rsidRPr="00012039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12039">
        <w:t>ед.хр</w:t>
      </w:r>
      <w:proofErr w:type="spellEnd"/>
      <w:r w:rsidRPr="00012039">
        <w:t xml:space="preserve">., что составляет 2,7 процентов от </w:t>
      </w:r>
      <w:proofErr w:type="gramStart"/>
      <w:r w:rsidRPr="00012039">
        <w:t>общего  объема</w:t>
      </w:r>
      <w:proofErr w:type="gramEnd"/>
      <w:r w:rsidRPr="00012039">
        <w:t xml:space="preserve"> архивных документов, находящихся на хранении в муниципальном архиве.</w:t>
      </w:r>
    </w:p>
    <w:p w:rsidR="00755BB7" w:rsidRPr="00012039" w:rsidRDefault="00755BB7" w:rsidP="00755BB7">
      <w:pPr>
        <w:ind w:firstLine="540"/>
        <w:jc w:val="both"/>
      </w:pPr>
      <w:r w:rsidRPr="00012039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012039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12039" w:rsidRDefault="00755BB7" w:rsidP="00755BB7">
      <w:pPr>
        <w:ind w:firstLine="540"/>
        <w:jc w:val="both"/>
      </w:pPr>
      <w:r w:rsidRPr="00012039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12039" w:rsidRDefault="00755BB7" w:rsidP="00755BB7">
      <w:pPr>
        <w:ind w:firstLine="540"/>
        <w:jc w:val="both"/>
      </w:pPr>
      <w:r w:rsidRPr="00012039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12039" w:rsidRDefault="00755BB7" w:rsidP="00755BB7">
      <w:pPr>
        <w:ind w:firstLine="567"/>
        <w:jc w:val="both"/>
      </w:pPr>
      <w:r w:rsidRPr="00012039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12039" w:rsidRDefault="00755BB7" w:rsidP="00755BB7">
      <w:pPr>
        <w:ind w:firstLine="567"/>
        <w:jc w:val="both"/>
      </w:pPr>
      <w:r w:rsidRPr="00012039">
        <w:t>Описание цели муниципальной подпрограммы:</w:t>
      </w:r>
    </w:p>
    <w:p w:rsidR="00755BB7" w:rsidRPr="00012039" w:rsidRDefault="00755BB7" w:rsidP="00755BB7">
      <w:pPr>
        <w:ind w:firstLine="567"/>
        <w:jc w:val="both"/>
      </w:pPr>
      <w:r w:rsidRPr="00012039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Реализация подпрограммы VII «Развитие архивного дела» позволит: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сформировать страховой фонд и электронный фонд пользования архивными документами;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принять на хранение все документы, подлежащие приему в сроки реализации подпрограммы;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12039" w:rsidRDefault="00755BB7" w:rsidP="00755BB7">
      <w:pPr>
        <w:ind w:firstLine="708"/>
        <w:jc w:val="both"/>
      </w:pPr>
      <w:proofErr w:type="spellStart"/>
      <w:r w:rsidRPr="00012039">
        <w:t>картонирование</w:t>
      </w:r>
      <w:proofErr w:type="spellEnd"/>
      <w:r w:rsidRPr="00012039">
        <w:t xml:space="preserve">, </w:t>
      </w:r>
      <w:proofErr w:type="spellStart"/>
      <w:r w:rsidRPr="00012039">
        <w:t>перекартонирование</w:t>
      </w:r>
      <w:proofErr w:type="spellEnd"/>
      <w:r w:rsidRPr="00012039">
        <w:t xml:space="preserve"> дел –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проверка наличия и физического состояния дел – 10000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12039" w:rsidRDefault="00755BB7" w:rsidP="00755BB7">
      <w:pPr>
        <w:ind w:firstLine="708"/>
        <w:jc w:val="both"/>
      </w:pPr>
      <w:r w:rsidRPr="00012039">
        <w:t>прием на хранение - 1500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утверждению описей управленческой документации – 1200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согласованию описей на документы по личному составу – 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исполнение тематических и социально-правовых запросов граждан и организаций – 2700 архивных справок;</w:t>
      </w:r>
    </w:p>
    <w:p w:rsidR="00755BB7" w:rsidRPr="00012039" w:rsidRDefault="00755BB7" w:rsidP="00755BB7">
      <w:pPr>
        <w:ind w:firstLine="708"/>
        <w:jc w:val="both"/>
      </w:pPr>
      <w:r w:rsidRPr="00012039">
        <w:t>перевод поступающих на хранение в муниципальный архив описей архивных документов в электронный вид;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создание электронного фонда пользования - 500 </w:t>
      </w:r>
      <w:proofErr w:type="spellStart"/>
      <w:r w:rsidRPr="00012039">
        <w:t>ед.хр</w:t>
      </w:r>
      <w:proofErr w:type="spellEnd"/>
      <w:r w:rsidRPr="00012039">
        <w:t>.</w:t>
      </w:r>
    </w:p>
    <w:p w:rsidR="00755BB7" w:rsidRPr="00012039" w:rsidRDefault="00755BB7" w:rsidP="00755BB7">
      <w:pPr>
        <w:ind w:firstLine="708"/>
        <w:jc w:val="both"/>
      </w:pPr>
      <w:r w:rsidRPr="00012039">
        <w:t>Инерционный прогноз развития:</w:t>
      </w:r>
    </w:p>
    <w:p w:rsidR="00755BB7" w:rsidRPr="00012039" w:rsidRDefault="00755BB7" w:rsidP="00755BB7">
      <w:pPr>
        <w:ind w:firstLine="708"/>
        <w:jc w:val="both"/>
      </w:pPr>
      <w:r w:rsidRPr="00012039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12039" w:rsidRDefault="00755BB7" w:rsidP="00755BB7">
      <w:pPr>
        <w:ind w:firstLine="708"/>
        <w:jc w:val="both"/>
      </w:pPr>
      <w:r w:rsidRPr="00012039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12039" w:rsidRDefault="00755BB7" w:rsidP="00755BB7">
      <w:pPr>
        <w:ind w:firstLine="708"/>
        <w:jc w:val="both"/>
      </w:pPr>
      <w:r w:rsidRPr="00012039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12039" w:rsidRDefault="00755BB7" w:rsidP="00755BB7">
      <w:pPr>
        <w:ind w:firstLine="708"/>
        <w:jc w:val="both"/>
      </w:pPr>
      <w:r w:rsidRPr="00012039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12039" w:rsidRDefault="00755BB7" w:rsidP="00755BB7">
      <w:pPr>
        <w:ind w:firstLine="708"/>
        <w:jc w:val="both"/>
      </w:pPr>
      <w:r w:rsidRPr="00012039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12039" w:rsidRDefault="00755BB7" w:rsidP="00755BB7">
      <w:pPr>
        <w:ind w:firstLine="708"/>
        <w:jc w:val="both"/>
      </w:pPr>
      <w:r w:rsidRPr="00012039">
        <w:t>снизится уровень удовлетворенности населения муниципальной услугой в сфере архивного дела.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Основными мероприятиями подпрограммы </w:t>
      </w:r>
      <w:r w:rsidRPr="00012039">
        <w:rPr>
          <w:lang w:val="en-US"/>
        </w:rPr>
        <w:t>VII</w:t>
      </w:r>
      <w:r w:rsidRPr="00012039">
        <w:t xml:space="preserve"> «Развитие архивного дела» являются: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12039" w:rsidRDefault="0021763E" w:rsidP="001061B8">
      <w:pPr>
        <w:ind w:firstLine="708"/>
        <w:jc w:val="both"/>
      </w:pPr>
    </w:p>
    <w:p w:rsidR="00EF51F0" w:rsidRPr="00012039" w:rsidRDefault="00EF51F0" w:rsidP="00907767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12039">
        <w:rPr>
          <w:rFonts w:cs="Times New Roman"/>
          <w:lang w:val="en-US"/>
        </w:rPr>
        <w:t>VII</w:t>
      </w:r>
      <w:r w:rsidR="00AE72EA" w:rsidRPr="00012039">
        <w:rPr>
          <w:rFonts w:cs="Times New Roman"/>
        </w:rPr>
        <w:t xml:space="preserve"> «Развитие архивного дела</w:t>
      </w:r>
      <w:r w:rsidR="002B640E" w:rsidRPr="00012039">
        <w:rPr>
          <w:rFonts w:cs="Times New Roman"/>
        </w:rPr>
        <w:t xml:space="preserve"> в Московской области</w:t>
      </w:r>
      <w:r w:rsidR="00AE72EA" w:rsidRPr="00012039">
        <w:rPr>
          <w:rFonts w:cs="Times New Roman"/>
        </w:rPr>
        <w:t>»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№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012039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12039" w:rsidRDefault="004414EC">
      <w:pPr>
        <w:spacing w:after="160" w:line="259" w:lineRule="auto"/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1B0D72" w:rsidRPr="00012039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№7</w:t>
      </w:r>
      <w:r w:rsidR="001B0D72" w:rsidRPr="00012039">
        <w:rPr>
          <w:rFonts w:cs="Times New Roman"/>
        </w:rPr>
        <w:t xml:space="preserve">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B0D72" w:rsidRPr="00012039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A0282" w:rsidRPr="00012039" w:rsidTr="000F3516"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A0282" w:rsidRPr="00012039" w:rsidTr="000F3516">
        <w:trPr>
          <w:trHeight w:val="601"/>
        </w:trPr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5A0282" w:rsidRPr="00012039" w:rsidRDefault="005A0282" w:rsidP="005A0282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12039">
        <w:rPr>
          <w:rFonts w:cs="Times New Roman"/>
        </w:rPr>
        <w:t>деятельности муниципальных</w:t>
      </w:r>
      <w:r w:rsidRPr="00012039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подпрограммы предусматривает мероприятия по</w:t>
      </w:r>
      <w:r w:rsidR="001B0D72" w:rsidRPr="00012039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12039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eastAsia="Calibri" w:cs="Times New Roman"/>
        </w:rPr>
        <w:t xml:space="preserve"> </w:t>
      </w:r>
      <w:r w:rsidRPr="00012039">
        <w:rPr>
          <w:rFonts w:cs="Times New Roman"/>
        </w:rPr>
        <w:br w:type="page"/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3. Перечень мероприятий подпрограммы VII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</w:t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t>«Обеспечивающая подпрограмма»</w:t>
      </w:r>
    </w:p>
    <w:p w:rsidR="001B0D72" w:rsidRPr="00012039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137EB" w:rsidRPr="00012039" w:rsidTr="002441B8">
        <w:tc>
          <w:tcPr>
            <w:tcW w:w="567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137EB" w:rsidRPr="00012039" w:rsidTr="002441B8">
        <w:tc>
          <w:tcPr>
            <w:tcW w:w="567" w:type="dxa"/>
            <w:vMerge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12039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2137EB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A3A27" w:rsidRPr="00AA3A27" w:rsidRDefault="00AA3A27" w:rsidP="00AA48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111FA4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 w:rsidR="002137EB"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2137EB"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AA48C7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</w:t>
      </w:r>
      <w:r w:rsidR="002B640E" w:rsidRPr="00012039">
        <w:rPr>
          <w:rFonts w:cs="Times New Roman"/>
        </w:rPr>
        <w:t>8</w:t>
      </w:r>
      <w:r w:rsidRPr="00012039">
        <w:rPr>
          <w:rFonts w:cs="Times New Roman"/>
        </w:rPr>
        <w:t xml:space="preserve">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760D28" w:rsidRPr="00012039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11FA4" w:rsidRPr="00012039" w:rsidTr="000F3516"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11FA4" w:rsidRPr="00012039" w:rsidTr="000F3516">
        <w:trPr>
          <w:trHeight w:val="601"/>
        </w:trPr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111FA4" w:rsidRPr="00012039" w:rsidRDefault="00111FA4" w:rsidP="00111FA4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760D28" w:rsidP="00760D2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12039" w:rsidRDefault="00760D28" w:rsidP="00760D2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</w:t>
      </w:r>
      <w:r w:rsidR="0011592D" w:rsidRPr="00012039">
        <w:rPr>
          <w:rFonts w:cs="Times New Roman"/>
        </w:rPr>
        <w:t xml:space="preserve">мероприятия по </w:t>
      </w:r>
      <w:r w:rsidRPr="00012039">
        <w:rPr>
          <w:rFonts w:cs="Times New Roman"/>
        </w:rPr>
        <w:t>обеспечени</w:t>
      </w:r>
      <w:r w:rsidR="0011592D" w:rsidRPr="00012039">
        <w:rPr>
          <w:rFonts w:cs="Times New Roman"/>
        </w:rPr>
        <w:t>ю</w:t>
      </w:r>
      <w:r w:rsidRPr="00012039">
        <w:rPr>
          <w:rFonts w:cs="Times New Roman"/>
        </w:rPr>
        <w:t xml:space="preserve"> </w:t>
      </w:r>
      <w:r w:rsidR="0011592D" w:rsidRPr="00012039">
        <w:rPr>
          <w:rFonts w:cs="Times New Roman"/>
        </w:rPr>
        <w:t>условий для достижения норматива обеспеченности парками культуры</w:t>
      </w:r>
      <w:r w:rsidRPr="00012039">
        <w:rPr>
          <w:rFonts w:cs="Times New Roman"/>
        </w:rPr>
        <w:t>.</w:t>
      </w:r>
    </w:p>
    <w:p w:rsidR="00760D28" w:rsidRPr="00012039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>Реализация подпрограммы предусматривает</w:t>
      </w:r>
      <w:r w:rsidR="007534AC" w:rsidRPr="00012039">
        <w:rPr>
          <w:rFonts w:cs="Times New Roman"/>
        </w:rPr>
        <w:t>:</w:t>
      </w:r>
      <w:r w:rsidRPr="00012039">
        <w:rPr>
          <w:rFonts w:cs="Times New Roman"/>
        </w:rPr>
        <w:t xml:space="preserve"> обеспечени</w:t>
      </w:r>
      <w:r w:rsidR="007534AC" w:rsidRPr="00012039">
        <w:rPr>
          <w:rFonts w:cs="Times New Roman"/>
        </w:rPr>
        <w:t>е</w:t>
      </w:r>
      <w:r w:rsidRPr="00012039">
        <w:rPr>
          <w:rFonts w:cs="Times New Roman"/>
        </w:rPr>
        <w:t xml:space="preserve"> деятельности </w:t>
      </w:r>
      <w:r w:rsidR="007534AC" w:rsidRPr="00012039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12039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12039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12039">
        <w:rPr>
          <w:rFonts w:cs="Times New Roman"/>
        </w:rPr>
        <w:br w:type="page"/>
      </w:r>
    </w:p>
    <w:p w:rsidR="007534AC" w:rsidRPr="00012039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12039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534AC">
      <w:pPr>
        <w:jc w:val="center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006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12039">
        <w:rPr>
          <w:rFonts w:cs="Times New Roman"/>
        </w:rPr>
        <w:t>»</w:t>
      </w:r>
    </w:p>
    <w:sectPr w:rsidR="00760D28" w:rsidRPr="00012039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26" w:rsidRDefault="000D6226" w:rsidP="00F62B8D">
      <w:r>
        <w:separator/>
      </w:r>
    </w:p>
  </w:endnote>
  <w:endnote w:type="continuationSeparator" w:id="0">
    <w:p w:rsidR="000D6226" w:rsidRDefault="000D6226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26" w:rsidRDefault="000D6226" w:rsidP="00F62B8D">
      <w:r>
        <w:separator/>
      </w:r>
    </w:p>
  </w:footnote>
  <w:footnote w:type="continuationSeparator" w:id="0">
    <w:p w:rsidR="000D6226" w:rsidRDefault="000D6226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5A0282" w:rsidRDefault="005A02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7FE">
          <w:rPr>
            <w:noProof/>
          </w:rPr>
          <w:t>21</w:t>
        </w:r>
        <w:r>
          <w:fldChar w:fldCharType="end"/>
        </w:r>
      </w:p>
    </w:sdtContent>
  </w:sdt>
  <w:p w:rsidR="005A0282" w:rsidRDefault="005A0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745C0"/>
    <w:rsid w:val="00081972"/>
    <w:rsid w:val="0008211F"/>
    <w:rsid w:val="000858A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D6226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09A8"/>
    <w:rsid w:val="00192D64"/>
    <w:rsid w:val="00197EE9"/>
    <w:rsid w:val="001A50A4"/>
    <w:rsid w:val="001B0D72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6BC0"/>
    <w:rsid w:val="00207BBE"/>
    <w:rsid w:val="00211A2E"/>
    <w:rsid w:val="002121E4"/>
    <w:rsid w:val="002128AC"/>
    <w:rsid w:val="002137EB"/>
    <w:rsid w:val="00217541"/>
    <w:rsid w:val="0021763E"/>
    <w:rsid w:val="00225924"/>
    <w:rsid w:val="00227DAF"/>
    <w:rsid w:val="0023025F"/>
    <w:rsid w:val="00231880"/>
    <w:rsid w:val="00232A6E"/>
    <w:rsid w:val="00241C4D"/>
    <w:rsid w:val="002441B8"/>
    <w:rsid w:val="002456D6"/>
    <w:rsid w:val="00245EC9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D1E"/>
    <w:rsid w:val="00407812"/>
    <w:rsid w:val="0041353C"/>
    <w:rsid w:val="0041692C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B30"/>
    <w:rsid w:val="005532F9"/>
    <w:rsid w:val="00553DFC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17FE"/>
    <w:rsid w:val="006236ED"/>
    <w:rsid w:val="0062665D"/>
    <w:rsid w:val="006400F7"/>
    <w:rsid w:val="0064128A"/>
    <w:rsid w:val="006429E2"/>
    <w:rsid w:val="00643F53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2481"/>
    <w:rsid w:val="00893AF0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776A"/>
    <w:rsid w:val="00A879F4"/>
    <w:rsid w:val="00AA0E7D"/>
    <w:rsid w:val="00AA3A27"/>
    <w:rsid w:val="00AA3BE9"/>
    <w:rsid w:val="00AA4623"/>
    <w:rsid w:val="00AA48C7"/>
    <w:rsid w:val="00AB4A3A"/>
    <w:rsid w:val="00AC543E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26FA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2EA0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6284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4925"/>
    <w:rsid w:val="00E67A19"/>
    <w:rsid w:val="00E7224A"/>
    <w:rsid w:val="00E800F7"/>
    <w:rsid w:val="00E82FB3"/>
    <w:rsid w:val="00E84291"/>
    <w:rsid w:val="00EA53B7"/>
    <w:rsid w:val="00EB0317"/>
    <w:rsid w:val="00EB0B5E"/>
    <w:rsid w:val="00EB2405"/>
    <w:rsid w:val="00EB3D1F"/>
    <w:rsid w:val="00EC2E01"/>
    <w:rsid w:val="00EC3C54"/>
    <w:rsid w:val="00EC77BE"/>
    <w:rsid w:val="00ED038E"/>
    <w:rsid w:val="00ED0AC7"/>
    <w:rsid w:val="00ED1A88"/>
    <w:rsid w:val="00ED2591"/>
    <w:rsid w:val="00ED5A1D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13B9-5B2C-44B0-8E02-E6912166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14483</Words>
  <Characters>82555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8</cp:revision>
  <cp:lastPrinted>2021-11-19T06:13:00Z</cp:lastPrinted>
  <dcterms:created xsi:type="dcterms:W3CDTF">2021-12-07T06:25:00Z</dcterms:created>
  <dcterms:modified xsi:type="dcterms:W3CDTF">2021-12-10T13:14:00Z</dcterms:modified>
</cp:coreProperties>
</file>