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A6" w:rsidRPr="00D06DAA" w:rsidRDefault="00E551A3" w:rsidP="00D06DAA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D64724" w:rsidP="00CE144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Подмосковн</w:t>
      </w:r>
      <w:r w:rsidR="00D06DAA">
        <w:rPr>
          <w:b/>
          <w:sz w:val="28"/>
          <w:szCs w:val="28"/>
        </w:rPr>
        <w:t>ый</w:t>
      </w:r>
      <w:proofErr w:type="gramEnd"/>
      <w:r w:rsidR="00D06DAA">
        <w:rPr>
          <w:b/>
          <w:sz w:val="28"/>
          <w:szCs w:val="28"/>
        </w:rPr>
        <w:t xml:space="preserve"> </w:t>
      </w:r>
      <w:proofErr w:type="spellStart"/>
      <w:r w:rsidR="00D06DAA">
        <w:rPr>
          <w:b/>
          <w:sz w:val="28"/>
          <w:szCs w:val="28"/>
        </w:rPr>
        <w:t>Росреестр</w:t>
      </w:r>
      <w:proofErr w:type="spellEnd"/>
      <w:r w:rsidR="00D06DAA">
        <w:rPr>
          <w:b/>
          <w:sz w:val="28"/>
          <w:szCs w:val="28"/>
        </w:rPr>
        <w:t xml:space="preserve"> подвел промежуточные итоги </w:t>
      </w:r>
      <w:r w:rsidR="00D06DAA">
        <w:rPr>
          <w:b/>
          <w:sz w:val="28"/>
          <w:szCs w:val="28"/>
        </w:rPr>
        <w:t>деятельности</w:t>
      </w:r>
    </w:p>
    <w:bookmarkEnd w:id="0"/>
    <w:p w:rsidR="00CE1445" w:rsidRPr="00CE1445" w:rsidRDefault="00CE1445" w:rsidP="00CE1445">
      <w:pPr>
        <w:spacing w:after="0" w:line="240" w:lineRule="auto"/>
        <w:jc w:val="center"/>
        <w:rPr>
          <w:b/>
          <w:sz w:val="28"/>
          <w:szCs w:val="28"/>
        </w:rPr>
      </w:pPr>
    </w:p>
    <w:p w:rsidR="00D64724" w:rsidRPr="00D64724" w:rsidRDefault="00BF1CB7" w:rsidP="00D647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2C4F1D">
        <w:rPr>
          <w:rFonts w:ascii="Segoe UI" w:hAnsi="Segoe UI" w:cs="Segoe UI"/>
          <w:b/>
          <w:sz w:val="24"/>
          <w:shd w:val="clear" w:color="auto" w:fill="FFFFFF"/>
        </w:rPr>
        <w:t>2</w:t>
      </w:r>
      <w:r w:rsidR="000B6948">
        <w:rPr>
          <w:rFonts w:ascii="Segoe UI" w:hAnsi="Segoe UI" w:cs="Segoe UI"/>
          <w:b/>
          <w:sz w:val="24"/>
          <w:shd w:val="clear" w:color="auto" w:fill="FFFFFF"/>
        </w:rPr>
        <w:t>2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CE1445">
        <w:rPr>
          <w:rFonts w:ascii="Times New Roman" w:hAnsi="Times New Roman"/>
          <w:sz w:val="28"/>
          <w:szCs w:val="28"/>
        </w:rPr>
        <w:t xml:space="preserve"> </w:t>
      </w:r>
      <w:r w:rsidR="00D64724" w:rsidRPr="00D64724">
        <w:rPr>
          <w:rFonts w:ascii="Segoe UI" w:hAnsi="Segoe UI" w:cs="Segoe UI"/>
          <w:sz w:val="24"/>
          <w:szCs w:val="24"/>
        </w:rPr>
        <w:t xml:space="preserve">Приоритетным направлением деятельности Управления по-прежнему остается повышение качества предоставления услуг </w:t>
      </w:r>
      <w:proofErr w:type="spellStart"/>
      <w:r w:rsidR="00D64724" w:rsidRPr="00D6472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64724" w:rsidRPr="00D64724">
        <w:rPr>
          <w:rFonts w:ascii="Segoe UI" w:hAnsi="Segoe UI" w:cs="Segoe UI"/>
          <w:sz w:val="24"/>
          <w:szCs w:val="24"/>
        </w:rPr>
        <w:t xml:space="preserve"> </w:t>
      </w:r>
      <w:r w:rsidR="00D64724">
        <w:rPr>
          <w:rFonts w:ascii="Segoe UI" w:hAnsi="Segoe UI" w:cs="Segoe UI"/>
          <w:sz w:val="24"/>
          <w:szCs w:val="24"/>
        </w:rPr>
        <w:br/>
      </w:r>
      <w:r w:rsidR="00D64724" w:rsidRPr="00D64724">
        <w:rPr>
          <w:rFonts w:ascii="Segoe UI" w:hAnsi="Segoe UI" w:cs="Segoe UI"/>
          <w:sz w:val="24"/>
          <w:szCs w:val="24"/>
        </w:rPr>
        <w:t xml:space="preserve">по государственной регистрации прав и государственному кадастровому учету. Снижение количества приостановлений государственной регистрации прав и государственного кадастрового учета, а также исключение случаев необоснованного принятия решений </w:t>
      </w:r>
      <w:r w:rsidR="00D64724">
        <w:rPr>
          <w:rFonts w:ascii="Segoe UI" w:hAnsi="Segoe UI" w:cs="Segoe UI"/>
          <w:sz w:val="24"/>
          <w:szCs w:val="24"/>
        </w:rPr>
        <w:br/>
      </w:r>
      <w:r w:rsidR="00D64724" w:rsidRPr="00D64724">
        <w:rPr>
          <w:rFonts w:ascii="Segoe UI" w:hAnsi="Segoe UI" w:cs="Segoe UI"/>
          <w:sz w:val="24"/>
          <w:szCs w:val="24"/>
        </w:rPr>
        <w:t>о приостановлении и отказе в осуществлении учетно-регистрационных процедур в текущем году являлось одной из первоочередных задач Управления.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В истекшем периоде Управление добилось серьезных успехов в реализации полномочий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в установленной сфере деятельности. Несмотря на невысокие показатели Управления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в начале года по итогам </w:t>
      </w:r>
      <w:proofErr w:type="spellStart"/>
      <w:r w:rsidRPr="00D64724">
        <w:rPr>
          <w:rFonts w:ascii="Segoe UI" w:hAnsi="Segoe UI" w:cs="Segoe UI"/>
          <w:sz w:val="24"/>
          <w:szCs w:val="24"/>
        </w:rPr>
        <w:t>деятельностив</w:t>
      </w:r>
      <w:proofErr w:type="spellEnd"/>
      <w:r w:rsidRPr="00D64724">
        <w:rPr>
          <w:rFonts w:ascii="Segoe UI" w:hAnsi="Segoe UI" w:cs="Segoe UI"/>
          <w:sz w:val="24"/>
          <w:szCs w:val="24"/>
        </w:rPr>
        <w:t xml:space="preserve"> отчетном периоде Управлением достигнуты показатели, соответствующие целевым нормативам.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2017 год характеризовался следующими показателями.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За 11 месяцев 2017 года в Управление</w:t>
      </w:r>
      <w:r>
        <w:rPr>
          <w:rFonts w:ascii="Segoe UI" w:hAnsi="Segoe UI" w:cs="Segoe UI"/>
          <w:sz w:val="24"/>
          <w:szCs w:val="24"/>
        </w:rPr>
        <w:t xml:space="preserve"> поступило 2 499 994 заявления </w:t>
      </w:r>
      <w:r w:rsidRPr="00D64724">
        <w:rPr>
          <w:rFonts w:ascii="Segoe UI" w:hAnsi="Segoe UI" w:cs="Segoe UI"/>
          <w:sz w:val="24"/>
          <w:szCs w:val="24"/>
        </w:rPr>
        <w:t xml:space="preserve">на получение услуг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в сфере государственного кадастрового учета и (или) государственной регистрации прав,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в том числе 1 858 424 заявления о государственной регистрации, 458 319 заявлений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о кадастровом учете и 183 251 заявление в рамках единой учетно-регистрационной процедуры.</w:t>
      </w:r>
    </w:p>
    <w:p w:rsidR="00D64724" w:rsidRPr="00D64724" w:rsidRDefault="00D64724" w:rsidP="00D64724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64724">
        <w:rPr>
          <w:rFonts w:ascii="Segoe UI" w:eastAsia="Calibri" w:hAnsi="Segoe UI" w:cs="Segoe UI"/>
          <w:lang w:eastAsia="en-US"/>
        </w:rPr>
        <w:t xml:space="preserve">По данному показателю Управление является безусловным лидером среди территориальных органов </w:t>
      </w:r>
      <w:proofErr w:type="spellStart"/>
      <w:r w:rsidRPr="00D64724">
        <w:rPr>
          <w:rFonts w:ascii="Segoe UI" w:eastAsia="Calibri" w:hAnsi="Segoe UI" w:cs="Segoe UI"/>
          <w:lang w:eastAsia="en-US"/>
        </w:rPr>
        <w:t>Росреестра</w:t>
      </w:r>
      <w:proofErr w:type="spellEnd"/>
      <w:r w:rsidRPr="00D64724">
        <w:rPr>
          <w:rFonts w:ascii="Segoe UI" w:eastAsia="Calibri" w:hAnsi="Segoe UI" w:cs="Segoe UI"/>
          <w:lang w:eastAsia="en-US"/>
        </w:rPr>
        <w:t>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Общее количество регистрационных действий по итогам 2016 года составляло 1 647 611 шт.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Общее количество принятых решений о проведении государственной регистрации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за рассматриваемый период 2017 года составило </w:t>
      </w:r>
      <w:r>
        <w:rPr>
          <w:rFonts w:ascii="Segoe UI" w:hAnsi="Segoe UI" w:cs="Segoe UI"/>
          <w:sz w:val="24"/>
          <w:szCs w:val="24"/>
        </w:rPr>
        <w:t xml:space="preserve">1 412 019 шт., </w:t>
      </w:r>
      <w:r w:rsidRPr="00D64724">
        <w:rPr>
          <w:rFonts w:ascii="Segoe UI" w:hAnsi="Segoe UI" w:cs="Segoe UI"/>
          <w:sz w:val="24"/>
          <w:szCs w:val="24"/>
        </w:rPr>
        <w:t>об осуществлении кадастрового учета – 739 211 шт., о проведении кадастрового учета и регистрации прав – 93 821 шт.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По итогам 11 месяцев 2017 года Управлением зарегистрировано 85 674 договора участия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в долевом строительстве, а также 69 253 права собственности участника и застройщика.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В 2016 году в Управле</w:t>
      </w:r>
      <w:r>
        <w:rPr>
          <w:rFonts w:ascii="Segoe UI" w:hAnsi="Segoe UI" w:cs="Segoe UI"/>
          <w:sz w:val="24"/>
          <w:szCs w:val="24"/>
        </w:rPr>
        <w:t xml:space="preserve">ние поступило 26 948 заявлений </w:t>
      </w:r>
      <w:r w:rsidRPr="00D64724">
        <w:rPr>
          <w:rFonts w:ascii="Segoe UI" w:hAnsi="Segoe UI" w:cs="Segoe UI"/>
          <w:sz w:val="24"/>
          <w:szCs w:val="24"/>
        </w:rPr>
        <w:t xml:space="preserve">о государственной регистрации прав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в электронной форме. Доля предоставления государственной услуги по государственной регистрации прав в электронной форме при этом составляла всего 1,38% в целом за 2016 год.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За 11 месяцев 2017 года в Управление поступило 61 959 заявлений о государственной регистрации прав в электронной форме. Доля предоставления государственной услуги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по государственной регистрации прав в электронной форме при этом достигла 4,15% в целом </w:t>
      </w:r>
      <w:r w:rsidRPr="00D64724">
        <w:rPr>
          <w:rFonts w:ascii="Segoe UI" w:hAnsi="Segoe UI" w:cs="Segoe UI"/>
          <w:sz w:val="24"/>
          <w:szCs w:val="24"/>
        </w:rPr>
        <w:br/>
        <w:t xml:space="preserve">за рассматриваемый период. 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lastRenderedPageBreak/>
        <w:t xml:space="preserve">В 2016 году доля документов на государственную регистрацию прав, представленных заявителями в многофункциональные центры предоставления государственных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и муниципальных услуг (МФЦ), составляла 60%.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В 2017 году доля документов на государственную регистрацию прав, представленных заявителями в МФЦ, возросла до 91,14%.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За 11 месяцев 2017 года в Управление поступило 2 377 527 запросов о предоставлении сведений из Единого государственного реестра недвижимости (ЕГРН). Общее количество выданных из ЕГРН</w:t>
      </w:r>
      <w:r>
        <w:rPr>
          <w:rFonts w:ascii="Segoe UI" w:hAnsi="Segoe UI" w:cs="Segoe UI"/>
          <w:sz w:val="24"/>
          <w:szCs w:val="24"/>
        </w:rPr>
        <w:t xml:space="preserve"> сведени</w:t>
      </w:r>
      <w:proofErr w:type="gramStart"/>
      <w:r>
        <w:rPr>
          <w:rFonts w:ascii="Segoe UI" w:hAnsi="Segoe UI" w:cs="Segoe UI"/>
          <w:sz w:val="24"/>
          <w:szCs w:val="24"/>
        </w:rPr>
        <w:t>й</w:t>
      </w:r>
      <w:r w:rsidRPr="00D64724">
        <w:rPr>
          <w:rFonts w:ascii="Segoe UI" w:hAnsi="Segoe UI" w:cs="Segoe UI"/>
          <w:sz w:val="24"/>
          <w:szCs w:val="24"/>
        </w:rPr>
        <w:t>(</w:t>
      </w:r>
      <w:proofErr w:type="gramEnd"/>
      <w:r w:rsidRPr="00D64724">
        <w:rPr>
          <w:rFonts w:ascii="Segoe UI" w:hAnsi="Segoe UI" w:cs="Segoe UI"/>
          <w:sz w:val="24"/>
          <w:szCs w:val="24"/>
        </w:rPr>
        <w:t>с учетом уведомлений об отсутствии и отказов в предоставлении информации) за указанный период составило 2 410 011 шт.</w:t>
      </w:r>
    </w:p>
    <w:p w:rsidR="00D64724" w:rsidRPr="00D64724" w:rsidRDefault="00D64724" w:rsidP="00D64724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Управление показывает хорошую динамику по показателю качества регистрационных действий (доли технических ошибок) – 0,63%</w:t>
      </w:r>
      <w:r>
        <w:rPr>
          <w:rFonts w:ascii="Segoe UI" w:hAnsi="Segoe UI" w:cs="Segoe UI"/>
          <w:sz w:val="24"/>
          <w:szCs w:val="24"/>
        </w:rPr>
        <w:t xml:space="preserve">, при том, </w:t>
      </w:r>
      <w:r w:rsidRPr="00D64724">
        <w:rPr>
          <w:rFonts w:ascii="Segoe UI" w:hAnsi="Segoe UI" w:cs="Segoe UI"/>
          <w:sz w:val="24"/>
          <w:szCs w:val="24"/>
        </w:rPr>
        <w:t>что в Московской области осуществляется наибольшее в России количество регистрационных действий.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D64724">
        <w:rPr>
          <w:rFonts w:ascii="Segoe UI" w:hAnsi="Segoe UI" w:cs="Segoe UI"/>
          <w:sz w:val="24"/>
          <w:szCs w:val="24"/>
        </w:rPr>
        <w:t xml:space="preserve">Также Управлением благодаря принятым организационным мерам, в том числе созданию специализированного отдела государственного кадастрового учета и государственной регистрации прав удалось снизить долю приостановлений и отказов в государственном </w:t>
      </w:r>
      <w:r>
        <w:rPr>
          <w:rFonts w:ascii="Segoe UI" w:hAnsi="Segoe UI" w:cs="Segoe UI"/>
          <w:sz w:val="24"/>
          <w:szCs w:val="24"/>
        </w:rPr>
        <w:t xml:space="preserve">кадастровом учете </w:t>
      </w:r>
      <w:r w:rsidRPr="00D64724">
        <w:rPr>
          <w:rFonts w:ascii="Segoe UI" w:hAnsi="Segoe UI" w:cs="Segoe UI"/>
          <w:sz w:val="24"/>
          <w:szCs w:val="24"/>
        </w:rPr>
        <w:t>с 31,7% в начале года до 16,8% и с 43% до 17% соответственно и выйти                    на средний показатель по России.</w:t>
      </w:r>
      <w:proofErr w:type="gramEnd"/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Вместе с тем одной из приоритетных задач Управления является предупреждение случаев принятия государственными регистраторами прав решений о приостановлении учетно-регистрационных действий.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В настоящий момент статистика решений о приостановлении/отказе в регистрации прав соответствует целевым нормативам. Если в начале года эти показатели составляли 7-10%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 xml:space="preserve">и 2,5-1,5% соответственно, то по итогам ноября 2017 года они составили 4,35% и 1,11%,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что является выше установленного целевого значения.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Это стало возможным благод</w:t>
      </w:r>
      <w:r>
        <w:rPr>
          <w:rFonts w:ascii="Segoe UI" w:hAnsi="Segoe UI" w:cs="Segoe UI"/>
          <w:sz w:val="24"/>
          <w:szCs w:val="24"/>
        </w:rPr>
        <w:t xml:space="preserve">аря принятым Управлением мерам </w:t>
      </w:r>
      <w:r w:rsidRPr="00D64724">
        <w:rPr>
          <w:rFonts w:ascii="Segoe UI" w:hAnsi="Segoe UI" w:cs="Segoe UI"/>
          <w:sz w:val="24"/>
          <w:szCs w:val="24"/>
        </w:rPr>
        <w:t>по повышению качества приема документов в МФЦ и повышению качества работ при обработке принятых документов.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Так, Управлением на постоянной основе проводится обучение специалистов МФЦ административным процедурам по приему и выдаче документов при предоставлении государственных услуг </w:t>
      </w:r>
      <w:proofErr w:type="spellStart"/>
      <w:r w:rsidRPr="00D6472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D64724">
        <w:rPr>
          <w:rFonts w:ascii="Segoe UI" w:hAnsi="Segoe UI" w:cs="Segoe UI"/>
          <w:sz w:val="24"/>
          <w:szCs w:val="24"/>
        </w:rPr>
        <w:t xml:space="preserve">. Обучение проводится как в виде </w:t>
      </w:r>
      <w:r w:rsidRPr="00D64724">
        <w:rPr>
          <w:rFonts w:ascii="Segoe UI" w:hAnsi="Segoe UI" w:cs="Segoe UI"/>
          <w:sz w:val="24"/>
          <w:szCs w:val="24"/>
        </w:rPr>
        <w:t>теоретических</w:t>
      </w:r>
      <w:r w:rsidRPr="00D64724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br/>
      </w:r>
      <w:r w:rsidRPr="00D64724">
        <w:rPr>
          <w:rFonts w:ascii="Segoe UI" w:hAnsi="Segoe UI" w:cs="Segoe UI"/>
          <w:sz w:val="24"/>
          <w:szCs w:val="24"/>
        </w:rPr>
        <w:t>так и практических занятий.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 xml:space="preserve">Мы на постоянной основе проводим очные обучение и повышение квалификации сотрудников офисов МФЦ, по вопросам предоставления государственных услуг </w:t>
      </w:r>
      <w:proofErr w:type="spellStart"/>
      <w:r w:rsidRPr="00D6472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D64724">
        <w:rPr>
          <w:rFonts w:ascii="Segoe UI" w:hAnsi="Segoe UI" w:cs="Segoe UI"/>
          <w:sz w:val="24"/>
          <w:szCs w:val="24"/>
        </w:rPr>
        <w:t xml:space="preserve"> – практическое обучение в децентрализованной форме.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В связи с тем, что обучение имеет постоянно действующий формат, Управлением своевременно проводится обучение новых сотрудников МФЦ.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Сейчас по новому законодательству существенно сократились сроки оказания услуг – до 7-9 рабочих дней в среднем, а для отдельных видов регистрационных действий по документам, предоставляемым в электронном виде, – до 1 рабочего дня.</w:t>
      </w:r>
    </w:p>
    <w:p w:rsidR="00D64724" w:rsidRPr="00D64724" w:rsidRDefault="00D64724" w:rsidP="00D6472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64724">
        <w:rPr>
          <w:rFonts w:ascii="Segoe UI" w:hAnsi="Segoe UI" w:cs="Segoe UI"/>
          <w:sz w:val="24"/>
          <w:szCs w:val="24"/>
        </w:rPr>
        <w:t>При этом сейчас в Управлении средний срок предоставления услуг составляет 4-6 рабочих дней.</w:t>
      </w:r>
    </w:p>
    <w:p w:rsidR="00380CA6" w:rsidRDefault="00380CA6" w:rsidP="00D06DAA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</w:p>
    <w:p w:rsidR="00D06DAA" w:rsidRPr="00111953" w:rsidRDefault="00D06DAA" w:rsidP="00D06DAA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111953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Пресс-служба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области:</w:t>
      </w:r>
    </w:p>
    <w:p w:rsidR="001B284A" w:rsidRPr="00111953" w:rsidRDefault="00D47A6B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sz w:val="18"/>
          <w:szCs w:val="18"/>
        </w:rPr>
        <w:t>Паршина Кристина Евгеньевна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D06DAA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948"/>
    <w:rsid w:val="000B6AAD"/>
    <w:rsid w:val="000E384C"/>
    <w:rsid w:val="000E61A1"/>
    <w:rsid w:val="000F3FBE"/>
    <w:rsid w:val="0010225F"/>
    <w:rsid w:val="00110E20"/>
    <w:rsid w:val="00111953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C4F1D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1445"/>
    <w:rsid w:val="00CE7DB2"/>
    <w:rsid w:val="00CE7E43"/>
    <w:rsid w:val="00CF36DA"/>
    <w:rsid w:val="00CF5F48"/>
    <w:rsid w:val="00CF609F"/>
    <w:rsid w:val="00D00994"/>
    <w:rsid w:val="00D05F3A"/>
    <w:rsid w:val="00D06DA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6472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5AEE-0324-4BD2-9CBF-A91291E9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Паршина Кристина Евгеньевна</cp:lastModifiedBy>
  <cp:revision>3</cp:revision>
  <cp:lastPrinted>2017-12-22T08:12:00Z</cp:lastPrinted>
  <dcterms:created xsi:type="dcterms:W3CDTF">2017-12-22T07:59:00Z</dcterms:created>
  <dcterms:modified xsi:type="dcterms:W3CDTF">2017-12-22T08:15:00Z</dcterms:modified>
</cp:coreProperties>
</file>