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6C" w:rsidRDefault="00345A6C" w:rsidP="00345A6C">
      <w:pPr>
        <w:ind w:left="1555" w:right="19"/>
        <w:rPr>
          <w:sz w:val="20"/>
          <w:szCs w:val="20"/>
        </w:rPr>
      </w:pPr>
      <w:bookmarkStart w:id="0" w:name="_GoBack"/>
      <w:bookmarkEnd w:id="0"/>
    </w:p>
    <w:p w:rsidR="00AB080E" w:rsidRDefault="00AB080E" w:rsidP="00AB08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080E">
        <w:rPr>
          <w:b/>
          <w:bCs/>
          <w:color w:val="000000"/>
          <w:sz w:val="28"/>
          <w:szCs w:val="28"/>
        </w:rPr>
        <w:t xml:space="preserve">Памятка и критерии самооценки для компаний – субъектов малого </w:t>
      </w:r>
      <w:r w:rsidR="00AA4F7C">
        <w:rPr>
          <w:b/>
          <w:bCs/>
          <w:color w:val="000000"/>
          <w:sz w:val="28"/>
          <w:szCs w:val="28"/>
        </w:rPr>
        <w:br/>
      </w:r>
      <w:r w:rsidRPr="00AB080E">
        <w:rPr>
          <w:b/>
          <w:bCs/>
          <w:color w:val="000000"/>
          <w:sz w:val="28"/>
          <w:szCs w:val="28"/>
        </w:rPr>
        <w:t>и</w:t>
      </w:r>
      <w:r w:rsidR="00AA4F7C">
        <w:rPr>
          <w:b/>
          <w:bCs/>
          <w:color w:val="000000"/>
          <w:sz w:val="28"/>
          <w:szCs w:val="28"/>
        </w:rPr>
        <w:t xml:space="preserve"> </w:t>
      </w:r>
      <w:r w:rsidRPr="00AB080E">
        <w:rPr>
          <w:b/>
          <w:bCs/>
          <w:color w:val="000000"/>
          <w:sz w:val="28"/>
          <w:szCs w:val="28"/>
        </w:rPr>
        <w:t>среднего предпринимательства</w:t>
      </w:r>
    </w:p>
    <w:p w:rsidR="00AB080E" w:rsidRP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>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Памятка и критерии самооценки для компаний представляют собой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инструмент для проведения первичной самооценки компаниями –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субъектами малого и среднего предпринимательства (далее – Критерии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самооценки, МСП).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Самооценка компанией является первым этапом и не гарантирует выход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компаний на фондовый рынок.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Компаниям рекомендуется осуществлять предварительную самооценку,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изложенную в разделе «Критерии самооценки компаний».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В случае соответствия компании критериям самооценки, компании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рекомендуется обратиться для консультирования к одному из брокеров –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организаторов размещения облигаций. Список брокеров можно найти на</w:t>
      </w:r>
      <w:r w:rsidR="00AA4F7C"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сайте: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a. Банка России </w:t>
      </w:r>
      <w:r w:rsidRPr="00AB080E">
        <w:rPr>
          <w:color w:val="0563C2"/>
          <w:sz w:val="28"/>
          <w:szCs w:val="28"/>
        </w:rPr>
        <w:t>http://www.cbr.ru/finmarket/registries/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b. СРО «Национальная финансовая ассоциация» </w:t>
      </w:r>
      <w:r w:rsidRPr="00AB080E">
        <w:rPr>
          <w:color w:val="0563C2"/>
          <w:sz w:val="28"/>
          <w:szCs w:val="28"/>
        </w:rPr>
        <w:t>new.nfa.ru1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c. СРО «Национальная ассоциация участников фондового рынка»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563C2"/>
          <w:sz w:val="28"/>
          <w:szCs w:val="28"/>
        </w:rPr>
        <w:t>https:/naufor.ru</w:t>
      </w:r>
      <w:r w:rsidRPr="00AB080E">
        <w:rPr>
          <w:color w:val="000000"/>
          <w:sz w:val="28"/>
          <w:szCs w:val="28"/>
        </w:rPr>
        <w:t>1,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Также можно обратиться напрямую на биржу, как торговую площадку,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организующую размещение и торги облигациями: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d. ПАО Московская Биржа </w:t>
      </w:r>
      <w:r w:rsidRPr="00AB080E">
        <w:rPr>
          <w:color w:val="0563C2"/>
          <w:sz w:val="28"/>
          <w:szCs w:val="28"/>
        </w:rPr>
        <w:t>rost@moex.com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e. ПАО «Санкт-Петербургская биржа» тел. +7 (495) 899-01-70-70.</w:t>
      </w:r>
    </w:p>
    <w:p w:rsidR="00AB080E" w:rsidRP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080E">
        <w:rPr>
          <w:b/>
          <w:bCs/>
          <w:color w:val="000000"/>
          <w:sz w:val="28"/>
          <w:szCs w:val="28"/>
        </w:rPr>
        <w:t>Критерии самооценки компаний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1. Компания является субъектом МСП, что подтверждается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наличием сведений о ней в едином реестре субъектов малого и среднего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предпринимательства </w:t>
      </w:r>
      <w:r w:rsidRPr="00AB080E">
        <w:rPr>
          <w:color w:val="0563C2"/>
          <w:sz w:val="28"/>
          <w:szCs w:val="28"/>
        </w:rPr>
        <w:t xml:space="preserve">https://rmsp.nalog.ru/ </w:t>
      </w:r>
      <w:r w:rsidRPr="00AB080E">
        <w:rPr>
          <w:color w:val="000000"/>
          <w:sz w:val="28"/>
          <w:szCs w:val="28"/>
        </w:rPr>
        <w:t>на последнюю доступную дату.</w:t>
      </w:r>
    </w:p>
    <w:p w:rsid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2. В видах деятельности компании отсутствуют такие виды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деятельности, как производство и (или) реализация подакцизных товаров;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добыча и (или) реализация полезных ископаемых, за исключением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общераспространенных полезных ископаемых. 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Компания не является: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кредитной организацией, страховой организацией и микрофинансовой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организацией (за исключением потребительских кооперативов),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инвестиционным фондом, негосударственным пенсионным фондом,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профессиональным участником рынка ценных бумаг, ломбардом; участником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соглашений о разделе продукции; организацией, осуществляющей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предпринимательскую деятельность в сфере игорного бизнеса.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3. Срок «жизни» компании составляет не менее 3 лет. Параметр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проверяется по дате регистрации компании (дату можно проверить в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учредительных документах, либо в выписке из единого государственного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реестра юридических лиц (ЕГРЮЛ</w:t>
      </w:r>
      <w:r w:rsidRPr="00AB080E">
        <w:rPr>
          <w:b/>
          <w:bCs/>
          <w:color w:val="000000"/>
          <w:sz w:val="28"/>
          <w:szCs w:val="28"/>
        </w:rPr>
        <w:t xml:space="preserve">) </w:t>
      </w:r>
      <w:r w:rsidRPr="00AB080E">
        <w:rPr>
          <w:color w:val="0563C2"/>
          <w:sz w:val="28"/>
          <w:szCs w:val="28"/>
        </w:rPr>
        <w:t>https://egrul.nalog.ru/</w:t>
      </w:r>
      <w:r w:rsidRPr="00AB080E">
        <w:rPr>
          <w:color w:val="000000"/>
          <w:sz w:val="28"/>
          <w:szCs w:val="28"/>
        </w:rPr>
        <w:t>).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4. Компания не находится в состоянии ликвидации или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реорганизации. Проверку параметра можно осуществить с помощью сервиса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Федеральной налоговой службы «Сообщения юридических лиц,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опубликованные в журнале «Вестник государственной регистрации» по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адресу: </w:t>
      </w:r>
      <w:r w:rsidRPr="00AB080E">
        <w:rPr>
          <w:color w:val="0563C2"/>
          <w:sz w:val="28"/>
          <w:szCs w:val="28"/>
        </w:rPr>
        <w:t>https://www.vestnik-gosreg.ru/publ/vgr</w:t>
      </w:r>
      <w:r>
        <w:rPr>
          <w:color w:val="0563C2"/>
          <w:sz w:val="28"/>
          <w:szCs w:val="28"/>
        </w:rPr>
        <w:t>.</w:t>
      </w:r>
    </w:p>
    <w:p w:rsid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A4F7C" w:rsidRDefault="00AA4F7C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5. У компании отсутствует задолженность по уплате налогов.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lastRenderedPageBreak/>
        <w:t>Проверку параметра можно осуществить с помощью сервиса Федеральной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налоговой службы: </w:t>
      </w:r>
      <w:r w:rsidRPr="00AB080E">
        <w:rPr>
          <w:color w:val="0563C2"/>
          <w:sz w:val="28"/>
          <w:szCs w:val="28"/>
        </w:rPr>
        <w:t>https://service.nalog.ru/zd.do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6. Руководители компании не дисквалифицированы, адрес компании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не фигурирует в адресах массовой регистрации компаний. Проверку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параметра можно осуществить с помощью сервиса Федеральной налоговой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службы «Прозрачный бизнес»: </w:t>
      </w:r>
      <w:r w:rsidRPr="00AB080E">
        <w:rPr>
          <w:color w:val="0563C2"/>
          <w:sz w:val="28"/>
          <w:szCs w:val="28"/>
        </w:rPr>
        <w:t>https://pb.nalog.ru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7. Компания не является зависимой компанией государственной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компании. Параметр подтверждается учредительными документами, сведения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можно проверить сервисом единого государственного реестра юридических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лиц </w:t>
      </w:r>
      <w:r w:rsidRPr="00AB080E">
        <w:rPr>
          <w:color w:val="0563C2"/>
          <w:sz w:val="28"/>
          <w:szCs w:val="28"/>
        </w:rPr>
        <w:t>http://egrul.nalog.ru/index.html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8. У компании отсутствует отрицательная кредитная история, в том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числе, нет просроченных платежей по кредитам свыше 30 дней в течение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последних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180 календарных дней. Проверяется запросом в Бюро кредитных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историй.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9. Выручка за предыдущий календарный год составляет от 120 млн.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рублей до 2 млрд. рублей. Выручка определяется по форме «Отчет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 финансовых результатах» за последний календарный год, строка 2110.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10. Средний темп прироста выручки за последние три года составляет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не менее 10%. Средний темп прироста выручки (СТПВ) за последние три года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считается по формуле: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СТПВ = (ПВ3 / ПВ1)1/3 – 1, где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ПВ1 – прирост выручки </w:t>
      </w:r>
      <w:r w:rsidR="00BD6FF9"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за первый год из трех анализируемых, например,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2016 год, ПВ3 – прирост выручки за последний год из трех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анализируемых, например, за 2018 год.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Прирост выручки определяется по форме «Отчет о финансовых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результатах», строка 2110.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11. Безубыточная деятельность в течение последних 3 лет. Чистая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прибыль (убыток) определяется по форме «Отчет о финансовых результатах»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последние три года, строка 2400. Значение в строке 2400 должно быть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положительным – отражаться без скобок.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12. Рекомендуемая рентабельность бизнеса не менее 15% (за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последний год и средняя за 3 последних года). Рентабельность бизнеса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рассчитывается по формуле: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Рентабельность = (Прибыль до налогообложения / Выручка) * 100%,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Прибыль до налогообложения – строка 2300 формы «Отчет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 финансовых результатах» за календарный год,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Выручка – строка 2110 формы «Отчет </w:t>
      </w:r>
      <w:r w:rsidR="00BD6FF9"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о финансовых результатах»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календарный год.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13. Планируемый объем выпуска облигаций – от 100 млн. до 1 млрд</w:t>
      </w:r>
      <w:r w:rsidR="00BD6F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рублей.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14. Срок привлечения средств – не менее 1 года и не более 3 лет.</w:t>
      </w:r>
    </w:p>
    <w:p w:rsidR="00345A6C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080E">
        <w:rPr>
          <w:color w:val="000000"/>
          <w:sz w:val="28"/>
          <w:szCs w:val="28"/>
        </w:rPr>
        <w:t>15. Объем планируемого годового погашения облигаций (основной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долг и процентные платежи) должен быть меньше годовой прибыли (средней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за последние три года, строка 2400).</w:t>
      </w:r>
    </w:p>
    <w:sectPr w:rsidR="00345A6C" w:rsidRPr="00AB080E" w:rsidSect="00855FF3">
      <w:headerReference w:type="even" r:id="rId8"/>
      <w:type w:val="continuous"/>
      <w:pgSz w:w="11907" w:h="16840" w:code="9"/>
      <w:pgMar w:top="709" w:right="850" w:bottom="426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0E" w:rsidRDefault="0044400E">
      <w:r>
        <w:separator/>
      </w:r>
    </w:p>
  </w:endnote>
  <w:endnote w:type="continuationSeparator" w:id="0">
    <w:p w:rsidR="0044400E" w:rsidRDefault="0044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0E" w:rsidRDefault="0044400E">
      <w:r>
        <w:separator/>
      </w:r>
    </w:p>
  </w:footnote>
  <w:footnote w:type="continuationSeparator" w:id="0">
    <w:p w:rsidR="0044400E" w:rsidRDefault="0044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68" w:rsidRDefault="002138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5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B68">
      <w:rPr>
        <w:rStyle w:val="a7"/>
        <w:noProof/>
      </w:rPr>
      <w:t>1</w:t>
    </w:r>
    <w:r>
      <w:rPr>
        <w:rStyle w:val="a7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D4602B"/>
    <w:multiLevelType w:val="hybridMultilevel"/>
    <w:tmpl w:val="84F09580"/>
    <w:lvl w:ilvl="0" w:tplc="D75A4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61"/>
    <w:rsid w:val="0000519C"/>
    <w:rsid w:val="000104DF"/>
    <w:rsid w:val="00010604"/>
    <w:rsid w:val="00022B15"/>
    <w:rsid w:val="000322A6"/>
    <w:rsid w:val="00037E41"/>
    <w:rsid w:val="0004322E"/>
    <w:rsid w:val="00055154"/>
    <w:rsid w:val="000603FD"/>
    <w:rsid w:val="0008044E"/>
    <w:rsid w:val="00086A5D"/>
    <w:rsid w:val="00093001"/>
    <w:rsid w:val="000A08FE"/>
    <w:rsid w:val="000A2A61"/>
    <w:rsid w:val="000B1DC4"/>
    <w:rsid w:val="000B4220"/>
    <w:rsid w:val="000B70C4"/>
    <w:rsid w:val="000D2AB2"/>
    <w:rsid w:val="000E0746"/>
    <w:rsid w:val="000E163D"/>
    <w:rsid w:val="000F0F55"/>
    <w:rsid w:val="000F64AE"/>
    <w:rsid w:val="001076D9"/>
    <w:rsid w:val="00107E18"/>
    <w:rsid w:val="0011209E"/>
    <w:rsid w:val="00112EA7"/>
    <w:rsid w:val="00115F75"/>
    <w:rsid w:val="0011717C"/>
    <w:rsid w:val="001236F6"/>
    <w:rsid w:val="0013341A"/>
    <w:rsid w:val="00140F24"/>
    <w:rsid w:val="00141615"/>
    <w:rsid w:val="0014274B"/>
    <w:rsid w:val="00143D51"/>
    <w:rsid w:val="001547BF"/>
    <w:rsid w:val="00154BF9"/>
    <w:rsid w:val="001621CC"/>
    <w:rsid w:val="00166BD5"/>
    <w:rsid w:val="001725FA"/>
    <w:rsid w:val="0017282C"/>
    <w:rsid w:val="00184F0D"/>
    <w:rsid w:val="0019796A"/>
    <w:rsid w:val="001A22CA"/>
    <w:rsid w:val="001A39D7"/>
    <w:rsid w:val="001A7C33"/>
    <w:rsid w:val="001B6013"/>
    <w:rsid w:val="001C1CE2"/>
    <w:rsid w:val="001C1FC4"/>
    <w:rsid w:val="001D1FF2"/>
    <w:rsid w:val="001E0DB9"/>
    <w:rsid w:val="001E2E0A"/>
    <w:rsid w:val="001F2AF6"/>
    <w:rsid w:val="00202305"/>
    <w:rsid w:val="00213844"/>
    <w:rsid w:val="0022033D"/>
    <w:rsid w:val="0022081D"/>
    <w:rsid w:val="00224B17"/>
    <w:rsid w:val="0022631C"/>
    <w:rsid w:val="002279D0"/>
    <w:rsid w:val="00233E3C"/>
    <w:rsid w:val="00237C7C"/>
    <w:rsid w:val="002424DB"/>
    <w:rsid w:val="00250D5A"/>
    <w:rsid w:val="00257F07"/>
    <w:rsid w:val="00262469"/>
    <w:rsid w:val="00262DA8"/>
    <w:rsid w:val="00264368"/>
    <w:rsid w:val="002673D0"/>
    <w:rsid w:val="00273FF0"/>
    <w:rsid w:val="00283193"/>
    <w:rsid w:val="0028767C"/>
    <w:rsid w:val="002A151A"/>
    <w:rsid w:val="002A345C"/>
    <w:rsid w:val="002B0159"/>
    <w:rsid w:val="002B1179"/>
    <w:rsid w:val="002B3E0F"/>
    <w:rsid w:val="002B58F4"/>
    <w:rsid w:val="002C04D5"/>
    <w:rsid w:val="002C4890"/>
    <w:rsid w:val="002E1FBD"/>
    <w:rsid w:val="002E6631"/>
    <w:rsid w:val="002E6FFE"/>
    <w:rsid w:val="002F0583"/>
    <w:rsid w:val="002F28AE"/>
    <w:rsid w:val="002F5E3B"/>
    <w:rsid w:val="0030447F"/>
    <w:rsid w:val="00310E5C"/>
    <w:rsid w:val="003157E8"/>
    <w:rsid w:val="0032529C"/>
    <w:rsid w:val="003278FD"/>
    <w:rsid w:val="0033668C"/>
    <w:rsid w:val="00345A6C"/>
    <w:rsid w:val="003622EA"/>
    <w:rsid w:val="00365AE0"/>
    <w:rsid w:val="003873F3"/>
    <w:rsid w:val="003875A9"/>
    <w:rsid w:val="00387697"/>
    <w:rsid w:val="00390E1B"/>
    <w:rsid w:val="003971A4"/>
    <w:rsid w:val="003A3D43"/>
    <w:rsid w:val="003A3EB6"/>
    <w:rsid w:val="003B2C30"/>
    <w:rsid w:val="003B2C63"/>
    <w:rsid w:val="003C0724"/>
    <w:rsid w:val="003D41D3"/>
    <w:rsid w:val="003D47A7"/>
    <w:rsid w:val="003D660F"/>
    <w:rsid w:val="003E411C"/>
    <w:rsid w:val="003F7FDD"/>
    <w:rsid w:val="00402E00"/>
    <w:rsid w:val="00405632"/>
    <w:rsid w:val="0041653B"/>
    <w:rsid w:val="004231EC"/>
    <w:rsid w:val="00436331"/>
    <w:rsid w:val="004376AE"/>
    <w:rsid w:val="004421B4"/>
    <w:rsid w:val="0044400E"/>
    <w:rsid w:val="004540FB"/>
    <w:rsid w:val="00466799"/>
    <w:rsid w:val="00480D54"/>
    <w:rsid w:val="004A3CA5"/>
    <w:rsid w:val="004A41E2"/>
    <w:rsid w:val="004A42B4"/>
    <w:rsid w:val="004B28B0"/>
    <w:rsid w:val="004B4DFC"/>
    <w:rsid w:val="004D1BD1"/>
    <w:rsid w:val="004D5299"/>
    <w:rsid w:val="004D58D0"/>
    <w:rsid w:val="004D647B"/>
    <w:rsid w:val="004E77C4"/>
    <w:rsid w:val="004F4649"/>
    <w:rsid w:val="00501254"/>
    <w:rsid w:val="00504F70"/>
    <w:rsid w:val="0050529E"/>
    <w:rsid w:val="0050571F"/>
    <w:rsid w:val="00507ADB"/>
    <w:rsid w:val="00512F97"/>
    <w:rsid w:val="00514428"/>
    <w:rsid w:val="005202A0"/>
    <w:rsid w:val="0052334C"/>
    <w:rsid w:val="00533E30"/>
    <w:rsid w:val="0054037C"/>
    <w:rsid w:val="00556998"/>
    <w:rsid w:val="005570D6"/>
    <w:rsid w:val="00571CD2"/>
    <w:rsid w:val="005749DA"/>
    <w:rsid w:val="00577476"/>
    <w:rsid w:val="00582780"/>
    <w:rsid w:val="00586A4C"/>
    <w:rsid w:val="00593D91"/>
    <w:rsid w:val="00594B6D"/>
    <w:rsid w:val="00594E0B"/>
    <w:rsid w:val="0059709B"/>
    <w:rsid w:val="005A7FEC"/>
    <w:rsid w:val="005B49EE"/>
    <w:rsid w:val="005C1071"/>
    <w:rsid w:val="005C27AE"/>
    <w:rsid w:val="005C5B68"/>
    <w:rsid w:val="005C76F9"/>
    <w:rsid w:val="005D57BA"/>
    <w:rsid w:val="005D64B8"/>
    <w:rsid w:val="005D6D8C"/>
    <w:rsid w:val="005E3251"/>
    <w:rsid w:val="005E3A76"/>
    <w:rsid w:val="005E57A5"/>
    <w:rsid w:val="005F5567"/>
    <w:rsid w:val="006158BF"/>
    <w:rsid w:val="00615A80"/>
    <w:rsid w:val="0062118F"/>
    <w:rsid w:val="00621CD7"/>
    <w:rsid w:val="006349A1"/>
    <w:rsid w:val="00643230"/>
    <w:rsid w:val="006438AE"/>
    <w:rsid w:val="006563DE"/>
    <w:rsid w:val="00657E1C"/>
    <w:rsid w:val="006607F7"/>
    <w:rsid w:val="006843D8"/>
    <w:rsid w:val="00686927"/>
    <w:rsid w:val="00687B31"/>
    <w:rsid w:val="00694594"/>
    <w:rsid w:val="00695A10"/>
    <w:rsid w:val="006A0650"/>
    <w:rsid w:val="006A138F"/>
    <w:rsid w:val="006A1B91"/>
    <w:rsid w:val="006A6C4B"/>
    <w:rsid w:val="006A7427"/>
    <w:rsid w:val="006B42D6"/>
    <w:rsid w:val="006D0986"/>
    <w:rsid w:val="006D2063"/>
    <w:rsid w:val="006D30A6"/>
    <w:rsid w:val="006E4A06"/>
    <w:rsid w:val="006F19E1"/>
    <w:rsid w:val="006F6330"/>
    <w:rsid w:val="00707ADF"/>
    <w:rsid w:val="00710AA5"/>
    <w:rsid w:val="00710E20"/>
    <w:rsid w:val="00710E5B"/>
    <w:rsid w:val="00715D02"/>
    <w:rsid w:val="00722E48"/>
    <w:rsid w:val="00733924"/>
    <w:rsid w:val="0074283E"/>
    <w:rsid w:val="00742F6D"/>
    <w:rsid w:val="007436B1"/>
    <w:rsid w:val="00750DF0"/>
    <w:rsid w:val="00760FAF"/>
    <w:rsid w:val="00763B45"/>
    <w:rsid w:val="007646EF"/>
    <w:rsid w:val="00766676"/>
    <w:rsid w:val="00771253"/>
    <w:rsid w:val="00772DE7"/>
    <w:rsid w:val="007811C6"/>
    <w:rsid w:val="007845A7"/>
    <w:rsid w:val="00786DB1"/>
    <w:rsid w:val="007A06A1"/>
    <w:rsid w:val="007A5ADB"/>
    <w:rsid w:val="007C02C0"/>
    <w:rsid w:val="007E2E97"/>
    <w:rsid w:val="007E30AA"/>
    <w:rsid w:val="007F4B75"/>
    <w:rsid w:val="008038ED"/>
    <w:rsid w:val="00810842"/>
    <w:rsid w:val="008218C9"/>
    <w:rsid w:val="0082465C"/>
    <w:rsid w:val="00827C66"/>
    <w:rsid w:val="00831302"/>
    <w:rsid w:val="0083265B"/>
    <w:rsid w:val="008348F7"/>
    <w:rsid w:val="00834F2A"/>
    <w:rsid w:val="008378B7"/>
    <w:rsid w:val="00844F81"/>
    <w:rsid w:val="00855FF3"/>
    <w:rsid w:val="00866D69"/>
    <w:rsid w:val="0087245E"/>
    <w:rsid w:val="008727AF"/>
    <w:rsid w:val="00873E66"/>
    <w:rsid w:val="00875EB0"/>
    <w:rsid w:val="0088255C"/>
    <w:rsid w:val="00893DBD"/>
    <w:rsid w:val="008B64C4"/>
    <w:rsid w:val="008D46D4"/>
    <w:rsid w:val="008D78A9"/>
    <w:rsid w:val="008E1104"/>
    <w:rsid w:val="008E3C8D"/>
    <w:rsid w:val="008E7BBD"/>
    <w:rsid w:val="008F6600"/>
    <w:rsid w:val="00901FF0"/>
    <w:rsid w:val="00903240"/>
    <w:rsid w:val="00910B6C"/>
    <w:rsid w:val="00916C41"/>
    <w:rsid w:val="00921444"/>
    <w:rsid w:val="00921B21"/>
    <w:rsid w:val="00921C63"/>
    <w:rsid w:val="00922516"/>
    <w:rsid w:val="00925EE4"/>
    <w:rsid w:val="00930778"/>
    <w:rsid w:val="00930F2E"/>
    <w:rsid w:val="00931F2A"/>
    <w:rsid w:val="00933EFD"/>
    <w:rsid w:val="009460A9"/>
    <w:rsid w:val="00950DC1"/>
    <w:rsid w:val="00952373"/>
    <w:rsid w:val="00967BE1"/>
    <w:rsid w:val="00985D2E"/>
    <w:rsid w:val="009A3EB4"/>
    <w:rsid w:val="009A4F8C"/>
    <w:rsid w:val="009B0ABD"/>
    <w:rsid w:val="009B506B"/>
    <w:rsid w:val="009B5FD9"/>
    <w:rsid w:val="009C6259"/>
    <w:rsid w:val="009C71C0"/>
    <w:rsid w:val="009D070C"/>
    <w:rsid w:val="009D1DA9"/>
    <w:rsid w:val="009D27A9"/>
    <w:rsid w:val="009D6355"/>
    <w:rsid w:val="009D6E69"/>
    <w:rsid w:val="009E42D8"/>
    <w:rsid w:val="009E617C"/>
    <w:rsid w:val="009E6F1E"/>
    <w:rsid w:val="009F189D"/>
    <w:rsid w:val="009F67C0"/>
    <w:rsid w:val="00A00BD0"/>
    <w:rsid w:val="00A016DE"/>
    <w:rsid w:val="00A01B15"/>
    <w:rsid w:val="00A040F0"/>
    <w:rsid w:val="00A04964"/>
    <w:rsid w:val="00A04A4A"/>
    <w:rsid w:val="00A101F3"/>
    <w:rsid w:val="00A12ADC"/>
    <w:rsid w:val="00A14176"/>
    <w:rsid w:val="00A15B5A"/>
    <w:rsid w:val="00A20CFB"/>
    <w:rsid w:val="00A2523E"/>
    <w:rsid w:val="00A27D16"/>
    <w:rsid w:val="00A333A6"/>
    <w:rsid w:val="00A333EB"/>
    <w:rsid w:val="00A3383C"/>
    <w:rsid w:val="00A433F9"/>
    <w:rsid w:val="00A43879"/>
    <w:rsid w:val="00A50633"/>
    <w:rsid w:val="00A50EB8"/>
    <w:rsid w:val="00A57136"/>
    <w:rsid w:val="00A61D8F"/>
    <w:rsid w:val="00A63000"/>
    <w:rsid w:val="00A71812"/>
    <w:rsid w:val="00A71FA3"/>
    <w:rsid w:val="00A81E52"/>
    <w:rsid w:val="00A84D1F"/>
    <w:rsid w:val="00A86921"/>
    <w:rsid w:val="00A86BBD"/>
    <w:rsid w:val="00A97FA6"/>
    <w:rsid w:val="00AA1BA1"/>
    <w:rsid w:val="00AA4F7C"/>
    <w:rsid w:val="00AB080E"/>
    <w:rsid w:val="00AB0CEC"/>
    <w:rsid w:val="00AB4163"/>
    <w:rsid w:val="00AB715A"/>
    <w:rsid w:val="00AC16CF"/>
    <w:rsid w:val="00AC52C4"/>
    <w:rsid w:val="00AD31BD"/>
    <w:rsid w:val="00AD4408"/>
    <w:rsid w:val="00AD724A"/>
    <w:rsid w:val="00AD7C0C"/>
    <w:rsid w:val="00AE2841"/>
    <w:rsid w:val="00AE5A52"/>
    <w:rsid w:val="00AF3FEE"/>
    <w:rsid w:val="00B009DA"/>
    <w:rsid w:val="00B04869"/>
    <w:rsid w:val="00B15152"/>
    <w:rsid w:val="00B155E2"/>
    <w:rsid w:val="00B25BA8"/>
    <w:rsid w:val="00B26AD1"/>
    <w:rsid w:val="00B27CAB"/>
    <w:rsid w:val="00B37C01"/>
    <w:rsid w:val="00B40C73"/>
    <w:rsid w:val="00B474D8"/>
    <w:rsid w:val="00B56359"/>
    <w:rsid w:val="00B5710C"/>
    <w:rsid w:val="00B62164"/>
    <w:rsid w:val="00B7333A"/>
    <w:rsid w:val="00B82F28"/>
    <w:rsid w:val="00B850E1"/>
    <w:rsid w:val="00B86710"/>
    <w:rsid w:val="00B9131E"/>
    <w:rsid w:val="00B92091"/>
    <w:rsid w:val="00B97464"/>
    <w:rsid w:val="00BA007B"/>
    <w:rsid w:val="00BA19CC"/>
    <w:rsid w:val="00BA7E2E"/>
    <w:rsid w:val="00BB0A9B"/>
    <w:rsid w:val="00BB3710"/>
    <w:rsid w:val="00BD677F"/>
    <w:rsid w:val="00BD6FF9"/>
    <w:rsid w:val="00BF097D"/>
    <w:rsid w:val="00BF1EBE"/>
    <w:rsid w:val="00BF22A2"/>
    <w:rsid w:val="00BF321D"/>
    <w:rsid w:val="00BF5DE7"/>
    <w:rsid w:val="00C0668E"/>
    <w:rsid w:val="00C07324"/>
    <w:rsid w:val="00C31CD0"/>
    <w:rsid w:val="00C37686"/>
    <w:rsid w:val="00C50A05"/>
    <w:rsid w:val="00C61F40"/>
    <w:rsid w:val="00C646F4"/>
    <w:rsid w:val="00C70978"/>
    <w:rsid w:val="00C730FE"/>
    <w:rsid w:val="00C877E1"/>
    <w:rsid w:val="00C9506B"/>
    <w:rsid w:val="00CA418E"/>
    <w:rsid w:val="00CA58AC"/>
    <w:rsid w:val="00CA72C6"/>
    <w:rsid w:val="00CC5F20"/>
    <w:rsid w:val="00CD7916"/>
    <w:rsid w:val="00CE2EC1"/>
    <w:rsid w:val="00D02C3B"/>
    <w:rsid w:val="00D03358"/>
    <w:rsid w:val="00D03525"/>
    <w:rsid w:val="00D11407"/>
    <w:rsid w:val="00D14C1C"/>
    <w:rsid w:val="00D21E76"/>
    <w:rsid w:val="00D21F17"/>
    <w:rsid w:val="00D348D3"/>
    <w:rsid w:val="00D37616"/>
    <w:rsid w:val="00D41F97"/>
    <w:rsid w:val="00D50274"/>
    <w:rsid w:val="00D53C2A"/>
    <w:rsid w:val="00D54454"/>
    <w:rsid w:val="00D56B82"/>
    <w:rsid w:val="00D638EB"/>
    <w:rsid w:val="00D71E06"/>
    <w:rsid w:val="00D75743"/>
    <w:rsid w:val="00D76C90"/>
    <w:rsid w:val="00D8249E"/>
    <w:rsid w:val="00D8290C"/>
    <w:rsid w:val="00D85F5C"/>
    <w:rsid w:val="00D90E16"/>
    <w:rsid w:val="00D918BD"/>
    <w:rsid w:val="00D9243D"/>
    <w:rsid w:val="00DA0403"/>
    <w:rsid w:val="00DB1080"/>
    <w:rsid w:val="00DB4835"/>
    <w:rsid w:val="00DC3812"/>
    <w:rsid w:val="00DF044F"/>
    <w:rsid w:val="00DF38A0"/>
    <w:rsid w:val="00DF525C"/>
    <w:rsid w:val="00E0789F"/>
    <w:rsid w:val="00E17C2D"/>
    <w:rsid w:val="00E20CBD"/>
    <w:rsid w:val="00E21E31"/>
    <w:rsid w:val="00E244C0"/>
    <w:rsid w:val="00E270C1"/>
    <w:rsid w:val="00E27EE6"/>
    <w:rsid w:val="00E33076"/>
    <w:rsid w:val="00E45FF0"/>
    <w:rsid w:val="00E477FA"/>
    <w:rsid w:val="00E56BD1"/>
    <w:rsid w:val="00E60BC0"/>
    <w:rsid w:val="00E66C98"/>
    <w:rsid w:val="00E66D74"/>
    <w:rsid w:val="00E712F3"/>
    <w:rsid w:val="00E72354"/>
    <w:rsid w:val="00E727EF"/>
    <w:rsid w:val="00E7702A"/>
    <w:rsid w:val="00E81D04"/>
    <w:rsid w:val="00E821D6"/>
    <w:rsid w:val="00E853BB"/>
    <w:rsid w:val="00E87400"/>
    <w:rsid w:val="00E95DB4"/>
    <w:rsid w:val="00EA0205"/>
    <w:rsid w:val="00EC0554"/>
    <w:rsid w:val="00EC2108"/>
    <w:rsid w:val="00EC279C"/>
    <w:rsid w:val="00EC72D0"/>
    <w:rsid w:val="00EC7B1D"/>
    <w:rsid w:val="00ED0DC5"/>
    <w:rsid w:val="00EE323B"/>
    <w:rsid w:val="00EF5A71"/>
    <w:rsid w:val="00F03F5C"/>
    <w:rsid w:val="00F04F08"/>
    <w:rsid w:val="00F06DD1"/>
    <w:rsid w:val="00F104BF"/>
    <w:rsid w:val="00F11A91"/>
    <w:rsid w:val="00F11E42"/>
    <w:rsid w:val="00F16426"/>
    <w:rsid w:val="00F24674"/>
    <w:rsid w:val="00F2503E"/>
    <w:rsid w:val="00F27127"/>
    <w:rsid w:val="00F27379"/>
    <w:rsid w:val="00F325A8"/>
    <w:rsid w:val="00F327CF"/>
    <w:rsid w:val="00F33326"/>
    <w:rsid w:val="00F33F57"/>
    <w:rsid w:val="00F37373"/>
    <w:rsid w:val="00F4003F"/>
    <w:rsid w:val="00F42834"/>
    <w:rsid w:val="00F45786"/>
    <w:rsid w:val="00F51035"/>
    <w:rsid w:val="00F565EA"/>
    <w:rsid w:val="00F651F7"/>
    <w:rsid w:val="00F67A3B"/>
    <w:rsid w:val="00F765F7"/>
    <w:rsid w:val="00F770B6"/>
    <w:rsid w:val="00F84505"/>
    <w:rsid w:val="00F86025"/>
    <w:rsid w:val="00F933B5"/>
    <w:rsid w:val="00FA0AE4"/>
    <w:rsid w:val="00FA17E9"/>
    <w:rsid w:val="00FB0093"/>
    <w:rsid w:val="00FB1AFC"/>
    <w:rsid w:val="00FB4A4E"/>
    <w:rsid w:val="00FB4CBB"/>
    <w:rsid w:val="00FC2920"/>
    <w:rsid w:val="00FC44FA"/>
    <w:rsid w:val="00FD19B9"/>
    <w:rsid w:val="00FD73B1"/>
    <w:rsid w:val="00FE7E98"/>
    <w:rsid w:val="00FF420B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4C5AF-9AE2-4757-B8C0-A47CEED2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59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32">
    <w:name w:val="Заголовок 3 Знак"/>
    <w:basedOn w:val="a0"/>
    <w:link w:val="3"/>
    <w:rsid w:val="00CC5F20"/>
    <w:rPr>
      <w:rFonts w:ascii="Arial" w:hAnsi="Arial" w:cs="Arial"/>
      <w:b/>
      <w:bCs/>
      <w:sz w:val="26"/>
      <w:szCs w:val="26"/>
    </w:rPr>
  </w:style>
  <w:style w:type="character" w:styleId="af">
    <w:name w:val="Strong"/>
    <w:basedOn w:val="a0"/>
    <w:uiPriority w:val="22"/>
    <w:qFormat/>
    <w:rsid w:val="009E617C"/>
    <w:rPr>
      <w:b/>
      <w:bCs/>
    </w:rPr>
  </w:style>
  <w:style w:type="character" w:customStyle="1" w:styleId="apple-converted-space">
    <w:name w:val="apple-converted-space"/>
    <w:basedOn w:val="a0"/>
    <w:rsid w:val="00657E1C"/>
  </w:style>
  <w:style w:type="character" w:styleId="af0">
    <w:name w:val="Emphasis"/>
    <w:basedOn w:val="a0"/>
    <w:uiPriority w:val="20"/>
    <w:qFormat/>
    <w:rsid w:val="00657E1C"/>
    <w:rPr>
      <w:i/>
      <w:iCs/>
    </w:rPr>
  </w:style>
  <w:style w:type="character" w:customStyle="1" w:styleId="af1">
    <w:name w:val="Верхний колонтитул Знак"/>
    <w:basedOn w:val="a0"/>
    <w:link w:val="a6"/>
    <w:rsid w:val="00D37616"/>
    <w:rPr>
      <w:sz w:val="24"/>
      <w:szCs w:val="24"/>
    </w:rPr>
  </w:style>
  <w:style w:type="paragraph" w:styleId="af2">
    <w:name w:val="No Spacing"/>
    <w:uiPriority w:val="1"/>
    <w:qFormat/>
    <w:rsid w:val="006B42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DF39-F5BF-4143-9FA9-60F6D1CC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dc:description>exif_MSED_a958d47e654d6952917056ef32ed5bfe7447e12df199bb5ca45807eb057bf795</dc:description>
  <cp:lastModifiedBy>Юлия Рубцова</cp:lastModifiedBy>
  <cp:revision>2</cp:revision>
  <cp:lastPrinted>2015-07-01T15:07:00Z</cp:lastPrinted>
  <dcterms:created xsi:type="dcterms:W3CDTF">2019-06-06T06:55:00Z</dcterms:created>
  <dcterms:modified xsi:type="dcterms:W3CDTF">2019-06-06T06:55:00Z</dcterms:modified>
</cp:coreProperties>
</file>