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DF" w:rsidRDefault="00202ADF" w:rsidP="00202ADF">
      <w:pPr>
        <w:spacing w:after="225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Все </w:t>
      </w:r>
      <w:proofErr w:type="spellStart"/>
      <w:r w:rsidRPr="00202A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госуслуги</w:t>
      </w:r>
      <w:proofErr w:type="spellEnd"/>
      <w:r w:rsidRPr="00202A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в отношении генеральных планов и ПЗЗ Московской области доступны на едином ресурсе</w:t>
      </w:r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конце 2017 года в Московской области была завершена масштабная работа по обеспечению всех муниципальных образований генеральными планами и правилами землепользования и застройки (ПЗЗ). В рамках данной работы было разработано порядка 450 документов территориального планирования и градостроительного зонирования.</w:t>
      </w:r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документ – стратегический план по сбалансированному развитию территорий и решению проблем каждого, отдельно взятого муниципального образования. Генплан для жителей является документом, отвечающим на важнейшие вопросы по строительству объектов транспортной и инженерной инфраструктур, а также объектов социального назначения, в том числе детских садов, школ, поликлиник, больниц, объектов культуры и спорта.</w:t>
      </w:r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Мособлархитектура</w:t>
      </w:r>
      <w:proofErr w:type="spellEnd"/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напоминает, что в рамках приоритетного направления по снижению административных барьеров и оптимизации процессов градостроительной деятельности информация об утверждённых генеральных планах и ПЗЗ городских округов и поселений Московской области опубликована в сети интернет.</w:t>
      </w:r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ссылок на разделы официальных сайтов администраций, где размещены материалы утвержденных документов, доступны на региональном портале государственных и муниципальных услуг (РПГУ МО), ознакомиться с которыми можно </w:t>
      </w: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ссылкам в разделе «База знаний»:</w:t>
      </w:r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генеральный план </w:t>
      </w:r>
      <w:hyperlink r:id="rId4" w:history="1">
        <w:r w:rsidRPr="00202ADF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u-RU"/>
          </w:rPr>
          <w:t>https://uslugi.mosreg.ru/services/20725</w:t>
        </w:r>
      </w:hyperlink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ПЗЗ </w:t>
      </w:r>
      <w:hyperlink r:id="rId5" w:history="1">
        <w:r w:rsidRPr="00202ADF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u-RU"/>
          </w:rPr>
          <w:t>https://uslugi.mosreg.ru/services/20723</w:t>
        </w:r>
      </w:hyperlink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Кроме того, в настоящее время </w:t>
      </w:r>
      <w:proofErr w:type="spellStart"/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Мособлархитектурой</w:t>
      </w:r>
      <w:proofErr w:type="spellEnd"/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организована работа по внесению изменений в генеральные планы и ПЗЗ. В рамках масштабной работы по оптимизации услуг в сфере градостроительства для удобства заявителей в 2018 году все </w:t>
      </w:r>
      <w:proofErr w:type="spellStart"/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отношении указанных документов были переведены в электронный вид и стали доступны на региональном портале государственных и муниципальных услуг – </w:t>
      </w:r>
      <w:hyperlink r:id="rId6" w:history="1">
        <w:r w:rsidRPr="00202ADF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u-RU"/>
          </w:rPr>
          <w:t>https://uslugi.mosreg.ru/</w:t>
        </w:r>
      </w:hyperlink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профиле каждой услуги на портале размещена вся информация о порядке ее предоставления, сроках, категориях заявителей, перечне необходимых документов, а также административные регламенты.</w:t>
      </w:r>
    </w:p>
    <w:p w:rsidR="00202ADF" w:rsidRPr="00202ADF" w:rsidRDefault="00202ADF" w:rsidP="00202ADF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Жители Московской области и инвесторы могут обратиться за услугой или найти систематизи</w:t>
      </w:r>
      <w:bookmarkStart w:id="0" w:name="_GoBack"/>
      <w:bookmarkEnd w:id="0"/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рованный свод информации об утверждённых генпланах и ПЗЗ на одном </w:t>
      </w:r>
      <w:r w:rsidRPr="00202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информационном ресурсе (РПГУ МО), не выходя из дома или офиса, что существенно экономит время.</w:t>
      </w:r>
    </w:p>
    <w:tbl>
      <w:tblPr>
        <w:tblW w:w="9497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4886"/>
        <w:gridCol w:w="4252"/>
      </w:tblGrid>
      <w:tr w:rsidR="00202ADF" w:rsidRPr="00202ADF" w:rsidTr="00202A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tabs>
                <w:tab w:val="left" w:pos="3510"/>
              </w:tabs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услуга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Ссылка на услугу</w:t>
            </w:r>
          </w:p>
        </w:tc>
      </w:tr>
      <w:tr w:rsidR="00202ADF" w:rsidRPr="00202ADF" w:rsidTr="00202A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Внесение изменений в генеральный план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202ADF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https://uslugi.mosreg.ru/services/20725</w:t>
              </w:r>
            </w:hyperlink>
          </w:p>
        </w:tc>
      </w:tr>
      <w:tr w:rsidR="00202ADF" w:rsidRPr="00202ADF" w:rsidTr="00202A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202ADF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https://uslugi.mosreg.ru/services/20723</w:t>
              </w:r>
            </w:hyperlink>
          </w:p>
        </w:tc>
      </w:tr>
      <w:tr w:rsidR="00202ADF" w:rsidRPr="00202ADF" w:rsidTr="00202A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202ADF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https://uslugi.mosreg.ru/services/19025</w:t>
              </w:r>
            </w:hyperlink>
          </w:p>
        </w:tc>
      </w:tr>
      <w:tr w:rsidR="00202ADF" w:rsidRPr="00202ADF" w:rsidTr="00202A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Разрешение на отклонение от предельных параметров разрешённого строительства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202ADF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https://uslugi.mosreg.ru/services/14800</w:t>
              </w:r>
            </w:hyperlink>
          </w:p>
        </w:tc>
      </w:tr>
      <w:tr w:rsidR="00202ADF" w:rsidRPr="00202ADF" w:rsidTr="00202A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Включение предложений и замечаний </w:t>
            </w: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202ADF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https://uslugi.mosreg.ru/services/18783</w:t>
              </w:r>
            </w:hyperlink>
          </w:p>
        </w:tc>
      </w:tr>
      <w:tr w:rsidR="00202ADF" w:rsidRPr="00202ADF" w:rsidTr="00202A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сведений, содержащихся </w:t>
            </w:r>
            <w:r w:rsidRPr="00202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 ИСОГД Московской области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ADF" w:rsidRPr="00202ADF" w:rsidRDefault="00202ADF" w:rsidP="00202ADF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202ADF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https://uslugi.mosreg.ru/services/18469</w:t>
              </w:r>
            </w:hyperlink>
          </w:p>
        </w:tc>
      </w:tr>
    </w:tbl>
    <w:p w:rsidR="00202ADF" w:rsidRPr="00202ADF" w:rsidRDefault="00202ADF" w:rsidP="00202ADF">
      <w:pPr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Пресс-служба Комитета по архитектуре и градостроительству Московской области</w:t>
      </w:r>
    </w:p>
    <w:p w:rsidR="00202ADF" w:rsidRPr="00202ADF" w:rsidRDefault="00202ADF" w:rsidP="00202ADF">
      <w:pPr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A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+7 498 602-84-70, доб. 55063, 55110, </w:t>
      </w:r>
      <w:hyperlink r:id="rId13" w:history="1">
        <w:r w:rsidRPr="00202ADF">
          <w:rPr>
            <w:rFonts w:ascii="Arial" w:eastAsia="Times New Roman" w:hAnsi="Arial" w:cs="Arial"/>
            <w:i/>
            <w:iCs/>
            <w:color w:val="1155CC"/>
            <w:sz w:val="21"/>
            <w:szCs w:val="21"/>
            <w:u w:val="single"/>
            <w:lang w:eastAsia="ru-RU"/>
          </w:rPr>
          <w:t>http://mosoblarh.mosreg.ru/</w:t>
        </w:r>
      </w:hyperlink>
    </w:p>
    <w:p w:rsidR="00C065C6" w:rsidRPr="00202ADF" w:rsidRDefault="00C065C6" w:rsidP="00202ADF"/>
    <w:sectPr w:rsidR="00C065C6" w:rsidRPr="002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B9"/>
    <w:rsid w:val="000A3786"/>
    <w:rsid w:val="00202ADF"/>
    <w:rsid w:val="004D2AB9"/>
    <w:rsid w:val="00594DEB"/>
    <w:rsid w:val="007F730D"/>
    <w:rsid w:val="009130BB"/>
    <w:rsid w:val="00B51192"/>
    <w:rsid w:val="00C065C6"/>
    <w:rsid w:val="00CB38CF"/>
    <w:rsid w:val="00D02CF2"/>
    <w:rsid w:val="00DB2E88"/>
    <w:rsid w:val="00DD54CD"/>
    <w:rsid w:val="00E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53E4-336D-4E28-8AF0-8770F17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services/20723" TargetMode="External"/><Relationship Id="rId13" Type="http://schemas.openxmlformats.org/officeDocument/2006/relationships/hyperlink" Target="http://mosoblarh.mosre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lugi.mosreg.ru/services/20725" TargetMode="External"/><Relationship Id="rId12" Type="http://schemas.openxmlformats.org/officeDocument/2006/relationships/hyperlink" Target="https://uslugi.mosreg.ru/services/184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/" TargetMode="External"/><Relationship Id="rId11" Type="http://schemas.openxmlformats.org/officeDocument/2006/relationships/hyperlink" Target="https://uslugi.mosreg.ru/services/18783" TargetMode="External"/><Relationship Id="rId5" Type="http://schemas.openxmlformats.org/officeDocument/2006/relationships/hyperlink" Target="https://uslugi.mosreg.ru/services/2072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lugi.mosreg.ru/services/14800" TargetMode="External"/><Relationship Id="rId4" Type="http://schemas.openxmlformats.org/officeDocument/2006/relationships/hyperlink" Target="https://uslugi.mosreg.ru/services/20725" TargetMode="External"/><Relationship Id="rId9" Type="http://schemas.openxmlformats.org/officeDocument/2006/relationships/hyperlink" Target="https://uslugi.mosreg.ru/services/19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Рубцова</dc:creator>
  <cp:keywords/>
  <dc:description/>
  <cp:lastModifiedBy>Юлия Рубцова</cp:lastModifiedBy>
  <cp:revision>1</cp:revision>
  <dcterms:created xsi:type="dcterms:W3CDTF">2019-06-26T06:25:00Z</dcterms:created>
  <dcterms:modified xsi:type="dcterms:W3CDTF">2019-06-26T13:40:00Z</dcterms:modified>
</cp:coreProperties>
</file>