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E68" w:rsidRPr="00BF0C08" w:rsidRDefault="000F1E68" w:rsidP="00A67AE2">
      <w:pPr>
        <w:shd w:val="clear" w:color="auto" w:fill="FFFFFF"/>
        <w:spacing w:after="100" w:afterAutospacing="1" w:line="240" w:lineRule="auto"/>
        <w:jc w:val="center"/>
        <w:outlineLvl w:val="0"/>
        <w:rPr>
          <w:rFonts w:ascii="Times New Roman" w:eastAsia="Times New Roman" w:hAnsi="Times New Roman"/>
          <w:b/>
          <w:bCs/>
          <w:color w:val="212121"/>
          <w:kern w:val="36"/>
          <w:sz w:val="26"/>
          <w:szCs w:val="26"/>
          <w:lang w:eastAsia="ru-RU"/>
        </w:rPr>
      </w:pPr>
      <w:r w:rsidRPr="00A67AE2">
        <w:rPr>
          <w:rFonts w:ascii="Times New Roman" w:eastAsia="Times New Roman" w:hAnsi="Times New Roman"/>
          <w:b/>
          <w:bCs/>
          <w:color w:val="212121"/>
          <w:kern w:val="36"/>
          <w:sz w:val="26"/>
          <w:szCs w:val="26"/>
          <w:lang w:eastAsia="ru-RU"/>
        </w:rPr>
        <w:t xml:space="preserve">Более 5 миллионов </w:t>
      </w:r>
      <w:r w:rsidRPr="00BF0C08">
        <w:rPr>
          <w:rFonts w:ascii="Times New Roman" w:eastAsia="Times New Roman" w:hAnsi="Times New Roman"/>
          <w:b/>
          <w:bCs/>
          <w:color w:val="212121"/>
          <w:kern w:val="36"/>
          <w:sz w:val="26"/>
          <w:szCs w:val="26"/>
          <w:lang w:eastAsia="ru-RU"/>
        </w:rPr>
        <w:t xml:space="preserve">пенсионеров </w:t>
      </w:r>
      <w:r w:rsidRPr="00A67AE2">
        <w:rPr>
          <w:rFonts w:ascii="Times New Roman" w:eastAsia="Times New Roman" w:hAnsi="Times New Roman"/>
          <w:b/>
          <w:bCs/>
          <w:color w:val="212121"/>
          <w:kern w:val="36"/>
          <w:sz w:val="26"/>
          <w:szCs w:val="26"/>
          <w:lang w:eastAsia="ru-RU"/>
        </w:rPr>
        <w:t xml:space="preserve">Московского региона </w:t>
      </w:r>
      <w:r w:rsidRPr="00BF0C08">
        <w:rPr>
          <w:rFonts w:ascii="Times New Roman" w:eastAsia="Times New Roman" w:hAnsi="Times New Roman"/>
          <w:b/>
          <w:bCs/>
          <w:color w:val="212121"/>
          <w:kern w:val="36"/>
          <w:sz w:val="26"/>
          <w:szCs w:val="26"/>
          <w:lang w:eastAsia="ru-RU"/>
        </w:rPr>
        <w:t xml:space="preserve">получат </w:t>
      </w:r>
      <w:r w:rsidRPr="00A67AE2">
        <w:rPr>
          <w:rFonts w:ascii="Times New Roman" w:eastAsia="Times New Roman" w:hAnsi="Times New Roman"/>
          <w:b/>
          <w:bCs/>
          <w:color w:val="212121"/>
          <w:kern w:val="36"/>
          <w:sz w:val="26"/>
          <w:szCs w:val="26"/>
          <w:lang w:eastAsia="ru-RU"/>
        </w:rPr>
        <w:t xml:space="preserve">единовременную выплату </w:t>
      </w:r>
      <w:r w:rsidRPr="00BF0C08">
        <w:rPr>
          <w:rFonts w:ascii="Times New Roman" w:eastAsia="Times New Roman" w:hAnsi="Times New Roman"/>
          <w:b/>
          <w:bCs/>
          <w:color w:val="212121"/>
          <w:kern w:val="36"/>
          <w:sz w:val="26"/>
          <w:szCs w:val="26"/>
          <w:lang w:eastAsia="ru-RU"/>
        </w:rPr>
        <w:t xml:space="preserve">10 тысяч рублей </w:t>
      </w:r>
    </w:p>
    <w:p w:rsidR="000F1E68" w:rsidRPr="00A67AE2" w:rsidRDefault="000F1E68" w:rsidP="000F1E68">
      <w:pPr>
        <w:shd w:val="clear" w:color="auto" w:fill="FFFFFF"/>
        <w:spacing w:after="100" w:afterAutospacing="1" w:line="240" w:lineRule="auto"/>
        <w:jc w:val="both"/>
        <w:outlineLvl w:val="0"/>
        <w:rPr>
          <w:rFonts w:ascii="Times New Roman" w:eastAsia="Times New Roman" w:hAnsi="Times New Roman"/>
          <w:b/>
          <w:bCs/>
          <w:i/>
          <w:color w:val="212121"/>
          <w:kern w:val="36"/>
          <w:sz w:val="26"/>
          <w:szCs w:val="26"/>
          <w:lang w:eastAsia="ru-RU"/>
        </w:rPr>
      </w:pPr>
      <w:r w:rsidRPr="00A67AE2">
        <w:rPr>
          <w:rFonts w:ascii="Times New Roman" w:eastAsia="Times New Roman" w:hAnsi="Times New Roman"/>
          <w:b/>
          <w:bCs/>
          <w:i/>
          <w:color w:val="212121"/>
          <w:kern w:val="36"/>
          <w:sz w:val="26"/>
          <w:szCs w:val="26"/>
          <w:lang w:eastAsia="ru-RU"/>
        </w:rPr>
        <w:t>Выплата полагается гражданам, постоянно проживающим на территории Российской Федерации и являющимся по состоянию на 31 августа 2021 года получателями страховых пенсий или пенсий по государственному пенсионному обеспечению</w:t>
      </w:r>
    </w:p>
    <w:p w:rsidR="000F1E68" w:rsidRPr="00A67AE2" w:rsidRDefault="000F1E68" w:rsidP="000F1E68">
      <w:pPr>
        <w:shd w:val="clear" w:color="auto" w:fill="FFFFFF"/>
        <w:spacing w:after="100" w:afterAutospacing="1" w:line="240" w:lineRule="auto"/>
        <w:jc w:val="both"/>
        <w:outlineLvl w:val="0"/>
        <w:rPr>
          <w:rFonts w:ascii="Times New Roman" w:eastAsia="Times New Roman" w:hAnsi="Times New Roman"/>
          <w:bCs/>
          <w:color w:val="212121"/>
          <w:kern w:val="36"/>
          <w:sz w:val="26"/>
          <w:szCs w:val="26"/>
          <w:lang w:eastAsia="ru-RU"/>
        </w:rPr>
      </w:pPr>
      <w:r w:rsidRPr="00A67AE2">
        <w:rPr>
          <w:rFonts w:ascii="Times New Roman" w:eastAsia="Times New Roman" w:hAnsi="Times New Roman"/>
          <w:bCs/>
          <w:color w:val="212121"/>
          <w:kern w:val="36"/>
          <w:sz w:val="26"/>
          <w:szCs w:val="26"/>
          <w:lang w:eastAsia="ru-RU"/>
        </w:rPr>
        <w:t>В соответствии с Указом Президента Российской Федерации от 24 августа 2021 года № 486 «О единовременной денежной выплате гражданам, получающим пенсию» данная мера поддержки носит беззаявительный характер и осуществляется Пенсионным фондом России на основании имеющихся данных.</w:t>
      </w:r>
    </w:p>
    <w:p w:rsidR="000F1E68" w:rsidRPr="00A67AE2" w:rsidRDefault="000F1E68" w:rsidP="000F1E68">
      <w:pPr>
        <w:shd w:val="clear" w:color="auto" w:fill="FFFFFF"/>
        <w:spacing w:after="100" w:afterAutospacing="1" w:line="240" w:lineRule="auto"/>
        <w:jc w:val="both"/>
        <w:outlineLvl w:val="0"/>
        <w:rPr>
          <w:rFonts w:ascii="Times New Roman" w:eastAsia="Times New Roman" w:hAnsi="Times New Roman"/>
          <w:b/>
          <w:bCs/>
          <w:i/>
          <w:color w:val="212121"/>
          <w:kern w:val="36"/>
          <w:sz w:val="26"/>
          <w:szCs w:val="26"/>
          <w:lang w:eastAsia="ru-RU"/>
        </w:rPr>
      </w:pPr>
      <w:r w:rsidRPr="00A67AE2">
        <w:rPr>
          <w:rFonts w:ascii="Times New Roman" w:eastAsia="Times New Roman" w:hAnsi="Times New Roman"/>
          <w:b/>
          <w:bCs/>
          <w:i/>
          <w:color w:val="212121"/>
          <w:kern w:val="36"/>
          <w:sz w:val="26"/>
          <w:szCs w:val="26"/>
          <w:lang w:eastAsia="ru-RU"/>
        </w:rPr>
        <w:t>В Московском регионе единовременную денежную выплату в размере 10 тысяч рублей</w:t>
      </w:r>
      <w:r w:rsidRPr="00A67AE2">
        <w:rPr>
          <w:rFonts w:ascii="Times New Roman" w:eastAsia="Times New Roman" w:hAnsi="Times New Roman"/>
          <w:b/>
          <w:bCs/>
          <w:color w:val="212121"/>
          <w:kern w:val="36"/>
          <w:sz w:val="26"/>
          <w:szCs w:val="26"/>
          <w:lang w:eastAsia="ru-RU"/>
        </w:rPr>
        <w:t xml:space="preserve"> </w:t>
      </w:r>
      <w:r w:rsidRPr="00A67AE2">
        <w:rPr>
          <w:rFonts w:ascii="Times New Roman" w:eastAsia="Times New Roman" w:hAnsi="Times New Roman"/>
          <w:b/>
          <w:bCs/>
          <w:i/>
          <w:color w:val="212121"/>
          <w:kern w:val="36"/>
          <w:sz w:val="26"/>
          <w:szCs w:val="26"/>
          <w:lang w:eastAsia="ru-RU"/>
        </w:rPr>
        <w:t xml:space="preserve">получат свыше 5 миллионов граждан, из них более 3 миллионов проживают в Москве, порядка 2 миллионов – в Московской области. </w:t>
      </w:r>
    </w:p>
    <w:p w:rsidR="000F1E68" w:rsidRPr="00A67AE2" w:rsidRDefault="000F1E68" w:rsidP="000F1E68">
      <w:pPr>
        <w:shd w:val="clear" w:color="auto" w:fill="FFFFFF"/>
        <w:spacing w:after="100" w:afterAutospacing="1" w:line="240" w:lineRule="auto"/>
        <w:jc w:val="both"/>
        <w:outlineLvl w:val="0"/>
        <w:rPr>
          <w:rFonts w:ascii="Times New Roman" w:eastAsia="Times New Roman" w:hAnsi="Times New Roman"/>
          <w:bCs/>
          <w:color w:val="212121"/>
          <w:kern w:val="36"/>
          <w:sz w:val="26"/>
          <w:szCs w:val="26"/>
          <w:lang w:eastAsia="ru-RU"/>
        </w:rPr>
      </w:pPr>
      <w:r w:rsidRPr="00A67AE2">
        <w:rPr>
          <w:rFonts w:ascii="Times New Roman" w:eastAsia="Times New Roman" w:hAnsi="Times New Roman"/>
          <w:bCs/>
          <w:color w:val="212121"/>
          <w:kern w:val="36"/>
          <w:sz w:val="26"/>
          <w:szCs w:val="26"/>
          <w:lang w:eastAsia="ru-RU"/>
        </w:rPr>
        <w:t xml:space="preserve">Гражданам, являющимся получателями одновременно двух пенсий, одну из которых выплачивает ПФР, выплата будет предоставлена Пенсионным фондом России. </w:t>
      </w:r>
      <w:r w:rsidRPr="00A67AE2">
        <w:rPr>
          <w:rFonts w:ascii="Times New Roman" w:hAnsi="Times New Roman"/>
          <w:color w:val="212121"/>
          <w:sz w:val="26"/>
          <w:szCs w:val="26"/>
          <w:shd w:val="clear" w:color="auto" w:fill="FFFFFF"/>
        </w:rPr>
        <w:t>Если пенсию выплачивает другое ведомство, оно и назначит новую выплату.</w:t>
      </w:r>
    </w:p>
    <w:p w:rsidR="000F1E68" w:rsidRPr="00A67AE2" w:rsidRDefault="000F1E68" w:rsidP="000F1E68">
      <w:pPr>
        <w:shd w:val="clear" w:color="auto" w:fill="FFFFFF"/>
        <w:spacing w:after="100" w:afterAutospacing="1" w:line="240" w:lineRule="auto"/>
        <w:jc w:val="both"/>
        <w:outlineLvl w:val="0"/>
        <w:rPr>
          <w:rFonts w:ascii="Times New Roman" w:eastAsia="Times New Roman" w:hAnsi="Times New Roman"/>
          <w:bCs/>
          <w:color w:val="212121"/>
          <w:kern w:val="36"/>
          <w:sz w:val="26"/>
          <w:szCs w:val="26"/>
          <w:lang w:eastAsia="ru-RU"/>
        </w:rPr>
      </w:pPr>
      <w:r w:rsidRPr="00A67AE2">
        <w:rPr>
          <w:rFonts w:ascii="Times New Roman" w:eastAsia="Times New Roman" w:hAnsi="Times New Roman"/>
          <w:bCs/>
          <w:color w:val="212121"/>
          <w:kern w:val="36"/>
          <w:sz w:val="26"/>
          <w:szCs w:val="26"/>
          <w:lang w:eastAsia="ru-RU"/>
        </w:rPr>
        <w:t>Доставка будет осуществляться в том же порядке, что и пенсия, – через выбранную пенсионером организацию (банк, почта или иная доставочная организация). Средства выплачиваются тем же способом, что и ежемесячная пенсия: путем вручения суммы выплаты почтальоном на дому либо зачисления на счет в кредитной организации. Единовременная выплата также может быть получена по доверенности. В случае если пенсионер по каким-то причинам не может получить выплату в сентябре, деньги будут доставлены в следующем месяце или позже – в зависимости от конкретного случая.</w:t>
      </w:r>
    </w:p>
    <w:p w:rsidR="000F1E68" w:rsidRPr="00A67AE2" w:rsidRDefault="000F1E68" w:rsidP="000F1E68">
      <w:pPr>
        <w:pStyle w:val="a8"/>
        <w:shd w:val="clear" w:color="auto" w:fill="FFFFFF"/>
        <w:spacing w:before="0" w:beforeAutospacing="0"/>
        <w:jc w:val="both"/>
        <w:rPr>
          <w:b/>
          <w:i/>
          <w:color w:val="212121"/>
          <w:sz w:val="26"/>
          <w:szCs w:val="26"/>
          <w:shd w:val="clear" w:color="auto" w:fill="FFFFFF"/>
        </w:rPr>
      </w:pPr>
      <w:r w:rsidRPr="00A67AE2">
        <w:rPr>
          <w:b/>
          <w:bCs/>
          <w:i/>
          <w:color w:val="212121"/>
          <w:kern w:val="36"/>
          <w:sz w:val="26"/>
          <w:szCs w:val="26"/>
        </w:rPr>
        <w:t xml:space="preserve">Поскольку доставка единовременной денежной выплаты осуществляется в порядке и на условиях, предусмотренных для доставки пенсии, 10 тысяч рублей будут зачисляться только на карты национальной платежной системы «Мир». Вместе с тем, </w:t>
      </w:r>
      <w:r w:rsidRPr="00A67AE2">
        <w:rPr>
          <w:b/>
          <w:i/>
          <w:color w:val="212121"/>
          <w:sz w:val="26"/>
          <w:szCs w:val="26"/>
          <w:shd w:val="clear" w:color="auto" w:fill="FFFFFF"/>
        </w:rPr>
        <w:t>выплата может быть перечислена на бескарточный счет в банке.</w:t>
      </w:r>
    </w:p>
    <w:p w:rsidR="000F1E68" w:rsidRPr="00A67AE2" w:rsidRDefault="000F1E68" w:rsidP="000F1E68">
      <w:pPr>
        <w:pStyle w:val="a8"/>
        <w:shd w:val="clear" w:color="auto" w:fill="FFFFFF"/>
        <w:spacing w:before="0" w:beforeAutospacing="0"/>
        <w:jc w:val="both"/>
        <w:rPr>
          <w:color w:val="212121"/>
          <w:sz w:val="26"/>
          <w:szCs w:val="26"/>
        </w:rPr>
      </w:pPr>
      <w:r w:rsidRPr="00A67AE2">
        <w:rPr>
          <w:color w:val="212121"/>
          <w:sz w:val="26"/>
          <w:szCs w:val="26"/>
          <w:shd w:val="clear" w:color="auto" w:fill="FFFFFF"/>
        </w:rPr>
        <w:t>На данные средства не может быть обращено взыскание по исполнительному производству, они также не будут учитываться при определении права на получение других государственных мер поддержки. Деньги получат все пенсионеры, независимо от того, работают они или нет.</w:t>
      </w:r>
    </w:p>
    <w:p w:rsidR="00290461" w:rsidRPr="00A67AE2" w:rsidRDefault="000F1E68" w:rsidP="00634F49">
      <w:pPr>
        <w:rPr>
          <w:rFonts w:ascii="Times New Roman" w:hAnsi="Times New Roman"/>
          <w:sz w:val="26"/>
          <w:szCs w:val="26"/>
        </w:rPr>
      </w:pPr>
      <w:hyperlink r:id="rId7" w:history="1">
        <w:r w:rsidRPr="00A67AE2">
          <w:rPr>
            <w:rStyle w:val="a7"/>
            <w:rFonts w:ascii="Times New Roman" w:hAnsi="Times New Roman"/>
            <w:sz w:val="26"/>
            <w:szCs w:val="26"/>
          </w:rPr>
          <w:t>https://pfr.gov.ru/branches/moscow/news/~2021/08/31/230303</w:t>
        </w:r>
      </w:hyperlink>
    </w:p>
    <w:sectPr w:rsidR="00290461" w:rsidRPr="00A67AE2" w:rsidSect="00E60B04">
      <w:headerReference w:type="even" r:id="rId8"/>
      <w:headerReference w:type="default" r:id="rId9"/>
      <w:footerReference w:type="even" r:id="rId10"/>
      <w:footerReference w:type="default" r:id="rId11"/>
      <w:headerReference w:type="first" r:id="rId12"/>
      <w:footerReference w:type="first" r:id="rId13"/>
      <w:pgSz w:w="11906" w:h="16838"/>
      <w:pgMar w:top="2662" w:right="850" w:bottom="1134"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2CB" w:rsidRDefault="00D762CB" w:rsidP="00E60B04">
      <w:pPr>
        <w:spacing w:after="0" w:line="240" w:lineRule="auto"/>
      </w:pPr>
      <w:r>
        <w:separator/>
      </w:r>
    </w:p>
  </w:endnote>
  <w:endnote w:type="continuationSeparator" w:id="0">
    <w:p w:rsidR="00D762CB" w:rsidRDefault="00D762CB" w:rsidP="00E60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8E2" w:rsidRDefault="007808E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ED0" w:rsidRDefault="00FB64E5" w:rsidP="00E70CB6">
    <w:pPr>
      <w:tabs>
        <w:tab w:val="left" w:pos="765"/>
        <w:tab w:val="center" w:pos="4677"/>
      </w:tabs>
      <w:spacing w:after="0"/>
      <w:jc w:val="center"/>
    </w:pPr>
    <w:r>
      <w:pict>
        <v:line id="_x0000_s1027" style="position:absolute;left:0;text-align:left;z-index:-251654144" from="-25.35pt,-6.3pt" to="474.85pt,-6.3pt" strokeweight=".35mm">
          <v:stroke joinstyle="miter"/>
        </v:line>
      </w:pict>
    </w:r>
    <w:r w:rsidR="00305ED0">
      <w:t xml:space="preserve">Отдел по взаимодействию со средствами массовой информации  </w:t>
    </w:r>
  </w:p>
  <w:p w:rsidR="00305ED0" w:rsidRPr="004736C6" w:rsidRDefault="00305ED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8E2" w:rsidRDefault="007808E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2CB" w:rsidRDefault="00D762CB" w:rsidP="00E60B04">
      <w:pPr>
        <w:spacing w:after="0" w:line="240" w:lineRule="auto"/>
      </w:pPr>
      <w:r>
        <w:separator/>
      </w:r>
    </w:p>
  </w:footnote>
  <w:footnote w:type="continuationSeparator" w:id="0">
    <w:p w:rsidR="00D762CB" w:rsidRDefault="00D762CB" w:rsidP="00E60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8E2" w:rsidRDefault="007808E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ED0" w:rsidRDefault="00FB64E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19.8pt;margin-top:-9.15pt;width:81.75pt;height:82.5pt;z-index:-251655168;visibility:visible;mso-wrap-distance-left:9.05pt;mso-wrap-distance-right:9.05pt" filled="t">
          <v:imagedata r:id="rId1" o:title=""/>
        </v:shape>
      </w:pict>
    </w:r>
    <w:r>
      <w:rPr>
        <w:noProof/>
        <w:lang w:eastAsia="ru-RU"/>
      </w:rPr>
      <w:pict>
        <v:shapetype id="_x0000_t202" coordsize="21600,21600" o:spt="202" path="m,l,21600r21600,l21600,xe">
          <v:stroke joinstyle="miter"/>
          <v:path gradientshapeok="t" o:connecttype="rect"/>
        </v:shapetype>
        <v:shape id="_x0000_s1025" type="#_x0000_t202" style="position:absolute;margin-left:103.95pt;margin-top:-6.6pt;width:371.4pt;height:92.7pt;z-index:-251656192;mso-wrap-distance-left:9.05pt;mso-wrap-distance-right:9.05pt" stroked="f">
          <v:fill opacity="0" color2="black"/>
          <v:textbox inset="0,0,0,0">
            <w:txbxContent>
              <w:p w:rsidR="00305ED0" w:rsidRDefault="00305ED0" w:rsidP="00E60B04">
                <w:pPr>
                  <w:pStyle w:val="1"/>
                  <w:jc w:val="center"/>
                  <w:rPr>
                    <w:rFonts w:ascii="Arial" w:hAnsi="Arial"/>
                    <w:spacing w:val="30"/>
                    <w:w w:val="120"/>
                    <w:sz w:val="24"/>
                  </w:rPr>
                </w:pPr>
              </w:p>
              <w:p w:rsidR="00305ED0" w:rsidRDefault="00305ED0" w:rsidP="00E60B04">
                <w:pPr>
                  <w:pStyle w:val="1"/>
                  <w:jc w:val="center"/>
                  <w:rPr>
                    <w:spacing w:val="30"/>
                    <w:w w:val="120"/>
                    <w:sz w:val="26"/>
                    <w:szCs w:val="26"/>
                  </w:rPr>
                </w:pPr>
                <w:r>
                  <w:rPr>
                    <w:spacing w:val="30"/>
                    <w:w w:val="120"/>
                    <w:sz w:val="26"/>
                    <w:szCs w:val="26"/>
                  </w:rPr>
                  <w:t>Пенсионный фонд Российской Федерации</w:t>
                </w:r>
              </w:p>
              <w:p w:rsidR="00305ED0" w:rsidRDefault="00305ED0" w:rsidP="00E60B04">
                <w:pPr>
                  <w:pStyle w:val="1"/>
                  <w:jc w:val="center"/>
                  <w:rPr>
                    <w:b w:val="0"/>
                    <w:sz w:val="24"/>
                    <w:szCs w:val="24"/>
                  </w:rPr>
                </w:pPr>
                <w:r>
                  <w:rPr>
                    <w:b w:val="0"/>
                    <w:sz w:val="24"/>
                    <w:szCs w:val="24"/>
                  </w:rPr>
                  <w:t xml:space="preserve">ГУ – Отделение ПФ РФ по г. Москве и Московской области </w:t>
                </w:r>
              </w:p>
              <w:p w:rsidR="00305ED0" w:rsidRDefault="00305ED0" w:rsidP="00E60B04">
                <w:pPr>
                  <w:pStyle w:val="1"/>
                  <w:jc w:val="center"/>
                  <w:rPr>
                    <w:b w:val="0"/>
                    <w:sz w:val="24"/>
                    <w:szCs w:val="24"/>
                  </w:rPr>
                </w:pPr>
                <w:r>
                  <w:rPr>
                    <w:b w:val="0"/>
                    <w:sz w:val="24"/>
                    <w:szCs w:val="24"/>
                  </w:rPr>
                  <w:t xml:space="preserve">Отдел по взаимодействию со средствами массовой информации  </w:t>
                </w:r>
              </w:p>
              <w:p w:rsidR="00305ED0" w:rsidRDefault="00FB64E5" w:rsidP="00E60B04">
                <w:r>
                  <w:pict>
                    <v:rect id="_x0000_i1025" style="width:0;height:1.5pt" o:hralign="center" o:hrstd="t" o:hr="t" fillcolor="gray" stroked="f"/>
                  </w:pict>
                </w:r>
              </w:p>
              <w:p w:rsidR="00305ED0" w:rsidRDefault="00305ED0" w:rsidP="00E60B04"/>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8E2" w:rsidRDefault="007808E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E60B04"/>
    <w:rsid w:val="000111E5"/>
    <w:rsid w:val="000176A9"/>
    <w:rsid w:val="00041395"/>
    <w:rsid w:val="000651A0"/>
    <w:rsid w:val="000D688F"/>
    <w:rsid w:val="000F1E68"/>
    <w:rsid w:val="00106994"/>
    <w:rsid w:val="001173E1"/>
    <w:rsid w:val="00117792"/>
    <w:rsid w:val="001422A6"/>
    <w:rsid w:val="001666FD"/>
    <w:rsid w:val="001B6939"/>
    <w:rsid w:val="001F21CE"/>
    <w:rsid w:val="002148DB"/>
    <w:rsid w:val="00214AFC"/>
    <w:rsid w:val="002723FB"/>
    <w:rsid w:val="0027775F"/>
    <w:rsid w:val="00290461"/>
    <w:rsid w:val="0029088D"/>
    <w:rsid w:val="002A4C23"/>
    <w:rsid w:val="002C53B8"/>
    <w:rsid w:val="00305ED0"/>
    <w:rsid w:val="00331E05"/>
    <w:rsid w:val="00353BC2"/>
    <w:rsid w:val="003620C4"/>
    <w:rsid w:val="0036685A"/>
    <w:rsid w:val="00392522"/>
    <w:rsid w:val="003A1DBB"/>
    <w:rsid w:val="00420A60"/>
    <w:rsid w:val="0043100C"/>
    <w:rsid w:val="0043274C"/>
    <w:rsid w:val="0043408E"/>
    <w:rsid w:val="00457E26"/>
    <w:rsid w:val="004C05CC"/>
    <w:rsid w:val="004C1486"/>
    <w:rsid w:val="004D3207"/>
    <w:rsid w:val="00515F69"/>
    <w:rsid w:val="005627E1"/>
    <w:rsid w:val="005B111A"/>
    <w:rsid w:val="00617259"/>
    <w:rsid w:val="00634F49"/>
    <w:rsid w:val="00647D8D"/>
    <w:rsid w:val="00675A01"/>
    <w:rsid w:val="006A7840"/>
    <w:rsid w:val="006C62AC"/>
    <w:rsid w:val="00760A90"/>
    <w:rsid w:val="007808E2"/>
    <w:rsid w:val="007E3AA3"/>
    <w:rsid w:val="0080313D"/>
    <w:rsid w:val="0082231A"/>
    <w:rsid w:val="008A1587"/>
    <w:rsid w:val="008B1410"/>
    <w:rsid w:val="008D75E3"/>
    <w:rsid w:val="008F1D40"/>
    <w:rsid w:val="008F5DE3"/>
    <w:rsid w:val="0091714F"/>
    <w:rsid w:val="00925960"/>
    <w:rsid w:val="009322B0"/>
    <w:rsid w:val="0095432C"/>
    <w:rsid w:val="00A35CFC"/>
    <w:rsid w:val="00A67AE2"/>
    <w:rsid w:val="00AA74C3"/>
    <w:rsid w:val="00B2018B"/>
    <w:rsid w:val="00B24AB2"/>
    <w:rsid w:val="00B30528"/>
    <w:rsid w:val="00B30779"/>
    <w:rsid w:val="00B728E7"/>
    <w:rsid w:val="00B82883"/>
    <w:rsid w:val="00C03C6C"/>
    <w:rsid w:val="00C24B2A"/>
    <w:rsid w:val="00C309E1"/>
    <w:rsid w:val="00C42977"/>
    <w:rsid w:val="00C455EC"/>
    <w:rsid w:val="00CA6F3E"/>
    <w:rsid w:val="00CE4883"/>
    <w:rsid w:val="00D61F08"/>
    <w:rsid w:val="00D762CB"/>
    <w:rsid w:val="00D94319"/>
    <w:rsid w:val="00DA0656"/>
    <w:rsid w:val="00DA51BF"/>
    <w:rsid w:val="00DB07B0"/>
    <w:rsid w:val="00DC1B2F"/>
    <w:rsid w:val="00DC5BA8"/>
    <w:rsid w:val="00DE297F"/>
    <w:rsid w:val="00DF795D"/>
    <w:rsid w:val="00E60B04"/>
    <w:rsid w:val="00E70CB6"/>
    <w:rsid w:val="00E71F4E"/>
    <w:rsid w:val="00F01693"/>
    <w:rsid w:val="00F04C7B"/>
    <w:rsid w:val="00F503FD"/>
    <w:rsid w:val="00FB071E"/>
    <w:rsid w:val="00FB408C"/>
    <w:rsid w:val="00FB64E5"/>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semiHidden/>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0B04"/>
    <w:rPr>
      <w:rFonts w:ascii="Calibri" w:eastAsia="Calibri" w:hAnsi="Calibri" w:cs="Times New Roman"/>
    </w:rPr>
  </w:style>
  <w:style w:type="paragraph" w:styleId="a5">
    <w:name w:val="footer"/>
    <w:basedOn w:val="a"/>
    <w:link w:val="a6"/>
    <w:uiPriority w:val="99"/>
    <w:semiHidden/>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0B04"/>
    <w:rPr>
      <w:rFonts w:ascii="Calibri" w:eastAsia="Calibri" w:hAnsi="Calibri" w:cs="Times New Roman"/>
    </w:rPr>
  </w:style>
  <w:style w:type="character" w:styleId="a7">
    <w:name w:val="Hyperlink"/>
    <w:basedOn w:val="a0"/>
    <w:rsid w:val="00E60B04"/>
    <w:rPr>
      <w:color w:val="0000FF"/>
      <w:u w:val="single"/>
    </w:rPr>
  </w:style>
  <w:style w:type="paragraph" w:styleId="a8">
    <w:name w:val="Normal (Web)"/>
    <w:aliases w:val=" Знак3, Знак31,Знак3,Знак31"/>
    <w:basedOn w:val="a"/>
    <w:link w:val="a9"/>
    <w:uiPriority w:val="99"/>
    <w:unhideWhenUsed/>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a">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alloon Text"/>
    <w:basedOn w:val="a"/>
    <w:link w:val="ac"/>
    <w:uiPriority w:val="99"/>
    <w:semiHidden/>
    <w:unhideWhenUsed/>
    <w:rsid w:val="002904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90461"/>
    <w:rPr>
      <w:rFonts w:ascii="Tahoma" w:eastAsia="Calibri" w:hAnsi="Tahoma" w:cs="Tahoma"/>
      <w:sz w:val="16"/>
      <w:szCs w:val="16"/>
    </w:rPr>
  </w:style>
  <w:style w:type="character" w:customStyle="1" w:styleId="a9">
    <w:name w:val="Обычный (веб) Знак"/>
    <w:aliases w:val=" Знак3 Знак, Знак31 Знак,Знак3 Знак,Знак31 Знак"/>
    <w:link w:val="a8"/>
    <w:uiPriority w:val="99"/>
    <w:rsid w:val="000F1E6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9166733">
      <w:bodyDiv w:val="1"/>
      <w:marLeft w:val="0"/>
      <w:marRight w:val="0"/>
      <w:marTop w:val="0"/>
      <w:marBottom w:val="0"/>
      <w:divBdr>
        <w:top w:val="none" w:sz="0" w:space="0" w:color="auto"/>
        <w:left w:val="none" w:sz="0" w:space="0" w:color="auto"/>
        <w:bottom w:val="none" w:sz="0" w:space="0" w:color="auto"/>
        <w:right w:val="none" w:sz="0" w:space="0" w:color="auto"/>
      </w:divBdr>
    </w:div>
    <w:div w:id="395784395">
      <w:bodyDiv w:val="1"/>
      <w:marLeft w:val="0"/>
      <w:marRight w:val="0"/>
      <w:marTop w:val="0"/>
      <w:marBottom w:val="0"/>
      <w:divBdr>
        <w:top w:val="none" w:sz="0" w:space="0" w:color="auto"/>
        <w:left w:val="none" w:sz="0" w:space="0" w:color="auto"/>
        <w:bottom w:val="none" w:sz="0" w:space="0" w:color="auto"/>
        <w:right w:val="none" w:sz="0" w:space="0" w:color="auto"/>
      </w:divBdr>
    </w:div>
    <w:div w:id="1228685537">
      <w:bodyDiv w:val="1"/>
      <w:marLeft w:val="0"/>
      <w:marRight w:val="0"/>
      <w:marTop w:val="0"/>
      <w:marBottom w:val="0"/>
      <w:divBdr>
        <w:top w:val="none" w:sz="0" w:space="0" w:color="auto"/>
        <w:left w:val="none" w:sz="0" w:space="0" w:color="auto"/>
        <w:bottom w:val="none" w:sz="0" w:space="0" w:color="auto"/>
        <w:right w:val="none" w:sz="0" w:space="0" w:color="auto"/>
      </w:divBdr>
    </w:div>
    <w:div w:id="1240940797">
      <w:bodyDiv w:val="1"/>
      <w:marLeft w:val="0"/>
      <w:marRight w:val="0"/>
      <w:marTop w:val="0"/>
      <w:marBottom w:val="0"/>
      <w:divBdr>
        <w:top w:val="none" w:sz="0" w:space="0" w:color="auto"/>
        <w:left w:val="none" w:sz="0" w:space="0" w:color="auto"/>
        <w:bottom w:val="none" w:sz="0" w:space="0" w:color="auto"/>
        <w:right w:val="none" w:sz="0" w:space="0" w:color="auto"/>
      </w:divBdr>
    </w:div>
    <w:div w:id="1305307738">
      <w:bodyDiv w:val="1"/>
      <w:marLeft w:val="0"/>
      <w:marRight w:val="0"/>
      <w:marTop w:val="0"/>
      <w:marBottom w:val="0"/>
      <w:divBdr>
        <w:top w:val="none" w:sz="0" w:space="0" w:color="auto"/>
        <w:left w:val="none" w:sz="0" w:space="0" w:color="auto"/>
        <w:bottom w:val="none" w:sz="0" w:space="0" w:color="auto"/>
        <w:right w:val="none" w:sz="0" w:space="0" w:color="auto"/>
      </w:divBdr>
      <w:divsChild>
        <w:div w:id="45691915">
          <w:marLeft w:val="0"/>
          <w:marRight w:val="0"/>
          <w:marTop w:val="0"/>
          <w:marBottom w:val="0"/>
          <w:divBdr>
            <w:top w:val="none" w:sz="0" w:space="0" w:color="auto"/>
            <w:left w:val="none" w:sz="0" w:space="0" w:color="auto"/>
            <w:bottom w:val="none" w:sz="0" w:space="0" w:color="auto"/>
            <w:right w:val="none" w:sz="0" w:space="0" w:color="auto"/>
          </w:divBdr>
          <w:divsChild>
            <w:div w:id="1996955984">
              <w:marLeft w:val="0"/>
              <w:marRight w:val="0"/>
              <w:marTop w:val="0"/>
              <w:marBottom w:val="0"/>
              <w:divBdr>
                <w:top w:val="none" w:sz="0" w:space="0" w:color="auto"/>
                <w:left w:val="none" w:sz="0" w:space="0" w:color="auto"/>
                <w:bottom w:val="none" w:sz="0" w:space="0" w:color="auto"/>
                <w:right w:val="none" w:sz="0" w:space="0" w:color="auto"/>
              </w:divBdr>
            </w:div>
          </w:divsChild>
        </w:div>
        <w:div w:id="748498726">
          <w:marLeft w:val="0"/>
          <w:marRight w:val="0"/>
          <w:marTop w:val="0"/>
          <w:marBottom w:val="0"/>
          <w:divBdr>
            <w:top w:val="none" w:sz="0" w:space="0" w:color="auto"/>
            <w:left w:val="none" w:sz="0" w:space="0" w:color="auto"/>
            <w:bottom w:val="none" w:sz="0" w:space="0" w:color="auto"/>
            <w:right w:val="none" w:sz="0" w:space="0" w:color="auto"/>
          </w:divBdr>
          <w:divsChild>
            <w:div w:id="1027830826">
              <w:marLeft w:val="0"/>
              <w:marRight w:val="0"/>
              <w:marTop w:val="0"/>
              <w:marBottom w:val="0"/>
              <w:divBdr>
                <w:top w:val="none" w:sz="0" w:space="0" w:color="auto"/>
                <w:left w:val="none" w:sz="0" w:space="0" w:color="auto"/>
                <w:bottom w:val="none" w:sz="0" w:space="0" w:color="auto"/>
                <w:right w:val="none" w:sz="0" w:space="0" w:color="auto"/>
              </w:divBdr>
              <w:divsChild>
                <w:div w:id="5564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425764292">
      <w:bodyDiv w:val="1"/>
      <w:marLeft w:val="0"/>
      <w:marRight w:val="0"/>
      <w:marTop w:val="0"/>
      <w:marBottom w:val="0"/>
      <w:divBdr>
        <w:top w:val="none" w:sz="0" w:space="0" w:color="auto"/>
        <w:left w:val="none" w:sz="0" w:space="0" w:color="auto"/>
        <w:bottom w:val="none" w:sz="0" w:space="0" w:color="auto"/>
        <w:right w:val="none" w:sz="0" w:space="0" w:color="auto"/>
      </w:divBdr>
      <w:divsChild>
        <w:div w:id="1970091444">
          <w:marLeft w:val="0"/>
          <w:marRight w:val="0"/>
          <w:marTop w:val="0"/>
          <w:marBottom w:val="0"/>
          <w:divBdr>
            <w:top w:val="none" w:sz="0" w:space="0" w:color="auto"/>
            <w:left w:val="none" w:sz="0" w:space="0" w:color="auto"/>
            <w:bottom w:val="none" w:sz="0" w:space="0" w:color="auto"/>
            <w:right w:val="none" w:sz="0" w:space="0" w:color="auto"/>
          </w:divBdr>
        </w:div>
      </w:divsChild>
    </w:div>
    <w:div w:id="1520311042">
      <w:bodyDiv w:val="1"/>
      <w:marLeft w:val="0"/>
      <w:marRight w:val="0"/>
      <w:marTop w:val="0"/>
      <w:marBottom w:val="0"/>
      <w:divBdr>
        <w:top w:val="none" w:sz="0" w:space="0" w:color="auto"/>
        <w:left w:val="none" w:sz="0" w:space="0" w:color="auto"/>
        <w:bottom w:val="none" w:sz="0" w:space="0" w:color="auto"/>
        <w:right w:val="none" w:sz="0" w:space="0" w:color="auto"/>
      </w:divBdr>
    </w:div>
    <w:div w:id="1707487735">
      <w:bodyDiv w:val="1"/>
      <w:marLeft w:val="0"/>
      <w:marRight w:val="0"/>
      <w:marTop w:val="0"/>
      <w:marBottom w:val="0"/>
      <w:divBdr>
        <w:top w:val="none" w:sz="0" w:space="0" w:color="auto"/>
        <w:left w:val="none" w:sz="0" w:space="0" w:color="auto"/>
        <w:bottom w:val="none" w:sz="0" w:space="0" w:color="auto"/>
        <w:right w:val="none" w:sz="0" w:space="0" w:color="auto"/>
      </w:divBdr>
    </w:div>
    <w:div w:id="2059695364">
      <w:bodyDiv w:val="1"/>
      <w:marLeft w:val="0"/>
      <w:marRight w:val="0"/>
      <w:marTop w:val="0"/>
      <w:marBottom w:val="0"/>
      <w:divBdr>
        <w:top w:val="none" w:sz="0" w:space="0" w:color="auto"/>
        <w:left w:val="none" w:sz="0" w:space="0" w:color="auto"/>
        <w:bottom w:val="none" w:sz="0" w:space="0" w:color="auto"/>
        <w:right w:val="none" w:sz="0" w:space="0" w:color="auto"/>
      </w:divBdr>
      <w:divsChild>
        <w:div w:id="2050033948">
          <w:marLeft w:val="0"/>
          <w:marRight w:val="0"/>
          <w:marTop w:val="0"/>
          <w:marBottom w:val="0"/>
          <w:divBdr>
            <w:top w:val="none" w:sz="0" w:space="0" w:color="auto"/>
            <w:left w:val="none" w:sz="0" w:space="0" w:color="auto"/>
            <w:bottom w:val="none" w:sz="0" w:space="0" w:color="auto"/>
            <w:right w:val="none" w:sz="0" w:space="0" w:color="auto"/>
          </w:divBdr>
          <w:divsChild>
            <w:div w:id="2083522684">
              <w:marLeft w:val="0"/>
              <w:marRight w:val="0"/>
              <w:marTop w:val="0"/>
              <w:marBottom w:val="0"/>
              <w:divBdr>
                <w:top w:val="none" w:sz="0" w:space="0" w:color="auto"/>
                <w:left w:val="none" w:sz="0" w:space="0" w:color="auto"/>
                <w:bottom w:val="none" w:sz="0" w:space="0" w:color="auto"/>
                <w:right w:val="none" w:sz="0" w:space="0" w:color="auto"/>
              </w:divBdr>
            </w:div>
          </w:divsChild>
        </w:div>
        <w:div w:id="2050376004">
          <w:marLeft w:val="0"/>
          <w:marRight w:val="0"/>
          <w:marTop w:val="0"/>
          <w:marBottom w:val="0"/>
          <w:divBdr>
            <w:top w:val="none" w:sz="0" w:space="0" w:color="auto"/>
            <w:left w:val="none" w:sz="0" w:space="0" w:color="auto"/>
            <w:bottom w:val="none" w:sz="0" w:space="0" w:color="auto"/>
            <w:right w:val="none" w:sz="0" w:space="0" w:color="auto"/>
          </w:divBdr>
          <w:divsChild>
            <w:div w:id="2034262913">
              <w:marLeft w:val="0"/>
              <w:marRight w:val="0"/>
              <w:marTop w:val="0"/>
              <w:marBottom w:val="0"/>
              <w:divBdr>
                <w:top w:val="none" w:sz="0" w:space="0" w:color="auto"/>
                <w:left w:val="none" w:sz="0" w:space="0" w:color="auto"/>
                <w:bottom w:val="none" w:sz="0" w:space="0" w:color="auto"/>
                <w:right w:val="none" w:sz="0" w:space="0" w:color="auto"/>
              </w:divBdr>
              <w:divsChild>
                <w:div w:id="152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fr.gov.ru/branches/moscow/news/~2021/08/31/23030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338</Words>
  <Characters>1927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m39307</dc:creator>
  <cp:keywords/>
  <dc:description/>
  <cp:lastModifiedBy>060VlasovaYUV</cp:lastModifiedBy>
  <cp:revision>87</cp:revision>
  <cp:lastPrinted>2015-08-19T08:41:00Z</cp:lastPrinted>
  <dcterms:created xsi:type="dcterms:W3CDTF">2015-03-24T13:41:00Z</dcterms:created>
  <dcterms:modified xsi:type="dcterms:W3CDTF">2021-08-31T15:58:00Z</dcterms:modified>
</cp:coreProperties>
</file>