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6DA" w:rsidRDefault="008756DA" w:rsidP="008756DA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6DA" w:rsidRPr="00537687" w:rsidRDefault="008756DA" w:rsidP="008756D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756DA" w:rsidRDefault="00107C87" w:rsidP="00F8746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8756DA">
        <w:rPr>
          <w:b/>
          <w:sz w:val="28"/>
        </w:rPr>
        <w:t>ГОРОДСКОГО ОКРУГА ЭЛЕКТРОСТАЛЬ</w:t>
      </w:r>
    </w:p>
    <w:p w:rsidR="008756DA" w:rsidRPr="00FC1C14" w:rsidRDefault="008756DA" w:rsidP="00F8746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756DA" w:rsidRDefault="008756DA" w:rsidP="00F8746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756DA" w:rsidRPr="0058294C" w:rsidRDefault="008756DA" w:rsidP="00F8746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756DA" w:rsidRDefault="008756DA" w:rsidP="00F8746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756DA" w:rsidRPr="00537687" w:rsidRDefault="008756DA" w:rsidP="00F8746D">
      <w:pPr>
        <w:ind w:left="-1560" w:right="-567"/>
        <w:jc w:val="center"/>
        <w:rPr>
          <w:b/>
        </w:rPr>
      </w:pPr>
    </w:p>
    <w:p w:rsidR="00296B55" w:rsidRPr="00646AF6" w:rsidRDefault="0086578B" w:rsidP="00E3758A">
      <w:pPr>
        <w:ind w:left="2127" w:right="-567"/>
        <w:outlineLvl w:val="0"/>
        <w:rPr>
          <w:rStyle w:val="20"/>
          <w:rFonts w:eastAsiaTheme="minorHAnsi" w:cstheme="minorBidi"/>
          <w:color w:val="auto"/>
          <w:sz w:val="22"/>
          <w:szCs w:val="22"/>
          <w:lang w:eastAsia="en-US" w:bidi="ar-SA"/>
        </w:rPr>
      </w:pPr>
      <w:r>
        <w:t xml:space="preserve">   __________________ № ____________</w:t>
      </w:r>
    </w:p>
    <w:p w:rsidR="00535313" w:rsidRDefault="00535313" w:rsidP="00EA6B8A">
      <w:pPr>
        <w:spacing w:line="220" w:lineRule="exact"/>
        <w:rPr>
          <w:rStyle w:val="20"/>
          <w:rFonts w:eastAsiaTheme="minorHAnsi"/>
          <w:sz w:val="24"/>
          <w:szCs w:val="24"/>
        </w:rPr>
      </w:pPr>
    </w:p>
    <w:p w:rsidR="00535313" w:rsidRDefault="00535313" w:rsidP="00535313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создании</w:t>
      </w:r>
      <w:r w:rsidR="00430CD7">
        <w:rPr>
          <w:rFonts w:cs="Times New Roman"/>
          <w:sz w:val="24"/>
          <w:szCs w:val="24"/>
        </w:rPr>
        <w:t xml:space="preserve"> Ш</w:t>
      </w:r>
      <w:r>
        <w:rPr>
          <w:rFonts w:cs="Times New Roman"/>
          <w:sz w:val="24"/>
          <w:szCs w:val="24"/>
        </w:rPr>
        <w:t>таба по заключению социальных контрактов</w:t>
      </w:r>
    </w:p>
    <w:p w:rsidR="00535313" w:rsidRDefault="00535313" w:rsidP="00535313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городском округе Электросталь Московской области</w:t>
      </w:r>
    </w:p>
    <w:p w:rsidR="00535313" w:rsidRDefault="00535313" w:rsidP="00EA6B8A">
      <w:pPr>
        <w:spacing w:after="0"/>
        <w:rPr>
          <w:rFonts w:cs="Times New Roman"/>
          <w:sz w:val="24"/>
          <w:szCs w:val="24"/>
        </w:rPr>
      </w:pPr>
    </w:p>
    <w:p w:rsidR="00C46DCF" w:rsidRDefault="00535313" w:rsidP="00535313">
      <w:pPr>
        <w:spacing w:after="0"/>
        <w:jc w:val="both"/>
        <w:rPr>
          <w:rStyle w:val="20"/>
          <w:rFonts w:eastAsia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B01A10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В соответствии с законом Московской области от 30.12.2013 № 189/2013-ОЗ </w:t>
      </w:r>
      <w:r w:rsidR="00AC0484">
        <w:rPr>
          <w:rFonts w:cs="Times New Roman"/>
          <w:sz w:val="24"/>
          <w:szCs w:val="24"/>
        </w:rPr>
        <w:t xml:space="preserve">        </w:t>
      </w:r>
      <w:r>
        <w:rPr>
          <w:rFonts w:cs="Times New Roman"/>
          <w:sz w:val="24"/>
          <w:szCs w:val="24"/>
        </w:rPr>
        <w:t>«О государственной социальной помощи и экстренной социальной помощи в Московской области», постановлением Правительства Московской области от 11.05.2021 № 346/15 «Об утверждения Порядка назначения государственной социальной помощи и Порядка назначения государственной социальной помощи, оказываемой на основании соци</w:t>
      </w:r>
      <w:r w:rsidR="00C46DCF">
        <w:rPr>
          <w:rFonts w:cs="Times New Roman"/>
          <w:sz w:val="24"/>
          <w:szCs w:val="24"/>
        </w:rPr>
        <w:t>ального контракта», поручением з</w:t>
      </w:r>
      <w:r>
        <w:rPr>
          <w:rFonts w:cs="Times New Roman"/>
          <w:sz w:val="24"/>
          <w:szCs w:val="24"/>
        </w:rPr>
        <w:t>аместителя Председателя Правительства Московской области-министра социального разв</w:t>
      </w:r>
      <w:r w:rsidR="00C46DCF">
        <w:rPr>
          <w:rFonts w:cs="Times New Roman"/>
          <w:sz w:val="24"/>
          <w:szCs w:val="24"/>
        </w:rPr>
        <w:t xml:space="preserve">ития Московской области </w:t>
      </w:r>
      <w:r w:rsidR="00AC0484">
        <w:rPr>
          <w:rFonts w:cs="Times New Roman"/>
          <w:sz w:val="24"/>
          <w:szCs w:val="24"/>
        </w:rPr>
        <w:t>Ка</w:t>
      </w:r>
      <w:r>
        <w:rPr>
          <w:rFonts w:cs="Times New Roman"/>
          <w:sz w:val="24"/>
          <w:szCs w:val="24"/>
        </w:rPr>
        <w:t xml:space="preserve">клюгиной </w:t>
      </w:r>
      <w:r w:rsidR="00C46DCF">
        <w:rPr>
          <w:rFonts w:cs="Times New Roman"/>
          <w:sz w:val="24"/>
          <w:szCs w:val="24"/>
        </w:rPr>
        <w:t xml:space="preserve">И.А. </w:t>
      </w:r>
      <w:r w:rsidR="00C46DCF">
        <w:rPr>
          <w:rStyle w:val="20"/>
          <w:rFonts w:eastAsiaTheme="minorHAnsi"/>
          <w:sz w:val="24"/>
          <w:szCs w:val="24"/>
        </w:rPr>
        <w:t xml:space="preserve">Администрация городского округа Электросталь Московской области, </w:t>
      </w:r>
    </w:p>
    <w:p w:rsidR="00535313" w:rsidRPr="00EA6B8A" w:rsidRDefault="00C46DCF" w:rsidP="00EA6B8A">
      <w:pPr>
        <w:spacing w:after="0"/>
        <w:jc w:val="both"/>
        <w:rPr>
          <w:rStyle w:val="20"/>
          <w:rFonts w:eastAsiaTheme="minorHAnsi"/>
          <w:color w:val="auto"/>
          <w:sz w:val="24"/>
          <w:szCs w:val="24"/>
          <w:lang w:eastAsia="en-US" w:bidi="ar-SA"/>
        </w:rPr>
      </w:pPr>
      <w:r>
        <w:rPr>
          <w:rStyle w:val="20"/>
          <w:rFonts w:eastAsiaTheme="minorHAnsi"/>
          <w:sz w:val="24"/>
          <w:szCs w:val="24"/>
        </w:rPr>
        <w:t>ПОСТАНОВЛЯЕТ</w:t>
      </w:r>
      <w:r w:rsidR="00535313">
        <w:rPr>
          <w:rFonts w:cs="Times New Roman"/>
          <w:sz w:val="24"/>
          <w:szCs w:val="24"/>
        </w:rPr>
        <w:t>:</w:t>
      </w:r>
    </w:p>
    <w:p w:rsidR="00535313" w:rsidRPr="00B01A10" w:rsidRDefault="00B01A10" w:rsidP="00B01A10">
      <w:pPr>
        <w:spacing w:after="0" w:line="240" w:lineRule="auto"/>
        <w:jc w:val="both"/>
        <w:rPr>
          <w:rStyle w:val="20"/>
          <w:rFonts w:eastAsia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</w:t>
      </w:r>
      <w:r w:rsidRPr="00B01A10">
        <w:rPr>
          <w:rFonts w:cs="Times New Roman"/>
          <w:sz w:val="24"/>
          <w:szCs w:val="24"/>
        </w:rPr>
        <w:t xml:space="preserve">1 </w:t>
      </w:r>
      <w:r w:rsidR="00C46DCF" w:rsidRPr="00B01A10">
        <w:rPr>
          <w:rFonts w:cs="Times New Roman"/>
          <w:sz w:val="24"/>
          <w:szCs w:val="24"/>
        </w:rPr>
        <w:t>Создать</w:t>
      </w:r>
      <w:r w:rsidR="00430CD7" w:rsidRPr="00B01A10">
        <w:rPr>
          <w:rFonts w:cs="Times New Roman"/>
          <w:sz w:val="24"/>
          <w:szCs w:val="24"/>
        </w:rPr>
        <w:t xml:space="preserve"> Ш</w:t>
      </w:r>
      <w:r w:rsidR="00C46DCF" w:rsidRPr="00B01A10">
        <w:rPr>
          <w:rFonts w:cs="Times New Roman"/>
          <w:sz w:val="24"/>
          <w:szCs w:val="24"/>
        </w:rPr>
        <w:t>таб по заключению социальных контрактов в городском округе Электросталь Московско</w:t>
      </w:r>
      <w:r w:rsidR="00430CD7" w:rsidRPr="00B01A10">
        <w:rPr>
          <w:rFonts w:cs="Times New Roman"/>
          <w:sz w:val="24"/>
          <w:szCs w:val="24"/>
        </w:rPr>
        <w:t>й области (далее-Штаб).</w:t>
      </w:r>
    </w:p>
    <w:p w:rsidR="00430CD7" w:rsidRDefault="00B01A10" w:rsidP="00430CD7">
      <w:pPr>
        <w:spacing w:after="0" w:line="240" w:lineRule="auto"/>
        <w:ind w:left="360"/>
        <w:jc w:val="both"/>
      </w:pPr>
      <w:r>
        <w:rPr>
          <w:rStyle w:val="20"/>
          <w:rFonts w:eastAsiaTheme="minorHAnsi"/>
          <w:sz w:val="24"/>
          <w:szCs w:val="24"/>
        </w:rPr>
        <w:t xml:space="preserve">     </w:t>
      </w:r>
      <w:r w:rsidR="00430CD7" w:rsidRPr="00430CD7">
        <w:rPr>
          <w:rStyle w:val="20"/>
          <w:rFonts w:eastAsiaTheme="minorHAnsi"/>
          <w:sz w:val="24"/>
          <w:szCs w:val="24"/>
        </w:rPr>
        <w:t>2. У</w:t>
      </w:r>
      <w:r w:rsidR="00430CD7" w:rsidRPr="00F8746D">
        <w:t>твердить</w:t>
      </w:r>
      <w:r w:rsidR="00430CD7">
        <w:t>:</w:t>
      </w:r>
    </w:p>
    <w:p w:rsidR="00430CD7" w:rsidRDefault="00430CD7" w:rsidP="00430CD7">
      <w:pPr>
        <w:spacing w:after="0" w:line="240" w:lineRule="auto"/>
        <w:jc w:val="both"/>
      </w:pPr>
      <w:r>
        <w:t xml:space="preserve">   </w:t>
      </w:r>
      <w:r w:rsidR="00B01A10">
        <w:t xml:space="preserve">      </w:t>
      </w:r>
      <w:r>
        <w:t xml:space="preserve">   2.1. С</w:t>
      </w:r>
      <w:r w:rsidRPr="00F8746D">
        <w:t>остав</w:t>
      </w:r>
      <w:r>
        <w:t xml:space="preserve"> Штаба (Приложение № 1);</w:t>
      </w:r>
    </w:p>
    <w:p w:rsidR="00B01A10" w:rsidRPr="00B01A10" w:rsidRDefault="00430CD7" w:rsidP="00B01A10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Style w:val="20"/>
          <w:rFonts w:eastAsiaTheme="minorHAnsi"/>
          <w:sz w:val="24"/>
          <w:szCs w:val="24"/>
          <w:lang w:bidi="en-US"/>
        </w:rPr>
        <w:t xml:space="preserve">     </w:t>
      </w:r>
      <w:r w:rsidR="00B01A10">
        <w:rPr>
          <w:rStyle w:val="20"/>
          <w:rFonts w:eastAsiaTheme="minorHAnsi"/>
          <w:sz w:val="24"/>
          <w:szCs w:val="24"/>
          <w:lang w:bidi="en-US"/>
        </w:rPr>
        <w:t xml:space="preserve">     </w:t>
      </w:r>
      <w:r>
        <w:rPr>
          <w:rStyle w:val="20"/>
          <w:rFonts w:eastAsiaTheme="minorHAnsi"/>
          <w:sz w:val="24"/>
          <w:szCs w:val="24"/>
          <w:lang w:bidi="en-US"/>
        </w:rPr>
        <w:t xml:space="preserve"> </w:t>
      </w:r>
      <w:r w:rsidRPr="00430CD7">
        <w:rPr>
          <w:rStyle w:val="20"/>
          <w:rFonts w:eastAsiaTheme="minorHAnsi"/>
          <w:sz w:val="24"/>
          <w:szCs w:val="24"/>
          <w:lang w:bidi="en-US"/>
        </w:rPr>
        <w:t xml:space="preserve">2.2. </w:t>
      </w:r>
      <w:r>
        <w:rPr>
          <w:rFonts w:cs="Times New Roman"/>
          <w:sz w:val="24"/>
          <w:szCs w:val="24"/>
        </w:rPr>
        <w:t>Положение о Штабе</w:t>
      </w:r>
      <w:r w:rsidRPr="00430CD7">
        <w:rPr>
          <w:rFonts w:cs="Times New Roman"/>
          <w:sz w:val="24"/>
          <w:szCs w:val="24"/>
        </w:rPr>
        <w:t xml:space="preserve"> (Приложение № 2);</w:t>
      </w:r>
    </w:p>
    <w:p w:rsidR="00B01A10" w:rsidRDefault="00EA6B8A" w:rsidP="00EA6B8A">
      <w:pPr>
        <w:spacing w:after="0"/>
        <w:jc w:val="both"/>
      </w:pPr>
      <w:r>
        <w:t xml:space="preserve">            3</w:t>
      </w:r>
      <w:r w:rsidR="00B01A10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B01A10" w:rsidRPr="00B01A10">
          <w:rPr>
            <w:rStyle w:val="a6"/>
            <w:color w:val="auto"/>
            <w:u w:val="none"/>
          </w:rPr>
          <w:t>www.electrostal.ru</w:t>
        </w:r>
      </w:hyperlink>
      <w:r w:rsidR="00B01A10" w:rsidRPr="00B01A10">
        <w:t>.</w:t>
      </w:r>
    </w:p>
    <w:p w:rsidR="00B01A10" w:rsidRPr="007E0F2E" w:rsidRDefault="00EA6B8A" w:rsidP="00B01A10">
      <w:pPr>
        <w:spacing w:after="0"/>
        <w:ind w:firstLine="540"/>
        <w:jc w:val="both"/>
      </w:pPr>
      <w:r>
        <w:rPr>
          <w:rFonts w:cs="Times New Roman"/>
        </w:rPr>
        <w:t>4</w:t>
      </w:r>
      <w:r w:rsidR="00B01A10" w:rsidRPr="007E0F2E">
        <w:rPr>
          <w:rFonts w:cs="Times New Roman"/>
        </w:rPr>
        <w:t>. Настоящее постановление вступает в силу после его официального опубликования.</w:t>
      </w:r>
    </w:p>
    <w:p w:rsidR="00B01A10" w:rsidRDefault="00EA6B8A" w:rsidP="00B01A10">
      <w:pPr>
        <w:autoSpaceDE w:val="0"/>
        <w:autoSpaceDN w:val="0"/>
        <w:adjustRightInd w:val="0"/>
        <w:spacing w:after="0"/>
        <w:ind w:firstLine="540"/>
        <w:jc w:val="both"/>
      </w:pPr>
      <w:r>
        <w:rPr>
          <w:rFonts w:cs="Times New Roman"/>
        </w:rPr>
        <w:t>5</w:t>
      </w:r>
      <w:r w:rsidR="00B01A10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Электросталь Моско</w:t>
      </w:r>
      <w:r w:rsidR="00B01A10">
        <w:rPr>
          <w:rFonts w:cs="Times New Roman"/>
        </w:rPr>
        <w:t xml:space="preserve">вской области </w:t>
      </w:r>
      <w:r w:rsidR="00B01A10" w:rsidRPr="007E0F2E">
        <w:rPr>
          <w:rFonts w:cs="Times New Roman"/>
        </w:rPr>
        <w:t>Кадейкину М.А.</w:t>
      </w:r>
    </w:p>
    <w:p w:rsidR="00B01A10" w:rsidRPr="00236F15" w:rsidRDefault="00B01A10" w:rsidP="00B01A10">
      <w:pPr>
        <w:tabs>
          <w:tab w:val="center" w:pos="4677"/>
        </w:tabs>
        <w:jc w:val="both"/>
      </w:pPr>
    </w:p>
    <w:p w:rsidR="000B16C5" w:rsidRDefault="00B01A10" w:rsidP="00EA6B8A">
      <w:pPr>
        <w:tabs>
          <w:tab w:val="center" w:pos="4677"/>
        </w:tabs>
        <w:jc w:val="both"/>
      </w:pPr>
      <w:r w:rsidRPr="00236F15">
        <w:t>Глава городского округа</w:t>
      </w:r>
      <w:r w:rsidRPr="00236F15">
        <w:tab/>
      </w:r>
      <w:r w:rsidRPr="00236F15">
        <w:tab/>
      </w:r>
      <w:r w:rsidRPr="00236F15">
        <w:tab/>
      </w:r>
      <w:r w:rsidR="00236F15">
        <w:t xml:space="preserve">     </w:t>
      </w:r>
      <w:r w:rsidRPr="00236F15">
        <w:t xml:space="preserve">                                  И.Ю. Волкова</w:t>
      </w:r>
    </w:p>
    <w:p w:rsidR="00B611F3" w:rsidRDefault="00B611F3" w:rsidP="00EA6B8A">
      <w:pPr>
        <w:tabs>
          <w:tab w:val="center" w:pos="4677"/>
        </w:tabs>
        <w:jc w:val="both"/>
      </w:pPr>
    </w:p>
    <w:p w:rsidR="00B611F3" w:rsidRPr="00236F15" w:rsidRDefault="00B611F3" w:rsidP="00EA6B8A">
      <w:pPr>
        <w:tabs>
          <w:tab w:val="center" w:pos="4677"/>
        </w:tabs>
        <w:jc w:val="both"/>
      </w:pPr>
    </w:p>
    <w:p w:rsidR="00581F65" w:rsidRDefault="00581F65" w:rsidP="00F823F7">
      <w:pPr>
        <w:spacing w:after="0" w:line="240" w:lineRule="exact"/>
        <w:ind w:left="4961"/>
        <w:jc w:val="both"/>
        <w:rPr>
          <w:sz w:val="24"/>
          <w:szCs w:val="24"/>
        </w:rPr>
      </w:pPr>
    </w:p>
    <w:p w:rsidR="0096714F" w:rsidRDefault="0096714F" w:rsidP="00F823F7">
      <w:pPr>
        <w:spacing w:after="0" w:line="240" w:lineRule="exact"/>
        <w:ind w:left="4961"/>
        <w:jc w:val="both"/>
        <w:rPr>
          <w:sz w:val="24"/>
          <w:szCs w:val="24"/>
        </w:rPr>
      </w:pPr>
    </w:p>
    <w:p w:rsidR="0096714F" w:rsidRDefault="0096714F" w:rsidP="00F823F7">
      <w:pPr>
        <w:spacing w:after="0" w:line="240" w:lineRule="exact"/>
        <w:ind w:left="4961"/>
        <w:jc w:val="both"/>
        <w:rPr>
          <w:sz w:val="24"/>
          <w:szCs w:val="24"/>
        </w:rPr>
      </w:pPr>
    </w:p>
    <w:p w:rsidR="0096714F" w:rsidRDefault="0096714F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</w:p>
    <w:p w:rsidR="00581F65" w:rsidRDefault="00581F65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</w:p>
    <w:p w:rsidR="00581F65" w:rsidRDefault="00581F65" w:rsidP="00EA6B8A">
      <w:pPr>
        <w:spacing w:after="0" w:line="240" w:lineRule="exact"/>
        <w:jc w:val="both"/>
        <w:rPr>
          <w:rFonts w:eastAsia="Times New Roman" w:cs="Arial"/>
          <w:sz w:val="24"/>
          <w:szCs w:val="24"/>
          <w:lang w:eastAsia="ru-RU"/>
        </w:rPr>
      </w:pPr>
    </w:p>
    <w:p w:rsidR="00A22CCB" w:rsidRPr="00A22CCB" w:rsidRDefault="00D74702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lastRenderedPageBreak/>
        <w:t xml:space="preserve">Приложение </w:t>
      </w:r>
      <w:r w:rsidR="00581F65">
        <w:rPr>
          <w:rFonts w:eastAsia="Times New Roman" w:cs="Arial"/>
          <w:sz w:val="24"/>
          <w:szCs w:val="24"/>
          <w:lang w:eastAsia="ru-RU"/>
        </w:rPr>
        <w:t xml:space="preserve">№ 1 </w:t>
      </w:r>
      <w:r>
        <w:rPr>
          <w:rFonts w:eastAsia="Times New Roman" w:cs="Arial"/>
          <w:sz w:val="24"/>
          <w:szCs w:val="24"/>
          <w:lang w:eastAsia="ru-RU"/>
        </w:rPr>
        <w:t>к постановлению</w:t>
      </w:r>
    </w:p>
    <w:p w:rsidR="00A22CCB" w:rsidRPr="00A22CCB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A22CCB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:rsidR="00A22CCB" w:rsidRPr="00A22CCB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A22CCB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:rsidR="00D74702" w:rsidRDefault="00A22CCB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от «</w:t>
      </w:r>
      <w:r w:rsidR="00EA6B8A">
        <w:rPr>
          <w:rFonts w:eastAsia="Times New Roman" w:cs="Arial"/>
          <w:sz w:val="24"/>
          <w:szCs w:val="24"/>
          <w:lang w:eastAsia="ru-RU"/>
        </w:rPr>
        <w:t>_______</w:t>
      </w:r>
      <w:r>
        <w:rPr>
          <w:rFonts w:eastAsia="Times New Roman" w:cs="Arial"/>
          <w:sz w:val="24"/>
          <w:szCs w:val="24"/>
          <w:lang w:eastAsia="ru-RU"/>
        </w:rPr>
        <w:t>»</w:t>
      </w:r>
      <w:r w:rsidR="00EA6B8A">
        <w:rPr>
          <w:rFonts w:eastAsia="Times New Roman" w:cs="Arial"/>
          <w:sz w:val="24"/>
          <w:szCs w:val="24"/>
          <w:lang w:eastAsia="ru-RU"/>
        </w:rPr>
        <w:t xml:space="preserve"> __________</w:t>
      </w:r>
      <w:r>
        <w:rPr>
          <w:rFonts w:eastAsia="Times New Roman" w:cs="Arial"/>
          <w:sz w:val="24"/>
          <w:szCs w:val="24"/>
          <w:lang w:eastAsia="ru-RU"/>
        </w:rPr>
        <w:t>№</w:t>
      </w:r>
      <w:r w:rsidR="00EA6B8A">
        <w:rPr>
          <w:rFonts w:eastAsia="Times New Roman" w:cs="Arial"/>
          <w:sz w:val="24"/>
          <w:szCs w:val="24"/>
          <w:lang w:eastAsia="ru-RU"/>
        </w:rPr>
        <w:t>______</w:t>
      </w:r>
    </w:p>
    <w:p w:rsidR="00E22606" w:rsidRDefault="00E22606" w:rsidP="00F823F7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</w:p>
    <w:p w:rsidR="00D74702" w:rsidRPr="00D74702" w:rsidRDefault="00D74702" w:rsidP="00D74702">
      <w:pPr>
        <w:spacing w:after="0" w:line="240" w:lineRule="auto"/>
        <w:ind w:left="4962"/>
        <w:jc w:val="both"/>
        <w:rPr>
          <w:rFonts w:eastAsia="Times New Roman" w:cs="Arial"/>
          <w:sz w:val="24"/>
          <w:szCs w:val="24"/>
          <w:lang w:eastAsia="ru-RU"/>
        </w:rPr>
      </w:pPr>
    </w:p>
    <w:p w:rsidR="00D24C81" w:rsidRPr="00F823F7" w:rsidRDefault="00D24C81" w:rsidP="00F823F7">
      <w:pPr>
        <w:spacing w:after="0" w:line="240" w:lineRule="auto"/>
        <w:jc w:val="right"/>
        <w:rPr>
          <w:sz w:val="24"/>
          <w:szCs w:val="24"/>
        </w:rPr>
      </w:pPr>
    </w:p>
    <w:p w:rsidR="00D421E5" w:rsidRPr="00F823F7" w:rsidRDefault="002A49F0" w:rsidP="00F823F7">
      <w:pPr>
        <w:spacing w:after="0" w:line="240" w:lineRule="auto"/>
        <w:jc w:val="center"/>
        <w:rPr>
          <w:sz w:val="24"/>
          <w:szCs w:val="24"/>
        </w:rPr>
      </w:pPr>
      <w:r w:rsidRPr="00F823F7">
        <w:rPr>
          <w:sz w:val="24"/>
          <w:szCs w:val="24"/>
        </w:rPr>
        <w:t xml:space="preserve">Состав </w:t>
      </w:r>
    </w:p>
    <w:p w:rsidR="00EA6B8A" w:rsidRDefault="00EA6B8A" w:rsidP="00EA6B8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Штаба по заключению социальных контрактов</w:t>
      </w:r>
    </w:p>
    <w:p w:rsidR="00EA6B8A" w:rsidRDefault="00EA6B8A" w:rsidP="00EA6B8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городском округе Электросталь Московской области</w:t>
      </w:r>
    </w:p>
    <w:p w:rsidR="00EA6B8A" w:rsidRDefault="00EA6B8A" w:rsidP="00EA6B8A">
      <w:pPr>
        <w:spacing w:after="0"/>
        <w:rPr>
          <w:rFonts w:cs="Times New Roman"/>
          <w:sz w:val="24"/>
          <w:szCs w:val="24"/>
        </w:rPr>
      </w:pPr>
    </w:p>
    <w:p w:rsidR="00EA6B8A" w:rsidRDefault="00EA6B8A" w:rsidP="00EA6B8A">
      <w:pPr>
        <w:spacing w:after="0"/>
        <w:jc w:val="center"/>
        <w:rPr>
          <w:rFonts w:cs="Times New Roman"/>
          <w:sz w:val="24"/>
          <w:szCs w:val="24"/>
        </w:rPr>
      </w:pP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Кадейкина Марина Александровна, заместитель Главы </w:t>
      </w:r>
      <w:r w:rsidR="003A1E8D">
        <w:rPr>
          <w:rFonts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>
        <w:rPr>
          <w:rFonts w:cs="Times New Roman"/>
          <w:sz w:val="24"/>
          <w:szCs w:val="24"/>
        </w:rPr>
        <w:t xml:space="preserve">по социальным вопросам-председатель; 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3A1E8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Ситникова Ольга Михайловна (по согласованию), начальник Электростальского управления социальной защиты населения</w:t>
      </w:r>
      <w:r w:rsidR="003A1E8D">
        <w:rPr>
          <w:rFonts w:cs="Times New Roman"/>
          <w:sz w:val="24"/>
          <w:szCs w:val="24"/>
        </w:rPr>
        <w:t>-заместитель председателя</w:t>
      </w:r>
      <w:r>
        <w:rPr>
          <w:rFonts w:cs="Times New Roman"/>
          <w:sz w:val="24"/>
          <w:szCs w:val="24"/>
        </w:rPr>
        <w:t>;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Нечушкин Виктор Васильевич (по согласованию), и.о. начальника ГКУ МО Электростальский центр занятости населения</w:t>
      </w:r>
      <w:r w:rsidR="003A1E8D">
        <w:rPr>
          <w:rFonts w:cs="Times New Roman"/>
          <w:sz w:val="24"/>
          <w:szCs w:val="24"/>
        </w:rPr>
        <w:t>-заместитель председателя</w:t>
      </w:r>
      <w:r>
        <w:rPr>
          <w:rFonts w:cs="Times New Roman"/>
          <w:sz w:val="24"/>
          <w:szCs w:val="24"/>
        </w:rPr>
        <w:t>;</w:t>
      </w:r>
    </w:p>
    <w:p w:rsidR="003A1E8D" w:rsidRDefault="003A1E8D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Озерова Юлия Михайловна, начальник отдела Электростальского управления социальной защиты населения-секретарь;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Першикова Валентина Викторовна, директор ГКУ СО МО «Электростальский социально-реабилитационный центр для несовершеннолетних «Доверие»;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Конченко Светлана Юрьевна, начальник отдела, заместитель председателя Комиссии по делам несовершеннолетних и защите их прав;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Шапарный Виталий Эдуардович, депутат Совета депутатов городского округа Электросталь Московской области;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Макеева Ольга Евгеньевна (по согласованию), председатель торгово-промышленной палаты городского округа Электросталь Московской области;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Булыгина Алсу Жаферовна, президент </w:t>
      </w:r>
      <w:r w:rsidRPr="00E87A56">
        <w:rPr>
          <w:rFonts w:cs="Times New Roman"/>
          <w:sz w:val="24"/>
          <w:szCs w:val="24"/>
        </w:rPr>
        <w:t>Фонд</w:t>
      </w:r>
      <w:r>
        <w:rPr>
          <w:rFonts w:cs="Times New Roman"/>
          <w:sz w:val="24"/>
          <w:szCs w:val="24"/>
        </w:rPr>
        <w:t>а</w:t>
      </w:r>
      <w:r w:rsidRPr="00E87A56">
        <w:rPr>
          <w:rFonts w:cs="Times New Roman"/>
          <w:sz w:val="24"/>
          <w:szCs w:val="24"/>
        </w:rPr>
        <w:t xml:space="preserve"> поддержки семьи с детьми, инвалидами и детьми-инвалидами, а также других лиц, попавших в трудную жизненную ситуацию</w:t>
      </w:r>
      <w:r>
        <w:rPr>
          <w:rFonts w:cs="Times New Roman"/>
          <w:sz w:val="24"/>
          <w:szCs w:val="24"/>
        </w:rPr>
        <w:t xml:space="preserve"> </w:t>
      </w:r>
      <w:r w:rsidRPr="00E87A56">
        <w:rPr>
          <w:rFonts w:cs="Times New Roman"/>
          <w:sz w:val="24"/>
          <w:szCs w:val="24"/>
        </w:rPr>
        <w:t>«ИСКРЫ ДОБРА»</w:t>
      </w:r>
      <w:r>
        <w:rPr>
          <w:rFonts w:cs="Times New Roman"/>
          <w:sz w:val="24"/>
          <w:szCs w:val="24"/>
        </w:rPr>
        <w:t>;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Мороз Юлия Витальевна, председатель комиссии по социальной политике Общественной палаты городского округа Электросталь Московской области.</w:t>
      </w: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</w:p>
    <w:p w:rsidR="00EA6B8A" w:rsidRDefault="00EA6B8A" w:rsidP="00EA6B8A">
      <w:pPr>
        <w:spacing w:after="0"/>
        <w:jc w:val="both"/>
        <w:rPr>
          <w:rFonts w:cs="Times New Roman"/>
          <w:sz w:val="24"/>
          <w:szCs w:val="24"/>
        </w:rPr>
      </w:pPr>
    </w:p>
    <w:p w:rsidR="00530334" w:rsidRDefault="00530334" w:rsidP="00E22606">
      <w:pPr>
        <w:spacing w:after="0"/>
        <w:rPr>
          <w:sz w:val="24"/>
          <w:szCs w:val="24"/>
        </w:rPr>
      </w:pPr>
    </w:p>
    <w:p w:rsidR="0096714F" w:rsidRDefault="0096714F" w:rsidP="00E22606">
      <w:pPr>
        <w:spacing w:after="0"/>
        <w:rPr>
          <w:sz w:val="24"/>
          <w:szCs w:val="24"/>
        </w:rPr>
      </w:pPr>
    </w:p>
    <w:p w:rsidR="0096714F" w:rsidRDefault="0096714F" w:rsidP="00E22606">
      <w:pPr>
        <w:spacing w:after="0"/>
        <w:rPr>
          <w:sz w:val="24"/>
          <w:szCs w:val="24"/>
        </w:rPr>
      </w:pPr>
    </w:p>
    <w:p w:rsidR="0096714F" w:rsidRDefault="0096714F" w:rsidP="00E22606">
      <w:pPr>
        <w:spacing w:after="0"/>
        <w:rPr>
          <w:sz w:val="24"/>
          <w:szCs w:val="24"/>
        </w:rPr>
      </w:pPr>
    </w:p>
    <w:p w:rsidR="0096714F" w:rsidRDefault="0096714F" w:rsidP="00E22606">
      <w:pPr>
        <w:spacing w:after="0"/>
        <w:rPr>
          <w:sz w:val="24"/>
          <w:szCs w:val="24"/>
        </w:rPr>
      </w:pPr>
    </w:p>
    <w:p w:rsidR="00530334" w:rsidRDefault="00530334" w:rsidP="00E22606">
      <w:pPr>
        <w:spacing w:after="0"/>
        <w:rPr>
          <w:sz w:val="24"/>
          <w:szCs w:val="24"/>
        </w:rPr>
      </w:pPr>
    </w:p>
    <w:p w:rsidR="00B138B0" w:rsidRDefault="00B138B0" w:rsidP="00E22606">
      <w:pPr>
        <w:spacing w:after="0"/>
        <w:rPr>
          <w:sz w:val="24"/>
          <w:szCs w:val="24"/>
        </w:rPr>
      </w:pPr>
    </w:p>
    <w:p w:rsidR="00B138B0" w:rsidRDefault="00B138B0" w:rsidP="00E22606">
      <w:pPr>
        <w:spacing w:after="0"/>
        <w:rPr>
          <w:sz w:val="24"/>
          <w:szCs w:val="24"/>
        </w:rPr>
      </w:pPr>
    </w:p>
    <w:p w:rsidR="00B138B0" w:rsidRDefault="00B138B0" w:rsidP="00E22606">
      <w:pPr>
        <w:spacing w:after="0"/>
        <w:rPr>
          <w:sz w:val="24"/>
          <w:szCs w:val="24"/>
        </w:rPr>
      </w:pPr>
    </w:p>
    <w:p w:rsidR="00D24C81" w:rsidRDefault="00D24C81" w:rsidP="00E22606">
      <w:pPr>
        <w:spacing w:after="0"/>
        <w:rPr>
          <w:sz w:val="24"/>
          <w:szCs w:val="24"/>
        </w:rPr>
      </w:pPr>
    </w:p>
    <w:p w:rsidR="00EA6B8A" w:rsidRDefault="00EA6B8A" w:rsidP="00E22606">
      <w:pPr>
        <w:spacing w:after="0"/>
        <w:rPr>
          <w:sz w:val="24"/>
          <w:szCs w:val="24"/>
        </w:rPr>
      </w:pPr>
    </w:p>
    <w:p w:rsidR="00EA6B8A" w:rsidRDefault="00EA6B8A" w:rsidP="00E22606">
      <w:pPr>
        <w:spacing w:after="0"/>
        <w:rPr>
          <w:sz w:val="24"/>
          <w:szCs w:val="24"/>
        </w:rPr>
      </w:pPr>
    </w:p>
    <w:p w:rsidR="00EA6B8A" w:rsidRDefault="00EA6B8A" w:rsidP="00E22606">
      <w:pPr>
        <w:spacing w:after="0"/>
        <w:rPr>
          <w:sz w:val="24"/>
          <w:szCs w:val="24"/>
        </w:rPr>
      </w:pPr>
    </w:p>
    <w:p w:rsidR="00D24C81" w:rsidRPr="00D73457" w:rsidRDefault="00D24C81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>Приложение</w:t>
      </w:r>
      <w:r>
        <w:rPr>
          <w:rFonts w:eastAsia="Times New Roman" w:cs="Arial"/>
          <w:sz w:val="24"/>
          <w:szCs w:val="24"/>
          <w:lang w:eastAsia="ru-RU"/>
        </w:rPr>
        <w:t xml:space="preserve"> № 2 </w:t>
      </w:r>
      <w:r w:rsidRPr="00D73457">
        <w:rPr>
          <w:rFonts w:eastAsia="Times New Roman" w:cs="Arial"/>
          <w:sz w:val="24"/>
          <w:szCs w:val="24"/>
          <w:lang w:eastAsia="ru-RU"/>
        </w:rPr>
        <w:t>к постановлению</w:t>
      </w:r>
    </w:p>
    <w:p w:rsidR="00D24C81" w:rsidRPr="00D73457" w:rsidRDefault="00D24C81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>Администрации городского округа</w:t>
      </w:r>
    </w:p>
    <w:p w:rsidR="00D24C81" w:rsidRPr="00D73457" w:rsidRDefault="00D24C81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 w:rsidRPr="00D73457">
        <w:rPr>
          <w:rFonts w:eastAsia="Times New Roman" w:cs="Arial"/>
          <w:sz w:val="24"/>
          <w:szCs w:val="24"/>
          <w:lang w:eastAsia="ru-RU"/>
        </w:rPr>
        <w:t>Электросталь Московской области</w:t>
      </w:r>
    </w:p>
    <w:p w:rsidR="00D24C81" w:rsidRPr="00D73457" w:rsidRDefault="00EA6B8A" w:rsidP="00D24C81">
      <w:pPr>
        <w:spacing w:after="0" w:line="240" w:lineRule="exact"/>
        <w:ind w:left="4961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от «___» ____________№ ________</w:t>
      </w:r>
    </w:p>
    <w:p w:rsidR="001373AF" w:rsidRDefault="001373AF" w:rsidP="0088773C">
      <w:pPr>
        <w:pStyle w:val="90"/>
        <w:shd w:val="clear" w:color="auto" w:fill="auto"/>
        <w:spacing w:before="0" w:line="240" w:lineRule="auto"/>
        <w:jc w:val="left"/>
        <w:rPr>
          <w:b w:val="0"/>
          <w:sz w:val="24"/>
          <w:szCs w:val="24"/>
        </w:rPr>
      </w:pPr>
    </w:p>
    <w:p w:rsidR="001373AF" w:rsidRDefault="001373AF" w:rsidP="001373AF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</w:p>
    <w:p w:rsidR="00D24C81" w:rsidRPr="00BD5264" w:rsidRDefault="00D24C81" w:rsidP="001373AF">
      <w:pPr>
        <w:pStyle w:val="90"/>
        <w:shd w:val="clear" w:color="auto" w:fill="auto"/>
        <w:spacing w:before="0" w:line="240" w:lineRule="auto"/>
        <w:ind w:left="20"/>
        <w:rPr>
          <w:b w:val="0"/>
          <w:sz w:val="24"/>
          <w:szCs w:val="24"/>
        </w:rPr>
      </w:pPr>
      <w:r w:rsidRPr="00BD5264">
        <w:rPr>
          <w:b w:val="0"/>
          <w:sz w:val="24"/>
          <w:szCs w:val="24"/>
        </w:rPr>
        <w:t>ПОЛОЖЕНИЕ</w:t>
      </w:r>
    </w:p>
    <w:p w:rsidR="00EA6B8A" w:rsidRDefault="00EA6B8A" w:rsidP="00EA6B8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 Штабе по заключению социальных контрактов</w:t>
      </w:r>
    </w:p>
    <w:p w:rsidR="00EA6B8A" w:rsidRDefault="00EA6B8A" w:rsidP="00EA6B8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городском округе Электросталь Московской области</w:t>
      </w:r>
    </w:p>
    <w:p w:rsidR="00EA6B8A" w:rsidRDefault="00EA6B8A" w:rsidP="00EA6B8A">
      <w:pPr>
        <w:spacing w:after="0"/>
        <w:rPr>
          <w:rFonts w:cs="Times New Roman"/>
          <w:sz w:val="24"/>
          <w:szCs w:val="24"/>
        </w:rPr>
      </w:pPr>
    </w:p>
    <w:p w:rsidR="00C23565" w:rsidRDefault="00471907" w:rsidP="00471907">
      <w:pPr>
        <w:spacing w:after="0" w:line="240" w:lineRule="auto"/>
        <w:jc w:val="both"/>
        <w:rPr>
          <w:rStyle w:val="3"/>
          <w:rFonts w:eastAsia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1.</w:t>
      </w:r>
      <w:r w:rsidRPr="00471907">
        <w:rPr>
          <w:rFonts w:cs="Times New Roman"/>
          <w:sz w:val="24"/>
          <w:szCs w:val="24"/>
        </w:rPr>
        <w:t>Штаб по заключению социальных контрактов в городском округе Электросталь Московской области</w:t>
      </w:r>
      <w:r>
        <w:rPr>
          <w:rFonts w:cs="Times New Roman"/>
          <w:sz w:val="24"/>
          <w:szCs w:val="24"/>
        </w:rPr>
        <w:t xml:space="preserve"> </w:t>
      </w:r>
      <w:r w:rsidR="00D24C81" w:rsidRPr="00D73457">
        <w:rPr>
          <w:rStyle w:val="3"/>
          <w:rFonts w:eastAsiaTheme="minorHAnsi"/>
          <w:sz w:val="24"/>
          <w:szCs w:val="24"/>
        </w:rPr>
        <w:t xml:space="preserve">(далее </w:t>
      </w:r>
      <w:r>
        <w:rPr>
          <w:sz w:val="24"/>
          <w:szCs w:val="24"/>
        </w:rPr>
        <w:t>-</w:t>
      </w:r>
      <w:r>
        <w:rPr>
          <w:rStyle w:val="3"/>
          <w:rFonts w:eastAsiaTheme="minorHAnsi"/>
          <w:sz w:val="24"/>
          <w:szCs w:val="24"/>
        </w:rPr>
        <w:t xml:space="preserve"> Ш</w:t>
      </w:r>
      <w:r w:rsidR="00D24C81" w:rsidRPr="00D73457">
        <w:rPr>
          <w:rStyle w:val="3"/>
          <w:rFonts w:eastAsiaTheme="minorHAnsi"/>
          <w:sz w:val="24"/>
          <w:szCs w:val="24"/>
        </w:rPr>
        <w:t xml:space="preserve">таб) образован в целях </w:t>
      </w:r>
      <w:r w:rsidR="00817CE2">
        <w:rPr>
          <w:rStyle w:val="3"/>
          <w:rFonts w:eastAsiaTheme="minorHAnsi"/>
          <w:sz w:val="24"/>
          <w:szCs w:val="24"/>
        </w:rPr>
        <w:t>увеличения числа заключенных социальных контрактов</w:t>
      </w:r>
      <w:r w:rsidR="002A34D0">
        <w:rPr>
          <w:rStyle w:val="3"/>
          <w:rFonts w:eastAsiaTheme="minorHAnsi"/>
          <w:sz w:val="24"/>
          <w:szCs w:val="24"/>
        </w:rPr>
        <w:t xml:space="preserve"> с теми гражданами, которые имеют мотивацию к трудовой деятельности и улучшению своего материального положения.</w:t>
      </w:r>
    </w:p>
    <w:p w:rsidR="00D24C81" w:rsidRPr="002A34D0" w:rsidRDefault="002A34D0" w:rsidP="002A34D0">
      <w:pPr>
        <w:widowControl w:val="0"/>
        <w:tabs>
          <w:tab w:val="left" w:pos="1032"/>
        </w:tabs>
        <w:spacing w:after="0" w:line="240" w:lineRule="auto"/>
        <w:jc w:val="both"/>
        <w:rPr>
          <w:rFonts w:cs="Times New Roman"/>
          <w:color w:val="000000"/>
          <w:sz w:val="24"/>
          <w:szCs w:val="24"/>
          <w:lang w:eastAsia="ru-RU" w:bidi="ru-RU"/>
        </w:rPr>
      </w:pPr>
      <w:r>
        <w:rPr>
          <w:rStyle w:val="3"/>
          <w:rFonts w:eastAsiaTheme="minorHAnsi"/>
          <w:sz w:val="24"/>
          <w:szCs w:val="24"/>
        </w:rPr>
        <w:t xml:space="preserve">             2.Ш</w:t>
      </w:r>
      <w:r w:rsidR="00D24C81" w:rsidRPr="00D73457">
        <w:rPr>
          <w:rStyle w:val="3"/>
          <w:rFonts w:eastAsiaTheme="minorHAnsi"/>
          <w:sz w:val="24"/>
          <w:szCs w:val="24"/>
        </w:rPr>
        <w:t>таб в сво</w:t>
      </w:r>
      <w:r>
        <w:rPr>
          <w:rStyle w:val="3"/>
          <w:rFonts w:eastAsiaTheme="minorHAnsi"/>
          <w:sz w:val="24"/>
          <w:szCs w:val="24"/>
        </w:rPr>
        <w:t>ей деятельности руководствуется</w:t>
      </w:r>
      <w:r w:rsidR="00D24C81" w:rsidRPr="00D73457">
        <w:rPr>
          <w:rStyle w:val="3"/>
          <w:rFonts w:eastAsiaTheme="minorHAnsi"/>
          <w:sz w:val="24"/>
          <w:szCs w:val="24"/>
        </w:rPr>
        <w:t xml:space="preserve"> законода</w:t>
      </w:r>
      <w:r>
        <w:rPr>
          <w:rStyle w:val="3"/>
          <w:rFonts w:eastAsiaTheme="minorHAnsi"/>
          <w:sz w:val="24"/>
          <w:szCs w:val="24"/>
        </w:rPr>
        <w:t>тельством Российской Федерации</w:t>
      </w:r>
      <w:r w:rsidR="00D24C81" w:rsidRPr="00D73457">
        <w:rPr>
          <w:rStyle w:val="3"/>
          <w:rFonts w:eastAsiaTheme="minorHAnsi"/>
          <w:sz w:val="24"/>
          <w:szCs w:val="24"/>
        </w:rPr>
        <w:t xml:space="preserve">, нормативно-правовыми актами </w:t>
      </w:r>
      <w:r>
        <w:rPr>
          <w:rStyle w:val="3"/>
          <w:rFonts w:eastAsiaTheme="minorHAnsi"/>
          <w:sz w:val="24"/>
          <w:szCs w:val="24"/>
        </w:rPr>
        <w:t>Правительства</w:t>
      </w:r>
      <w:r w:rsidR="00D24C81" w:rsidRPr="00D73457">
        <w:rPr>
          <w:rStyle w:val="3"/>
          <w:rFonts w:eastAsiaTheme="minorHAnsi"/>
          <w:sz w:val="24"/>
          <w:szCs w:val="24"/>
        </w:rPr>
        <w:t xml:space="preserve"> Московской области.</w:t>
      </w:r>
    </w:p>
    <w:p w:rsidR="00D24C81" w:rsidRDefault="002A34D0" w:rsidP="002A34D0">
      <w:pPr>
        <w:widowControl w:val="0"/>
        <w:tabs>
          <w:tab w:val="left" w:pos="1051"/>
        </w:tabs>
        <w:spacing w:after="0" w:line="240" w:lineRule="auto"/>
        <w:jc w:val="both"/>
        <w:rPr>
          <w:rStyle w:val="3"/>
          <w:rFonts w:eastAsiaTheme="minorHAnsi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             3.</w:t>
      </w:r>
      <w:r w:rsidR="00D24C81" w:rsidRPr="00D73457">
        <w:rPr>
          <w:rStyle w:val="3"/>
          <w:rFonts w:eastAsiaTheme="minorHAnsi"/>
          <w:sz w:val="24"/>
          <w:szCs w:val="24"/>
        </w:rPr>
        <w:t>О</w:t>
      </w:r>
      <w:r>
        <w:rPr>
          <w:rStyle w:val="3"/>
          <w:rFonts w:eastAsiaTheme="minorHAnsi"/>
          <w:sz w:val="24"/>
          <w:szCs w:val="24"/>
        </w:rPr>
        <w:t>сновными задачами Ш</w:t>
      </w:r>
      <w:r w:rsidR="00D24C81" w:rsidRPr="00D73457">
        <w:rPr>
          <w:rStyle w:val="3"/>
          <w:rFonts w:eastAsiaTheme="minorHAnsi"/>
          <w:sz w:val="24"/>
          <w:szCs w:val="24"/>
        </w:rPr>
        <w:t>таба являются:</w:t>
      </w:r>
    </w:p>
    <w:p w:rsidR="00CB0D1D" w:rsidRPr="0024676C" w:rsidRDefault="00CB0D1D" w:rsidP="0024676C">
      <w:pPr>
        <w:widowControl w:val="0"/>
        <w:tabs>
          <w:tab w:val="left" w:pos="1239"/>
        </w:tabs>
        <w:spacing w:after="0" w:line="240" w:lineRule="auto"/>
        <w:jc w:val="both"/>
        <w:rPr>
          <w:rFonts w:asciiTheme="minorHAnsi" w:hAnsiTheme="minorHAnsi" w:cs="Times New Roman"/>
          <w:color w:val="000000"/>
          <w:sz w:val="24"/>
          <w:szCs w:val="24"/>
          <w:lang w:eastAsia="ru-RU" w:bidi="ru-RU"/>
        </w:rPr>
      </w:pPr>
      <w:r>
        <w:rPr>
          <w:rStyle w:val="3"/>
          <w:rFonts w:eastAsiaTheme="minorHAnsi"/>
          <w:sz w:val="24"/>
          <w:szCs w:val="24"/>
        </w:rPr>
        <w:t xml:space="preserve">              3.1.</w:t>
      </w:r>
      <w:r w:rsidR="0024676C">
        <w:rPr>
          <w:rStyle w:val="3"/>
          <w:rFonts w:eastAsiaTheme="minorHAnsi"/>
          <w:sz w:val="24"/>
          <w:szCs w:val="24"/>
        </w:rPr>
        <w:t>организация</w:t>
      </w:r>
      <w:r>
        <w:rPr>
          <w:rStyle w:val="3"/>
          <w:rFonts w:eastAsiaTheme="minorHAnsi"/>
          <w:sz w:val="24"/>
          <w:szCs w:val="24"/>
        </w:rPr>
        <w:t xml:space="preserve"> в</w:t>
      </w:r>
      <w:r w:rsidR="0024676C">
        <w:rPr>
          <w:rStyle w:val="3"/>
          <w:rFonts w:eastAsiaTheme="minorHAnsi"/>
          <w:sz w:val="24"/>
          <w:szCs w:val="24"/>
        </w:rPr>
        <w:t>заимодействия с организациями и предприятиями</w:t>
      </w:r>
      <w:r>
        <w:rPr>
          <w:rStyle w:val="3"/>
          <w:rFonts w:eastAsiaTheme="minorHAnsi"/>
          <w:sz w:val="24"/>
          <w:szCs w:val="24"/>
        </w:rPr>
        <w:t xml:space="preserve"> городского округа</w:t>
      </w:r>
      <w:r w:rsidR="001406FE">
        <w:rPr>
          <w:rStyle w:val="3"/>
          <w:rFonts w:eastAsiaTheme="minorHAnsi"/>
          <w:sz w:val="24"/>
          <w:szCs w:val="24"/>
        </w:rPr>
        <w:t xml:space="preserve"> Электросталь Московской области (далее- городского округа)</w:t>
      </w:r>
      <w:r>
        <w:rPr>
          <w:rStyle w:val="3"/>
          <w:rFonts w:eastAsiaTheme="minorHAnsi"/>
          <w:sz w:val="24"/>
          <w:szCs w:val="24"/>
        </w:rPr>
        <w:t>, для</w:t>
      </w:r>
      <w:r w:rsidR="0024676C">
        <w:rPr>
          <w:rStyle w:val="3"/>
          <w:rFonts w:eastAsiaTheme="minorHAnsi"/>
          <w:sz w:val="24"/>
          <w:szCs w:val="24"/>
        </w:rPr>
        <w:t xml:space="preserve"> более продуктивной работы по выявлению граждан, для оказания государственной социальной помощи на основании социального контракта, что позволит обеспечить</w:t>
      </w:r>
      <w:r>
        <w:rPr>
          <w:rStyle w:val="3"/>
          <w:rFonts w:eastAsiaTheme="minorHAnsi"/>
          <w:sz w:val="24"/>
          <w:szCs w:val="24"/>
        </w:rPr>
        <w:t xml:space="preserve"> выход малоимущих граждан, среднедушевой доход которых ниже величины прожиточного минимума, установленного в Московской области, на более высокий уровень жизни за счет собственных активных действий для получений постоянных источников дохода в денежной форме, позволяющих преодолеть трудную жизненную ситуацию и улучшить материальное положение таких граждан (семей граждан)</w:t>
      </w:r>
      <w:r w:rsidR="0024676C">
        <w:rPr>
          <w:rStyle w:val="3"/>
          <w:rFonts w:eastAsiaTheme="minorHAnsi"/>
          <w:sz w:val="24"/>
          <w:szCs w:val="24"/>
        </w:rPr>
        <w:t>;</w:t>
      </w:r>
    </w:p>
    <w:p w:rsidR="00880A15" w:rsidRDefault="00880A15" w:rsidP="002A34D0">
      <w:pPr>
        <w:widowControl w:val="0"/>
        <w:tabs>
          <w:tab w:val="left" w:pos="1239"/>
        </w:tabs>
        <w:spacing w:after="0" w:line="240" w:lineRule="auto"/>
        <w:jc w:val="both"/>
        <w:rPr>
          <w:rStyle w:val="3"/>
          <w:rFonts w:eastAsiaTheme="minorHAnsi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             </w:t>
      </w:r>
      <w:r w:rsidR="0024676C">
        <w:rPr>
          <w:rStyle w:val="3"/>
          <w:rFonts w:eastAsiaTheme="minorHAnsi"/>
          <w:sz w:val="24"/>
          <w:szCs w:val="24"/>
        </w:rPr>
        <w:t>3.2</w:t>
      </w:r>
      <w:r w:rsidR="0066094D">
        <w:rPr>
          <w:rStyle w:val="3"/>
          <w:rFonts w:eastAsiaTheme="minorHAnsi"/>
          <w:sz w:val="24"/>
          <w:szCs w:val="24"/>
        </w:rPr>
        <w:t>.</w:t>
      </w:r>
      <w:r w:rsidR="00424732">
        <w:rPr>
          <w:rStyle w:val="3"/>
          <w:rFonts w:eastAsiaTheme="minorHAnsi"/>
          <w:sz w:val="24"/>
          <w:szCs w:val="24"/>
        </w:rPr>
        <w:t>проведение</w:t>
      </w:r>
      <w:r w:rsidR="0066094D">
        <w:rPr>
          <w:rStyle w:val="3"/>
          <w:rFonts w:eastAsiaTheme="minorHAnsi"/>
          <w:sz w:val="24"/>
          <w:szCs w:val="24"/>
        </w:rPr>
        <w:t xml:space="preserve"> д</w:t>
      </w:r>
      <w:r w:rsidR="00424732">
        <w:rPr>
          <w:rStyle w:val="3"/>
          <w:rFonts w:eastAsiaTheme="minorHAnsi"/>
          <w:sz w:val="24"/>
          <w:szCs w:val="24"/>
        </w:rPr>
        <w:t>етального поименного</w:t>
      </w:r>
      <w:r w:rsidR="0091276E">
        <w:rPr>
          <w:rStyle w:val="3"/>
          <w:rFonts w:eastAsiaTheme="minorHAnsi"/>
          <w:sz w:val="24"/>
          <w:szCs w:val="24"/>
        </w:rPr>
        <w:t xml:space="preserve"> анализ</w:t>
      </w:r>
      <w:r w:rsidR="00424732">
        <w:rPr>
          <w:rStyle w:val="3"/>
          <w:rFonts w:eastAsiaTheme="minorHAnsi"/>
          <w:sz w:val="24"/>
          <w:szCs w:val="24"/>
        </w:rPr>
        <w:t>а</w:t>
      </w:r>
      <w:r w:rsidR="0091276E">
        <w:rPr>
          <w:rStyle w:val="3"/>
          <w:rFonts w:eastAsiaTheme="minorHAnsi"/>
          <w:sz w:val="24"/>
          <w:szCs w:val="24"/>
        </w:rPr>
        <w:t xml:space="preserve"> получателей </w:t>
      </w:r>
      <w:r w:rsidR="0066094D">
        <w:rPr>
          <w:rStyle w:val="3"/>
          <w:rFonts w:eastAsiaTheme="minorHAnsi"/>
          <w:sz w:val="24"/>
          <w:szCs w:val="24"/>
        </w:rPr>
        <w:t>государственной социальной помощи</w:t>
      </w:r>
      <w:r w:rsidR="00424732">
        <w:rPr>
          <w:rStyle w:val="3"/>
          <w:rFonts w:eastAsiaTheme="minorHAnsi"/>
          <w:sz w:val="24"/>
          <w:szCs w:val="24"/>
        </w:rPr>
        <w:t>;</w:t>
      </w:r>
    </w:p>
    <w:p w:rsidR="00420666" w:rsidRDefault="00420666" w:rsidP="002A34D0">
      <w:pPr>
        <w:widowControl w:val="0"/>
        <w:tabs>
          <w:tab w:val="left" w:pos="1239"/>
        </w:tabs>
        <w:spacing w:after="0" w:line="240" w:lineRule="auto"/>
        <w:jc w:val="both"/>
        <w:rPr>
          <w:rStyle w:val="3"/>
          <w:rFonts w:eastAsiaTheme="minorHAnsi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             </w:t>
      </w:r>
      <w:r w:rsidR="0024676C">
        <w:rPr>
          <w:rStyle w:val="3"/>
          <w:rFonts w:eastAsiaTheme="minorHAnsi"/>
          <w:sz w:val="24"/>
          <w:szCs w:val="24"/>
        </w:rPr>
        <w:t>3.3</w:t>
      </w:r>
      <w:r>
        <w:rPr>
          <w:rStyle w:val="3"/>
          <w:rFonts w:eastAsiaTheme="minorHAnsi"/>
          <w:sz w:val="24"/>
          <w:szCs w:val="24"/>
        </w:rPr>
        <w:t>.</w:t>
      </w:r>
      <w:r w:rsidR="00424732">
        <w:rPr>
          <w:rStyle w:val="3"/>
          <w:rFonts w:eastAsiaTheme="minorHAnsi"/>
          <w:sz w:val="24"/>
          <w:szCs w:val="24"/>
        </w:rPr>
        <w:t>выявление</w:t>
      </w:r>
      <w:r>
        <w:rPr>
          <w:rStyle w:val="3"/>
          <w:rFonts w:eastAsiaTheme="minorHAnsi"/>
          <w:sz w:val="24"/>
          <w:szCs w:val="24"/>
        </w:rPr>
        <w:t xml:space="preserve"> причины попадания лиц в категорию малоимущих</w:t>
      </w:r>
      <w:r w:rsidR="00424732">
        <w:rPr>
          <w:rStyle w:val="3"/>
          <w:rFonts w:eastAsiaTheme="minorHAnsi"/>
          <w:sz w:val="24"/>
          <w:szCs w:val="24"/>
        </w:rPr>
        <w:t>;</w:t>
      </w:r>
    </w:p>
    <w:p w:rsidR="0024676C" w:rsidRDefault="00880A15" w:rsidP="002A34D0">
      <w:pPr>
        <w:widowControl w:val="0"/>
        <w:tabs>
          <w:tab w:val="left" w:pos="1239"/>
        </w:tabs>
        <w:spacing w:after="0" w:line="240" w:lineRule="auto"/>
        <w:jc w:val="both"/>
        <w:rPr>
          <w:rStyle w:val="3"/>
          <w:rFonts w:eastAsiaTheme="minorHAnsi"/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             </w:t>
      </w:r>
      <w:r w:rsidR="0024676C">
        <w:rPr>
          <w:rStyle w:val="3"/>
          <w:rFonts w:eastAsiaTheme="minorHAnsi"/>
          <w:sz w:val="24"/>
          <w:szCs w:val="24"/>
        </w:rPr>
        <w:t>3.4</w:t>
      </w:r>
      <w:r w:rsidR="0066094D">
        <w:rPr>
          <w:rStyle w:val="3"/>
          <w:rFonts w:eastAsiaTheme="minorHAnsi"/>
          <w:sz w:val="24"/>
          <w:szCs w:val="24"/>
        </w:rPr>
        <w:t>.</w:t>
      </w:r>
      <w:r w:rsidR="00424732">
        <w:rPr>
          <w:rStyle w:val="3"/>
          <w:rFonts w:eastAsiaTheme="minorHAnsi"/>
          <w:sz w:val="24"/>
          <w:szCs w:val="24"/>
        </w:rPr>
        <w:t>распределение</w:t>
      </w:r>
      <w:r w:rsidR="0091276E">
        <w:rPr>
          <w:rStyle w:val="3"/>
          <w:rFonts w:eastAsiaTheme="minorHAnsi"/>
          <w:sz w:val="24"/>
          <w:szCs w:val="24"/>
        </w:rPr>
        <w:t xml:space="preserve"> получателей </w:t>
      </w:r>
      <w:r w:rsidR="00420666">
        <w:rPr>
          <w:rStyle w:val="3"/>
          <w:rFonts w:eastAsiaTheme="minorHAnsi"/>
          <w:sz w:val="24"/>
          <w:szCs w:val="24"/>
        </w:rPr>
        <w:t xml:space="preserve">государственной социальной помощи </w:t>
      </w:r>
      <w:r w:rsidR="0091276E">
        <w:rPr>
          <w:rStyle w:val="3"/>
          <w:rFonts w:eastAsiaTheme="minorHAnsi"/>
          <w:sz w:val="24"/>
          <w:szCs w:val="24"/>
        </w:rPr>
        <w:t>по возрастному признаку, отношению к экономической активности</w:t>
      </w:r>
      <w:r>
        <w:rPr>
          <w:rStyle w:val="3"/>
          <w:rFonts w:eastAsiaTheme="minorHAnsi"/>
          <w:sz w:val="24"/>
          <w:szCs w:val="24"/>
        </w:rPr>
        <w:t xml:space="preserve"> (выявление трудоспособных</w:t>
      </w:r>
      <w:r w:rsidR="00E9492B">
        <w:rPr>
          <w:rStyle w:val="3"/>
          <w:rFonts w:eastAsiaTheme="minorHAnsi"/>
          <w:sz w:val="24"/>
          <w:szCs w:val="24"/>
        </w:rPr>
        <w:t xml:space="preserve"> </w:t>
      </w:r>
      <w:r>
        <w:rPr>
          <w:rStyle w:val="3"/>
          <w:rFonts w:eastAsiaTheme="minorHAnsi"/>
          <w:sz w:val="24"/>
          <w:szCs w:val="24"/>
        </w:rPr>
        <w:t>граждан)</w:t>
      </w:r>
      <w:r w:rsidR="00424732">
        <w:rPr>
          <w:rStyle w:val="3"/>
          <w:rFonts w:eastAsiaTheme="minorHAnsi"/>
          <w:sz w:val="24"/>
          <w:szCs w:val="24"/>
        </w:rPr>
        <w:t>;</w:t>
      </w:r>
    </w:p>
    <w:p w:rsidR="00420666" w:rsidRPr="00424732" w:rsidRDefault="002A34D0" w:rsidP="00424732">
      <w:pPr>
        <w:widowControl w:val="0"/>
        <w:tabs>
          <w:tab w:val="left" w:pos="1239"/>
        </w:tabs>
        <w:spacing w:after="0" w:line="240" w:lineRule="auto"/>
        <w:jc w:val="both"/>
        <w:rPr>
          <w:sz w:val="24"/>
          <w:szCs w:val="24"/>
        </w:rPr>
      </w:pPr>
      <w:r>
        <w:rPr>
          <w:rStyle w:val="3"/>
          <w:rFonts w:eastAsiaTheme="minorHAnsi"/>
          <w:sz w:val="24"/>
          <w:szCs w:val="24"/>
        </w:rPr>
        <w:t xml:space="preserve">             3.2.</w:t>
      </w:r>
      <w:r w:rsidR="00424732">
        <w:rPr>
          <w:rStyle w:val="3"/>
          <w:rFonts w:eastAsiaTheme="minorHAnsi"/>
          <w:sz w:val="24"/>
          <w:szCs w:val="24"/>
        </w:rPr>
        <w:t>разработка</w:t>
      </w:r>
      <w:r w:rsidR="00D24C81" w:rsidRPr="00D73457">
        <w:rPr>
          <w:rStyle w:val="3"/>
          <w:rFonts w:eastAsiaTheme="minorHAnsi"/>
          <w:sz w:val="24"/>
          <w:szCs w:val="24"/>
        </w:rPr>
        <w:t xml:space="preserve"> предложений по проведению мероприятий, направленных на</w:t>
      </w:r>
      <w:r w:rsidR="00420666">
        <w:rPr>
          <w:rStyle w:val="3"/>
          <w:rFonts w:eastAsiaTheme="minorHAnsi"/>
          <w:sz w:val="24"/>
          <w:szCs w:val="24"/>
        </w:rPr>
        <w:t xml:space="preserve"> увеличения числа заключенных социальных контрактов</w:t>
      </w:r>
      <w:r w:rsidR="00D24C81" w:rsidRPr="00D73457">
        <w:rPr>
          <w:rStyle w:val="3"/>
          <w:rFonts w:eastAsiaTheme="minorHAnsi"/>
          <w:sz w:val="24"/>
          <w:szCs w:val="24"/>
          <w:lang w:bidi="en-US"/>
        </w:rPr>
        <w:t xml:space="preserve"> </w:t>
      </w:r>
      <w:r w:rsidR="00D24C81" w:rsidRPr="00D73457">
        <w:rPr>
          <w:rStyle w:val="3"/>
          <w:rFonts w:eastAsiaTheme="minorHAnsi"/>
          <w:sz w:val="24"/>
          <w:szCs w:val="24"/>
        </w:rPr>
        <w:t>на территории городского округа;</w:t>
      </w:r>
    </w:p>
    <w:p w:rsidR="00D24C81" w:rsidRPr="00D73457" w:rsidRDefault="003A1E8D" w:rsidP="003A1E8D">
      <w:pPr>
        <w:widowControl w:val="0"/>
        <w:tabs>
          <w:tab w:val="left" w:pos="1239"/>
        </w:tabs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             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4.Для решения задач, предусмотренных на</w:t>
      </w:r>
      <w:r w:rsidR="00272359">
        <w:rPr>
          <w:rFonts w:eastAsia="Times New Roman" w:cs="Times New Roman"/>
          <w:color w:val="000000"/>
          <w:sz w:val="24"/>
          <w:szCs w:val="24"/>
          <w:lang w:eastAsia="ru-RU" w:bidi="ru-RU"/>
        </w:rPr>
        <w:t>стоящим документом, Ш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таб вправе:</w:t>
      </w:r>
    </w:p>
    <w:p w:rsidR="00D24C81" w:rsidRPr="00D73457" w:rsidRDefault="003A1E8D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4.1.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запрашивать и получать необходимую информацию у подведомственных</w:t>
      </w:r>
      <w:r w:rsidR="009161AF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подразделений (филиалов, организаций), а также организаций и предприятий, осуществляющих производственную деятельность на территории городского округа;</w:t>
      </w:r>
    </w:p>
    <w:p w:rsidR="00D24C81" w:rsidRPr="00D73457" w:rsidRDefault="003A1E8D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4.2.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направлять своих представителей для участия в мероприятиях, проводимых органами государственной власти и местного самоуправления по вопросам,</w:t>
      </w:r>
      <w:r w:rsidR="00272359">
        <w:rPr>
          <w:rFonts w:eastAsia="Times New Roman" w:cs="Times New Roman"/>
          <w:color w:val="000000"/>
          <w:sz w:val="24"/>
          <w:szCs w:val="24"/>
          <w:lang w:eastAsia="ru-RU" w:bidi="ru-RU"/>
        </w:rPr>
        <w:t xml:space="preserve"> касающимся задач Ш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таба;</w:t>
      </w:r>
    </w:p>
    <w:p w:rsidR="00D24C81" w:rsidRPr="00D73457" w:rsidRDefault="003A1E8D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4.3.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привлекать к работе специалистов в соответствующих сферах деятельности;</w:t>
      </w:r>
    </w:p>
    <w:p w:rsidR="00D24C81" w:rsidRPr="00D73457" w:rsidRDefault="003A1E8D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5.Заседания Ш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таба проводит его председатель или один из его заместителей.</w:t>
      </w:r>
    </w:p>
    <w:p w:rsidR="00D24C81" w:rsidRDefault="003A1E8D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6.Решения Ш</w:t>
      </w:r>
      <w:r w:rsidR="00D24C81" w:rsidRPr="00D73457">
        <w:rPr>
          <w:rFonts w:eastAsia="Times New Roman" w:cs="Times New Roman"/>
          <w:color w:val="000000"/>
          <w:sz w:val="24"/>
          <w:szCs w:val="24"/>
          <w:lang w:eastAsia="ru-RU" w:bidi="ru-RU"/>
        </w:rPr>
        <w:t>таба оформляются протоколом, который подписывается председате</w:t>
      </w: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льствующим на заседании.</w:t>
      </w:r>
    </w:p>
    <w:p w:rsidR="00D24C81" w:rsidRPr="00D73457" w:rsidRDefault="003A1E8D" w:rsidP="001373AF">
      <w:pPr>
        <w:widowControl w:val="0"/>
        <w:tabs>
          <w:tab w:val="left" w:pos="1239"/>
        </w:tabs>
        <w:spacing w:after="0" w:line="240" w:lineRule="auto"/>
        <w:ind w:firstLine="760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color w:val="000000"/>
          <w:sz w:val="24"/>
          <w:szCs w:val="24"/>
          <w:lang w:eastAsia="ru-RU" w:bidi="ru-RU"/>
        </w:rPr>
        <w:t>7. Протокол Ш</w:t>
      </w:r>
      <w:r w:rsidR="00D24C81">
        <w:rPr>
          <w:rFonts w:eastAsia="Times New Roman" w:cs="Times New Roman"/>
          <w:color w:val="000000"/>
          <w:sz w:val="24"/>
          <w:szCs w:val="24"/>
          <w:lang w:eastAsia="ru-RU" w:bidi="ru-RU"/>
        </w:rPr>
        <w:t>таба ведется секретарем.</w:t>
      </w:r>
    </w:p>
    <w:p w:rsidR="00D24C81" w:rsidRPr="00D73457" w:rsidRDefault="00D24C81" w:rsidP="001406FE">
      <w:pPr>
        <w:widowControl w:val="0"/>
        <w:tabs>
          <w:tab w:val="left" w:pos="1239"/>
        </w:tabs>
        <w:spacing w:after="0" w:line="355" w:lineRule="exact"/>
        <w:jc w:val="both"/>
        <w:rPr>
          <w:rFonts w:eastAsia="Times New Roman" w:cs="Times New Roman"/>
          <w:color w:val="000000"/>
          <w:sz w:val="24"/>
          <w:szCs w:val="24"/>
          <w:lang w:eastAsia="ru-RU" w:bidi="ru-RU"/>
        </w:rPr>
      </w:pPr>
    </w:p>
    <w:p w:rsidR="001373AF" w:rsidRDefault="001373AF" w:rsidP="0015112A">
      <w:pPr>
        <w:pStyle w:val="ConsPlusNormal"/>
        <w:rPr>
          <w:rFonts w:ascii="Times New Roman" w:hAnsi="Times New Roman" w:cs="Times New Roman"/>
          <w:szCs w:val="22"/>
        </w:rPr>
      </w:pPr>
    </w:p>
    <w:p w:rsidR="0096714F" w:rsidRPr="0015112A" w:rsidRDefault="0096714F" w:rsidP="0015112A">
      <w:pPr>
        <w:pStyle w:val="ConsPlusNormal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96714F" w:rsidRPr="0015112A" w:rsidSect="0053033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41" w:rsidRDefault="00030E41" w:rsidP="00A22CCB">
      <w:pPr>
        <w:spacing w:after="0" w:line="240" w:lineRule="auto"/>
      </w:pPr>
      <w:r>
        <w:separator/>
      </w:r>
    </w:p>
  </w:endnote>
  <w:endnote w:type="continuationSeparator" w:id="0">
    <w:p w:rsidR="00030E41" w:rsidRDefault="00030E41" w:rsidP="00A22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41" w:rsidRDefault="00030E41" w:rsidP="00A22CCB">
      <w:pPr>
        <w:spacing w:after="0" w:line="240" w:lineRule="auto"/>
      </w:pPr>
      <w:r>
        <w:separator/>
      </w:r>
    </w:p>
  </w:footnote>
  <w:footnote w:type="continuationSeparator" w:id="0">
    <w:p w:rsidR="00030E41" w:rsidRDefault="00030E41" w:rsidP="00A22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7250197"/>
      <w:docPartObj>
        <w:docPartGallery w:val="Page Numbers (Top of Page)"/>
        <w:docPartUnique/>
      </w:docPartObj>
    </w:sdtPr>
    <w:sdtEndPr/>
    <w:sdtContent>
      <w:p w:rsidR="00C84BBF" w:rsidRDefault="00B93C53">
        <w:pPr>
          <w:pStyle w:val="a7"/>
          <w:jc w:val="center"/>
        </w:pPr>
        <w:r>
          <w:rPr>
            <w:noProof/>
          </w:rPr>
          <w:fldChar w:fldCharType="begin"/>
        </w:r>
        <w:r w:rsidR="00C84BB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671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4BBF" w:rsidRDefault="00C84B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B52"/>
    <w:multiLevelType w:val="hybridMultilevel"/>
    <w:tmpl w:val="EECCB2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60B"/>
    <w:multiLevelType w:val="hybridMultilevel"/>
    <w:tmpl w:val="66C877A0"/>
    <w:lvl w:ilvl="0" w:tplc="F05A6DF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BE7EA7"/>
    <w:multiLevelType w:val="hybridMultilevel"/>
    <w:tmpl w:val="6B40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5DEA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AB3676"/>
    <w:multiLevelType w:val="hybridMultilevel"/>
    <w:tmpl w:val="3ADC6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F3D87"/>
    <w:multiLevelType w:val="hybridMultilevel"/>
    <w:tmpl w:val="228E27BE"/>
    <w:lvl w:ilvl="0" w:tplc="48B0F4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5FE"/>
    <w:multiLevelType w:val="multilevel"/>
    <w:tmpl w:val="2A4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ED1FC3"/>
    <w:multiLevelType w:val="hybridMultilevel"/>
    <w:tmpl w:val="C4D2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2957"/>
    <w:multiLevelType w:val="hybridMultilevel"/>
    <w:tmpl w:val="31EECD8E"/>
    <w:lvl w:ilvl="0" w:tplc="B4328656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3EFE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66FD8"/>
    <w:multiLevelType w:val="hybridMultilevel"/>
    <w:tmpl w:val="46A0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524DE"/>
    <w:multiLevelType w:val="hybridMultilevel"/>
    <w:tmpl w:val="E6DC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9CF"/>
    <w:multiLevelType w:val="hybridMultilevel"/>
    <w:tmpl w:val="67C6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42E8"/>
    <w:multiLevelType w:val="singleLevel"/>
    <w:tmpl w:val="EC02A15C"/>
    <w:lvl w:ilvl="0">
      <w:start w:val="4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7526C1"/>
    <w:multiLevelType w:val="hybridMultilevel"/>
    <w:tmpl w:val="F8A8F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B7C16"/>
    <w:multiLevelType w:val="multilevel"/>
    <w:tmpl w:val="55B8CB9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000000"/>
        <w:sz w:val="28"/>
      </w:rPr>
    </w:lvl>
  </w:abstractNum>
  <w:abstractNum w:abstractNumId="16" w15:restartNumberingAfterBreak="0">
    <w:nsid w:val="5304787A"/>
    <w:multiLevelType w:val="hybridMultilevel"/>
    <w:tmpl w:val="8BA0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E7377"/>
    <w:multiLevelType w:val="hybridMultilevel"/>
    <w:tmpl w:val="3D02C282"/>
    <w:lvl w:ilvl="0" w:tplc="D78A86D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783D50"/>
    <w:multiLevelType w:val="multilevel"/>
    <w:tmpl w:val="ECF61F8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  <w:sz w:val="28"/>
      </w:rPr>
    </w:lvl>
  </w:abstractNum>
  <w:abstractNum w:abstractNumId="19" w15:restartNumberingAfterBreak="0">
    <w:nsid w:val="6C8E4043"/>
    <w:multiLevelType w:val="hybridMultilevel"/>
    <w:tmpl w:val="147660E2"/>
    <w:lvl w:ilvl="0" w:tplc="08C6DE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E31BF"/>
    <w:multiLevelType w:val="multilevel"/>
    <w:tmpl w:val="36D6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FC73B1"/>
    <w:multiLevelType w:val="hybridMultilevel"/>
    <w:tmpl w:val="DA720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46770F"/>
    <w:multiLevelType w:val="singleLevel"/>
    <w:tmpl w:val="A9AE0F6A"/>
    <w:lvl w:ilvl="0">
      <w:start w:val="9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5"/>
  </w:num>
  <w:num w:numId="5">
    <w:abstractNumId w:val="18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3"/>
  </w:num>
  <w:num w:numId="11">
    <w:abstractNumId w:val="22"/>
  </w:num>
  <w:num w:numId="12">
    <w:abstractNumId w:val="14"/>
  </w:num>
  <w:num w:numId="13">
    <w:abstractNumId w:val="11"/>
  </w:num>
  <w:num w:numId="14">
    <w:abstractNumId w:val="16"/>
  </w:num>
  <w:num w:numId="15">
    <w:abstractNumId w:val="21"/>
  </w:num>
  <w:num w:numId="16">
    <w:abstractNumId w:val="1"/>
  </w:num>
  <w:num w:numId="17">
    <w:abstractNumId w:val="3"/>
  </w:num>
  <w:num w:numId="18">
    <w:abstractNumId w:val="9"/>
  </w:num>
  <w:num w:numId="19">
    <w:abstractNumId w:val="20"/>
  </w:num>
  <w:num w:numId="20">
    <w:abstractNumId w:val="2"/>
  </w:num>
  <w:num w:numId="21">
    <w:abstractNumId w:val="17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32E"/>
    <w:rsid w:val="00030E41"/>
    <w:rsid w:val="000869C9"/>
    <w:rsid w:val="000B16C5"/>
    <w:rsid w:val="00107C87"/>
    <w:rsid w:val="001373AF"/>
    <w:rsid w:val="001406FE"/>
    <w:rsid w:val="0015112A"/>
    <w:rsid w:val="00223083"/>
    <w:rsid w:val="00236F15"/>
    <w:rsid w:val="002439C8"/>
    <w:rsid w:val="0024676C"/>
    <w:rsid w:val="00272359"/>
    <w:rsid w:val="00274EA3"/>
    <w:rsid w:val="00296B55"/>
    <w:rsid w:val="002A34D0"/>
    <w:rsid w:val="002A49F0"/>
    <w:rsid w:val="002D3230"/>
    <w:rsid w:val="0030767E"/>
    <w:rsid w:val="003A1E8D"/>
    <w:rsid w:val="003A3FAD"/>
    <w:rsid w:val="003D20AF"/>
    <w:rsid w:val="003E3922"/>
    <w:rsid w:val="003F1345"/>
    <w:rsid w:val="00416CCF"/>
    <w:rsid w:val="00420666"/>
    <w:rsid w:val="00424732"/>
    <w:rsid w:val="00430B15"/>
    <w:rsid w:val="00430CD7"/>
    <w:rsid w:val="00471907"/>
    <w:rsid w:val="00477B79"/>
    <w:rsid w:val="00480714"/>
    <w:rsid w:val="004B1F63"/>
    <w:rsid w:val="004E5C16"/>
    <w:rsid w:val="00517A39"/>
    <w:rsid w:val="00530334"/>
    <w:rsid w:val="00535313"/>
    <w:rsid w:val="0055155C"/>
    <w:rsid w:val="005518E7"/>
    <w:rsid w:val="005677C1"/>
    <w:rsid w:val="00581F65"/>
    <w:rsid w:val="005B10B7"/>
    <w:rsid w:val="005B432E"/>
    <w:rsid w:val="00622979"/>
    <w:rsid w:val="00636A9E"/>
    <w:rsid w:val="00646AF6"/>
    <w:rsid w:val="0066094D"/>
    <w:rsid w:val="006612C7"/>
    <w:rsid w:val="00664EF8"/>
    <w:rsid w:val="00683BCF"/>
    <w:rsid w:val="00695C8C"/>
    <w:rsid w:val="006D37B9"/>
    <w:rsid w:val="00703534"/>
    <w:rsid w:val="0071713E"/>
    <w:rsid w:val="0078216E"/>
    <w:rsid w:val="00783B06"/>
    <w:rsid w:val="00792F45"/>
    <w:rsid w:val="007A05FD"/>
    <w:rsid w:val="00817CE2"/>
    <w:rsid w:val="0082238D"/>
    <w:rsid w:val="008320E5"/>
    <w:rsid w:val="0086390B"/>
    <w:rsid w:val="0086578B"/>
    <w:rsid w:val="008756DA"/>
    <w:rsid w:val="00880A15"/>
    <w:rsid w:val="0088773C"/>
    <w:rsid w:val="008B1E51"/>
    <w:rsid w:val="008E7E02"/>
    <w:rsid w:val="0091276E"/>
    <w:rsid w:val="009161AF"/>
    <w:rsid w:val="00962CA6"/>
    <w:rsid w:val="0096714F"/>
    <w:rsid w:val="00980FA1"/>
    <w:rsid w:val="00990620"/>
    <w:rsid w:val="009A6885"/>
    <w:rsid w:val="009B076D"/>
    <w:rsid w:val="009D07E8"/>
    <w:rsid w:val="009D6C6E"/>
    <w:rsid w:val="009E0193"/>
    <w:rsid w:val="00A22CCB"/>
    <w:rsid w:val="00A71AE0"/>
    <w:rsid w:val="00A76C49"/>
    <w:rsid w:val="00A818CE"/>
    <w:rsid w:val="00AA4EB0"/>
    <w:rsid w:val="00AC0484"/>
    <w:rsid w:val="00B01A10"/>
    <w:rsid w:val="00B138B0"/>
    <w:rsid w:val="00B14FF7"/>
    <w:rsid w:val="00B37DCB"/>
    <w:rsid w:val="00B55DC5"/>
    <w:rsid w:val="00B611F3"/>
    <w:rsid w:val="00B93C53"/>
    <w:rsid w:val="00B96C84"/>
    <w:rsid w:val="00BA7F8E"/>
    <w:rsid w:val="00BE4FE1"/>
    <w:rsid w:val="00BE686C"/>
    <w:rsid w:val="00C172AD"/>
    <w:rsid w:val="00C23565"/>
    <w:rsid w:val="00C46DCF"/>
    <w:rsid w:val="00C84BBF"/>
    <w:rsid w:val="00CA00D5"/>
    <w:rsid w:val="00CB0D1D"/>
    <w:rsid w:val="00CE6AB5"/>
    <w:rsid w:val="00CF74F2"/>
    <w:rsid w:val="00D24C81"/>
    <w:rsid w:val="00D41134"/>
    <w:rsid w:val="00D421E5"/>
    <w:rsid w:val="00D5788C"/>
    <w:rsid w:val="00D74702"/>
    <w:rsid w:val="00DA3CB8"/>
    <w:rsid w:val="00DB5C5A"/>
    <w:rsid w:val="00E22606"/>
    <w:rsid w:val="00E35D9B"/>
    <w:rsid w:val="00E3758A"/>
    <w:rsid w:val="00E9492B"/>
    <w:rsid w:val="00EA6B8A"/>
    <w:rsid w:val="00EC09E5"/>
    <w:rsid w:val="00F31202"/>
    <w:rsid w:val="00F37933"/>
    <w:rsid w:val="00F60605"/>
    <w:rsid w:val="00F823F7"/>
    <w:rsid w:val="00F8746D"/>
    <w:rsid w:val="00FD17E0"/>
    <w:rsid w:val="00FD2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D87DF-8112-41BC-8E0E-1504703E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0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9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9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296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4FF7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695C8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2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2CCB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A22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2CCB"/>
    <w:rPr>
      <w:rFonts w:ascii="Times New Roman" w:hAnsi="Times New Roman"/>
    </w:rPr>
  </w:style>
  <w:style w:type="character" w:customStyle="1" w:styleId="3">
    <w:name w:val="Основной текст (3)"/>
    <w:basedOn w:val="a0"/>
    <w:rsid w:val="00D2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24C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24C81"/>
    <w:pPr>
      <w:widowControl w:val="0"/>
      <w:shd w:val="clear" w:color="auto" w:fill="FFFFFF"/>
      <w:spacing w:before="180" w:after="0" w:line="322" w:lineRule="exact"/>
      <w:jc w:val="center"/>
    </w:pPr>
    <w:rPr>
      <w:rFonts w:eastAsia="Times New Roman" w:cs="Times New Roman"/>
      <w:b/>
      <w:bCs/>
      <w:sz w:val="26"/>
      <w:szCs w:val="26"/>
    </w:rPr>
  </w:style>
  <w:style w:type="table" w:styleId="ab">
    <w:name w:val="Table Grid"/>
    <w:basedOn w:val="a1"/>
    <w:uiPriority w:val="39"/>
    <w:rsid w:val="00D2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№3"/>
    <w:basedOn w:val="a0"/>
    <w:rsid w:val="00D24C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EA6B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6B8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Селезнева</dc:creator>
  <cp:keywords/>
  <dc:description/>
  <cp:lastModifiedBy>Мария Можина</cp:lastModifiedBy>
  <cp:revision>29</cp:revision>
  <cp:lastPrinted>2021-08-10T10:11:00Z</cp:lastPrinted>
  <dcterms:created xsi:type="dcterms:W3CDTF">2020-03-18T12:34:00Z</dcterms:created>
  <dcterms:modified xsi:type="dcterms:W3CDTF">2021-08-10T11:41:00Z</dcterms:modified>
</cp:coreProperties>
</file>