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8B" w:rsidRDefault="00495D8B" w:rsidP="00495D8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26B55C4" wp14:editId="3AC5EECF">
            <wp:extent cx="485775" cy="571500"/>
            <wp:effectExtent l="19050" t="0" r="9525" b="0"/>
            <wp:docPr id="3" name="Рисунок 3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 ИМУЩЕСТВЕННЫХ ОТНОШЕНИЙ </w:t>
      </w: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ЭЛЕКТРОСТАЛЬ</w:t>
      </w:r>
    </w:p>
    <w:p w:rsidR="00495D8B" w:rsidRPr="00495D8B" w:rsidRDefault="00495D8B" w:rsidP="00495D8B">
      <w:pPr>
        <w:tabs>
          <w:tab w:val="left" w:pos="658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b/>
          <w:sz w:val="24"/>
          <w:szCs w:val="24"/>
          <w:lang w:eastAsia="ru-RU"/>
        </w:rPr>
        <w:t>МОСКОВСКОЙ ОБЛАСТИ</w:t>
      </w:r>
    </w:p>
    <w:p w:rsidR="00495D8B" w:rsidRPr="00495D8B" w:rsidRDefault="00495D8B" w:rsidP="00495D8B">
      <w:pPr>
        <w:pBdr>
          <w:bottom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95D8B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 (ПРИКАЗ)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от 15.12.2022  №т 34</w:t>
      </w:r>
      <w:bookmarkStart w:id="0" w:name="_GoBack"/>
      <w:bookmarkEnd w:id="0"/>
    </w:p>
    <w:p w:rsidR="00495D8B" w:rsidRPr="00495D8B" w:rsidRDefault="00495D8B" w:rsidP="00495D8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D8B" w:rsidRPr="00495D8B" w:rsidRDefault="00495D8B" w:rsidP="00495D8B">
      <w:pPr>
        <w:tabs>
          <w:tab w:val="left" w:pos="27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127000</wp:posOffset>
                </wp:positionV>
                <wp:extent cx="1270" cy="174625"/>
                <wp:effectExtent l="0" t="0" r="36830" b="34925"/>
                <wp:wrapNone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60217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125095</wp:posOffset>
                </wp:positionV>
                <wp:extent cx="183515" cy="635"/>
                <wp:effectExtent l="0" t="0" r="26035" b="37465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670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126365</wp:posOffset>
                </wp:positionV>
                <wp:extent cx="1270" cy="174625"/>
                <wp:effectExtent l="0" t="0" r="36830" b="34925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92FB6"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495D8B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83515" cy="635"/>
                <wp:effectExtent l="0" t="0" r="26035" b="3746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14DD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IkKg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bookmarkStart w:id="1" w:name="_Hlk115282264"/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ведомственной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профилактики рисков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причинения вреда (ущерба) охраняемым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ценностям по муниципальному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контролю на территории 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Электросталь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на 2023 год</w:t>
      </w:r>
    </w:p>
    <w:bookmarkEnd w:id="1"/>
    <w:p w:rsidR="00495D8B" w:rsidRPr="00495D8B" w:rsidRDefault="00495D8B" w:rsidP="00495D8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D8B" w:rsidRPr="00495D8B" w:rsidRDefault="00495D8B" w:rsidP="00495D8B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D8B" w:rsidRPr="00495D8B" w:rsidRDefault="00495D8B" w:rsidP="00495D8B">
      <w:pPr>
        <w:widowControl w:val="0"/>
        <w:shd w:val="clear" w:color="auto" w:fill="FFFFFF"/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31 июля 2021 г. № 248-ФЗ «О государственном контроле (надзоре) и муниципальном контроле в Российской Федерации», Федеральным законом от 06 октября 2003 г. № 131-ФЗ «Об общих принципах организации местного самоуправления в Российской Федерации»,</w:t>
      </w:r>
      <w:r w:rsidRPr="00495D8B">
        <w:rPr>
          <w:rFonts w:ascii="Times New Roman" w:hAnsi="Times New Roman" w:cstheme="minorBidi"/>
          <w:color w:val="00000A"/>
          <w:sz w:val="24"/>
          <w:szCs w:val="24"/>
        </w:rPr>
        <w:t xml:space="preserve"> Положением о муниципальном земельном контроле на территории городского округа Электросталь Московской области, утвержденным советом депутатов 27.09.2021 № 83/17(в редакции решений от 25.11.2021 № 96/21, от 17.02.2022 № 117/25, от 31.08.2022 № 166/31), </w:t>
      </w: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городского округа Электросталь Московской области: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1. Утвердить ведомственную программу профилактики рисков причинения вреда (ущерба) охраняемым законом ценностям по муниципальному земельному контролю на территории городского округа Электросталь Московской области на 2023 год (далее - Программа профилактики).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2. Разместить на официальном сайте Администрации городского округа Электросталь Московской области (www.electrostal.ru) в сети Интернет.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с 01 января 2023 г.</w:t>
      </w:r>
    </w:p>
    <w:p w:rsidR="00495D8B" w:rsidRPr="00495D8B" w:rsidRDefault="00495D8B" w:rsidP="00495D8B">
      <w:pPr>
        <w:autoSpaceDE w:val="0"/>
        <w:autoSpaceDN w:val="0"/>
        <w:spacing w:after="0" w:line="240" w:lineRule="auto"/>
        <w:ind w:right="4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D8B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Распоряжения возложить на начальника отдела муниципального земельного контроля комитета имущественных отношений Администрации городского округа Электросталь Московской области Лашину А.В.</w:t>
      </w: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495D8B" w:rsidRDefault="00495D8B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9971B4" w:rsidRDefault="009971B4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Утверждено Распоряжением Комитета имущественных отношений Администрации городского округа Электросталь Московской </w:t>
      </w:r>
    </w:p>
    <w:p w:rsidR="009971B4" w:rsidRDefault="009971B4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</w:t>
      </w:r>
      <w:r w:rsidR="00E4086A" w:rsidRPr="004518B7">
        <w:rPr>
          <w:rFonts w:ascii="Times New Roman" w:hAnsi="Times New Roman"/>
          <w:sz w:val="24"/>
          <w:szCs w:val="24"/>
        </w:rPr>
        <w:br/>
      </w:r>
    </w:p>
    <w:p w:rsidR="009012CC" w:rsidRPr="004518B7" w:rsidRDefault="00F26B9D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>от</w:t>
      </w:r>
      <w:r w:rsidR="000872DA">
        <w:rPr>
          <w:rFonts w:ascii="Times New Roman" w:hAnsi="Times New Roman"/>
          <w:sz w:val="24"/>
          <w:szCs w:val="24"/>
        </w:rPr>
        <w:t xml:space="preserve"> 15.12.2022 </w:t>
      </w:r>
      <w:r w:rsidRPr="004518B7">
        <w:rPr>
          <w:rFonts w:ascii="Times New Roman" w:hAnsi="Times New Roman"/>
          <w:sz w:val="24"/>
          <w:szCs w:val="24"/>
        </w:rPr>
        <w:t>№</w:t>
      </w:r>
      <w:r w:rsidR="000872DA">
        <w:rPr>
          <w:rFonts w:ascii="Times New Roman" w:hAnsi="Times New Roman"/>
          <w:sz w:val="24"/>
          <w:szCs w:val="24"/>
        </w:rPr>
        <w:t>34</w:t>
      </w:r>
    </w:p>
    <w:p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41D9" w:rsidRPr="004518B7" w:rsidRDefault="008E41D9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86A" w:rsidRPr="00FF0DF8" w:rsidRDefault="00ED231D" w:rsidP="00E4086A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2" w:name="OLE_LINK1"/>
      <w:bookmarkStart w:id="3" w:name="OLE_LINK2"/>
      <w:bookmarkStart w:id="4" w:name="OLE_LINK3"/>
      <w:r w:rsidRPr="00FF0DF8">
        <w:rPr>
          <w:rFonts w:ascii="Times New Roman" w:hAnsi="Times New Roman"/>
          <w:sz w:val="26"/>
          <w:szCs w:val="26"/>
        </w:rPr>
        <w:t>В</w:t>
      </w:r>
      <w:r w:rsidR="009012CC" w:rsidRPr="00FF0DF8">
        <w:rPr>
          <w:rFonts w:ascii="Times New Roman" w:hAnsi="Times New Roman"/>
          <w:sz w:val="26"/>
          <w:szCs w:val="26"/>
        </w:rPr>
        <w:t xml:space="preserve">едомственная программа </w:t>
      </w:r>
      <w:r w:rsidRPr="00FF0DF8">
        <w:rPr>
          <w:rFonts w:ascii="Times New Roman" w:hAnsi="Times New Roman"/>
          <w:sz w:val="26"/>
          <w:szCs w:val="26"/>
        </w:rPr>
        <w:t xml:space="preserve">профилактики </w:t>
      </w:r>
      <w:bookmarkStart w:id="5" w:name="OLE_LINK22"/>
      <w:bookmarkStart w:id="6" w:name="OLE_LINK23"/>
      <w:r w:rsidR="009012CC" w:rsidRPr="00FF0DF8">
        <w:rPr>
          <w:rFonts w:ascii="Times New Roman" w:hAnsi="Times New Roman"/>
          <w:sz w:val="26"/>
          <w:szCs w:val="26"/>
        </w:rPr>
        <w:t xml:space="preserve">рисков причинения </w:t>
      </w:r>
      <w:r w:rsidR="00CC147E" w:rsidRPr="00FF0DF8">
        <w:rPr>
          <w:rFonts w:ascii="Times New Roman" w:hAnsi="Times New Roman"/>
          <w:sz w:val="26"/>
          <w:szCs w:val="26"/>
        </w:rPr>
        <w:t>вреда (ущерба) охраняемым</w:t>
      </w:r>
      <w:r w:rsidR="009012CC" w:rsidRPr="00FF0DF8">
        <w:rPr>
          <w:rFonts w:ascii="Times New Roman" w:hAnsi="Times New Roman"/>
          <w:sz w:val="26"/>
          <w:szCs w:val="26"/>
        </w:rPr>
        <w:t xml:space="preserve"> законом ценностям</w:t>
      </w:r>
      <w:bookmarkEnd w:id="5"/>
      <w:bookmarkEnd w:id="6"/>
      <w:r w:rsidR="001A633C" w:rsidRPr="00FF0DF8">
        <w:rPr>
          <w:rFonts w:ascii="Times New Roman" w:hAnsi="Times New Roman"/>
          <w:sz w:val="26"/>
          <w:szCs w:val="26"/>
        </w:rPr>
        <w:t xml:space="preserve"> </w:t>
      </w:r>
      <w:bookmarkEnd w:id="2"/>
      <w:bookmarkEnd w:id="3"/>
      <w:bookmarkEnd w:id="4"/>
      <w:r w:rsidR="006145F0" w:rsidRPr="00FF0DF8">
        <w:rPr>
          <w:rFonts w:ascii="Times New Roman" w:hAnsi="Times New Roman"/>
          <w:sz w:val="26"/>
          <w:szCs w:val="26"/>
        </w:rPr>
        <w:t>отдела муниципального земельного контроля Комитета имущественных отношений Администрации городского округа Электросталь</w:t>
      </w:r>
      <w:r w:rsidR="00E4086A" w:rsidRPr="00FF0DF8">
        <w:rPr>
          <w:rFonts w:ascii="Times New Roman" w:hAnsi="Times New Roman"/>
          <w:sz w:val="26"/>
          <w:szCs w:val="26"/>
        </w:rPr>
        <w:t xml:space="preserve"> </w:t>
      </w:r>
      <w:r w:rsidR="006145F0" w:rsidRPr="00FF0DF8">
        <w:rPr>
          <w:rFonts w:ascii="Times New Roman" w:hAnsi="Times New Roman"/>
          <w:sz w:val="26"/>
          <w:szCs w:val="26"/>
        </w:rPr>
        <w:t xml:space="preserve">Московской области </w:t>
      </w:r>
      <w:r w:rsidR="002C12E9" w:rsidRPr="00FF0DF8">
        <w:rPr>
          <w:rFonts w:ascii="Times New Roman" w:hAnsi="Times New Roman"/>
          <w:sz w:val="26"/>
          <w:szCs w:val="26"/>
        </w:rPr>
        <w:t>на 20</w:t>
      </w:r>
      <w:r w:rsidR="001A67AF" w:rsidRPr="00FF0DF8">
        <w:rPr>
          <w:rFonts w:ascii="Times New Roman" w:hAnsi="Times New Roman"/>
          <w:sz w:val="26"/>
          <w:szCs w:val="26"/>
        </w:rPr>
        <w:t>23</w:t>
      </w:r>
      <w:r w:rsidR="002C12E9" w:rsidRPr="00FF0DF8">
        <w:rPr>
          <w:rFonts w:ascii="Times New Roman" w:hAnsi="Times New Roman"/>
          <w:sz w:val="26"/>
          <w:szCs w:val="26"/>
        </w:rPr>
        <w:t xml:space="preserve"> </w:t>
      </w:r>
      <w:r w:rsidR="001A67AF" w:rsidRPr="00FF0DF8">
        <w:rPr>
          <w:rFonts w:ascii="Times New Roman" w:hAnsi="Times New Roman"/>
          <w:sz w:val="26"/>
          <w:szCs w:val="26"/>
        </w:rPr>
        <w:t>год</w:t>
      </w:r>
      <w:r w:rsidR="00FB688C" w:rsidRPr="00FF0DF8">
        <w:rPr>
          <w:rFonts w:ascii="Times New Roman" w:hAnsi="Times New Roman"/>
          <w:sz w:val="26"/>
          <w:szCs w:val="26"/>
        </w:rPr>
        <w:t xml:space="preserve"> </w:t>
      </w:r>
    </w:p>
    <w:p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6145F0" w:rsidTr="00C20786">
        <w:trPr>
          <w:trHeight w:val="551"/>
        </w:trPr>
        <w:tc>
          <w:tcPr>
            <w:tcW w:w="3353" w:type="dxa"/>
            <w:shd w:val="clear" w:color="auto" w:fill="auto"/>
          </w:tcPr>
          <w:p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82037E" w:rsidRPr="006145F0" w:rsidRDefault="0082037E" w:rsidP="00902C49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  <w:szCs w:val="24"/>
              </w:rPr>
            </w:pPr>
            <w:r w:rsidRPr="006145F0">
              <w:rPr>
                <w:sz w:val="24"/>
                <w:szCs w:val="24"/>
              </w:rPr>
              <w:t xml:space="preserve">Ведомственная программа профилактики </w:t>
            </w:r>
            <w:r w:rsidR="00DA66DB" w:rsidRPr="006145F0">
              <w:rPr>
                <w:sz w:val="24"/>
                <w:szCs w:val="24"/>
              </w:rPr>
              <w:t xml:space="preserve">рисков причинения </w:t>
            </w:r>
            <w:r w:rsidR="00CC147E" w:rsidRPr="006145F0">
              <w:rPr>
                <w:sz w:val="24"/>
                <w:szCs w:val="24"/>
              </w:rPr>
              <w:t>вреда (ущерба) охраняемым</w:t>
            </w:r>
            <w:r w:rsidR="00DA66DB" w:rsidRPr="006145F0">
              <w:rPr>
                <w:sz w:val="24"/>
                <w:szCs w:val="24"/>
              </w:rPr>
              <w:t xml:space="preserve"> законом ценностям </w:t>
            </w:r>
            <w:r w:rsidR="006145F0" w:rsidRPr="006145F0">
              <w:rPr>
                <w:sz w:val="24"/>
                <w:szCs w:val="24"/>
              </w:rPr>
              <w:t>отдела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 w:rsidR="00FF0DF8">
              <w:rPr>
                <w:sz w:val="24"/>
                <w:szCs w:val="24"/>
              </w:rPr>
              <w:t xml:space="preserve"> </w:t>
            </w:r>
            <w:r w:rsidR="001A67AF" w:rsidRPr="006145F0">
              <w:rPr>
                <w:sz w:val="24"/>
                <w:szCs w:val="24"/>
              </w:rPr>
              <w:t>на</w:t>
            </w:r>
            <w:r w:rsidR="00FF0DF8">
              <w:rPr>
                <w:sz w:val="24"/>
                <w:szCs w:val="24"/>
              </w:rPr>
              <w:t xml:space="preserve"> </w:t>
            </w:r>
            <w:r w:rsidR="001A67AF" w:rsidRPr="006145F0">
              <w:rPr>
                <w:color w:val="000000" w:themeColor="text1"/>
                <w:sz w:val="24"/>
                <w:szCs w:val="24"/>
              </w:rPr>
              <w:t>2023</w:t>
            </w:r>
            <w:r w:rsidR="00DA66DB" w:rsidRPr="006145F0">
              <w:rPr>
                <w:sz w:val="24"/>
                <w:szCs w:val="24"/>
              </w:rPr>
              <w:t xml:space="preserve"> год</w:t>
            </w:r>
            <w:r w:rsidR="009E20B4" w:rsidRPr="006145F0">
              <w:rPr>
                <w:sz w:val="24"/>
                <w:szCs w:val="24"/>
              </w:rPr>
              <w:t xml:space="preserve"> </w:t>
            </w:r>
            <w:r w:rsidR="00F909F6" w:rsidRPr="006145F0">
              <w:rPr>
                <w:sz w:val="24"/>
                <w:szCs w:val="24"/>
              </w:rPr>
              <w:br/>
            </w:r>
            <w:r w:rsidR="009E20B4" w:rsidRPr="006145F0">
              <w:rPr>
                <w:sz w:val="24"/>
                <w:szCs w:val="24"/>
              </w:rPr>
              <w:t xml:space="preserve">(далее </w:t>
            </w:r>
            <w:r w:rsidR="00902C49" w:rsidRPr="006145F0">
              <w:rPr>
                <w:sz w:val="24"/>
                <w:szCs w:val="24"/>
              </w:rPr>
              <w:t>-</w:t>
            </w:r>
            <w:r w:rsidR="009E20B4" w:rsidRPr="006145F0">
              <w:rPr>
                <w:sz w:val="24"/>
                <w:szCs w:val="24"/>
              </w:rPr>
              <w:t xml:space="preserve"> программа профилактики)</w:t>
            </w:r>
            <w:r w:rsidR="00902C49" w:rsidRPr="006145F0">
              <w:rPr>
                <w:sz w:val="24"/>
                <w:szCs w:val="24"/>
              </w:rPr>
              <w:t>.</w:t>
            </w:r>
          </w:p>
        </w:tc>
      </w:tr>
      <w:tr w:rsidR="0082037E" w:rsidRPr="004518B7" w:rsidTr="00C20786">
        <w:trPr>
          <w:trHeight w:val="1657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:rsidTr="00C20786">
        <w:trPr>
          <w:trHeight w:val="275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6145F0" w:rsidP="00197403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отдел</w:t>
            </w:r>
            <w:r w:rsidRPr="006145F0">
              <w:rPr>
                <w:sz w:val="24"/>
                <w:szCs w:val="24"/>
              </w:rPr>
              <w:t xml:space="preserve">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 w:rsidR="00D30A43" w:rsidRPr="006145F0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4518B7">
              <w:rPr>
                <w:sz w:val="24"/>
                <w:szCs w:val="24"/>
              </w:rPr>
              <w:t>орган муниципального земельного контроля</w:t>
            </w:r>
            <w:r w:rsidR="00D30A43" w:rsidRPr="004518B7">
              <w:rPr>
                <w:sz w:val="24"/>
                <w:szCs w:val="24"/>
              </w:rPr>
              <w:t>)</w:t>
            </w:r>
          </w:p>
        </w:tc>
      </w:tr>
      <w:tr w:rsidR="0082037E" w:rsidRPr="004518B7" w:rsidTr="00BC718A">
        <w:trPr>
          <w:trHeight w:val="2251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:rsidTr="00C20786">
        <w:trPr>
          <w:trHeight w:val="1381"/>
        </w:trPr>
        <w:tc>
          <w:tcPr>
            <w:tcW w:w="3353" w:type="dxa"/>
            <w:shd w:val="clear" w:color="auto" w:fill="auto"/>
          </w:tcPr>
          <w:p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5.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6.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7.</w:t>
            </w:r>
            <w:r w:rsidR="00FF0DF8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 xml:space="preserve">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:rsidTr="00180F1C">
        <w:trPr>
          <w:trHeight w:val="693"/>
        </w:trPr>
        <w:tc>
          <w:tcPr>
            <w:tcW w:w="3544" w:type="dxa"/>
            <w:shd w:val="clear" w:color="auto" w:fill="auto"/>
          </w:tcPr>
          <w:p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>
          <w:footerReference w:type="default" r:id="rId9"/>
          <w:headerReference w:type="first" r:id="rId10"/>
          <w:footerReference w:type="first" r:id="rId11"/>
          <w:pgSz w:w="11900" w:h="16850"/>
          <w:pgMar w:top="1000" w:right="100" w:bottom="280" w:left="600" w:header="710" w:footer="0" w:gutter="0"/>
          <w:cols w:space="720"/>
        </w:sectPr>
      </w:pPr>
    </w:p>
    <w:p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</w:t>
      </w:r>
      <w:r w:rsidR="004D5374">
        <w:rPr>
          <w:sz w:val="28"/>
        </w:rPr>
        <w:t>муниципального земельного</w:t>
      </w:r>
      <w:r w:rsidR="00874BE3" w:rsidRPr="004518B7">
        <w:rPr>
          <w:sz w:val="28"/>
        </w:rPr>
        <w:t xml:space="preserve">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</w:rPr>
        <w:t>1.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: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граждане.</w:t>
      </w:r>
    </w:p>
    <w:p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</w:rPr>
        <w:t>: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совершается </w:t>
      </w:r>
      <w:r w:rsidR="00D45D5D" w:rsidRPr="00D45D5D">
        <w:rPr>
          <w:rFonts w:ascii="Times New Roman" w:eastAsia="Times New Roman" w:hAnsi="Times New Roman"/>
          <w:sz w:val="28"/>
          <w:szCs w:val="28"/>
        </w:rPr>
        <w:t>100</w:t>
      </w:r>
      <w:r w:rsidRPr="00D45D5D">
        <w:rPr>
          <w:rFonts w:ascii="Times New Roman" w:eastAsia="Times New Roman" w:hAnsi="Times New Roman"/>
          <w:sz w:val="28"/>
          <w:szCs w:val="28"/>
        </w:rPr>
        <w:t xml:space="preserve"> нарушений</w:t>
      </w:r>
      <w:r w:rsidR="00D45D5D">
        <w:rPr>
          <w:rFonts w:ascii="Times New Roman" w:eastAsia="Times New Roman" w:hAnsi="Times New Roman"/>
          <w:sz w:val="28"/>
          <w:szCs w:val="28"/>
        </w:rPr>
        <w:t xml:space="preserve"> земельного</w:t>
      </w:r>
      <w:r w:rsidRPr="00D45D5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законодательства.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</w:rPr>
        <w:t>2</w:t>
      </w:r>
      <w:r w:rsidR="00874BE3" w:rsidRPr="004518B7">
        <w:rPr>
          <w:szCs w:val="28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(с проектной мощностью 40 тыс. птицемест и более);</w:t>
      </w:r>
    </w:p>
    <w:p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</w:rPr>
        <w:t>4. В целях предотвращения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</w:rPr>
        <w:t xml:space="preserve"> программой профилактики на 2022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lastRenderedPageBreak/>
        <w:t xml:space="preserve">Кроме того, на 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 xml:space="preserve">официальном сайте администрации городского округа </w:t>
      </w:r>
      <w:r w:rsidR="00D45D5D">
        <w:rPr>
          <w:rFonts w:ascii="Times New Roman" w:eastAsia="Times New Roman" w:hAnsi="Times New Roman"/>
          <w:sz w:val="28"/>
          <w:szCs w:val="28"/>
        </w:rPr>
        <w:t xml:space="preserve">Электросталь 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 xml:space="preserve">Московской области в информационно-телекоммуникационной сети «Интернет» </w:t>
      </w:r>
      <w:r w:rsidR="000A407B">
        <w:rPr>
          <w:rFonts w:ascii="Times New Roman" w:eastAsia="Times New Roman" w:hAnsi="Times New Roman"/>
          <w:sz w:val="28"/>
          <w:szCs w:val="28"/>
        </w:rPr>
        <w:t xml:space="preserve">- </w:t>
      </w:r>
      <w:r w:rsidR="000A407B" w:rsidRPr="000A407B">
        <w:rPr>
          <w:rFonts w:ascii="Times New Roman" w:hAnsi="Times New Roman"/>
          <w:sz w:val="28"/>
          <w:szCs w:val="28"/>
        </w:rPr>
        <w:t>https://electrostal.ru</w:t>
      </w:r>
      <w:r w:rsidR="000A407B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AE4F30" w:rsidRPr="004518B7">
        <w:rPr>
          <w:rFonts w:ascii="Times New Roman" w:eastAsia="Times New Roman" w:hAnsi="Times New Roman"/>
          <w:sz w:val="28"/>
          <w:szCs w:val="28"/>
        </w:rPr>
        <w:t>(далее – официальный сайт)</w:t>
      </w:r>
      <w:r w:rsidR="000A407B"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 размещ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:</w:t>
      </w:r>
    </w:p>
    <w:p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, в том числе размещены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8D6F7C" w:rsidRDefault="005B651F" w:rsidP="008D6F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контроля, а также текстов соответствующих нормативных правовых актов или их отдельных частей </w:t>
      </w:r>
      <w:r w:rsidR="008D6F7C" w:rsidRP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980074" w:rsidRPr="004518B7">
        <w:rPr>
          <w:rFonts w:ascii="Times New Roman" w:eastAsia="Times New Roman" w:hAnsi="Times New Roman"/>
          <w:sz w:val="28"/>
          <w:szCs w:val="28"/>
        </w:rPr>
        <w:t>4) 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5)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</w:rPr>
        <w:t>обзор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, утвержд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8D6F7C" w:rsidRDefault="005B651F" w:rsidP="008D6F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проверочные листы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, применяемые при проведении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(надзорных)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8D6F7C" w:rsidRP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контрольных (надзорных)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информация о результатах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, также в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едином реестре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4518B7" w:rsidRDefault="005B651F" w:rsidP="005B65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вебинар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ов,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 xml:space="preserve"> разъяснени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действующего законодательства, устанавливающего обязательные требования.</w:t>
      </w:r>
    </w:p>
    <w:p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>ст</w:t>
      </w:r>
      <w:r w:rsidRPr="004518B7">
        <w:rPr>
          <w:rFonts w:ascii="Times New Roman" w:eastAsia="Times New Roman" w:hAnsi="Times New Roman"/>
          <w:sz w:val="28"/>
          <w:szCs w:val="28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а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 xml:space="preserve">в 2022 г. 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выдано 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>90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предостережений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контроля.</w:t>
      </w:r>
    </w:p>
    <w:p w:rsidR="00874BE3" w:rsidRPr="00CE5A51" w:rsidRDefault="00F52BC6" w:rsidP="00F5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Также </w:t>
      </w:r>
      <w:r w:rsidR="00576073" w:rsidRPr="004518B7">
        <w:rPr>
          <w:rFonts w:ascii="Times New Roman" w:eastAsia="Times New Roman" w:hAnsi="Times New Roman"/>
          <w:sz w:val="28"/>
          <w:szCs w:val="28"/>
        </w:rPr>
        <w:t>муниципальными земельными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инспекторами в 20</w:t>
      </w:r>
      <w:r w:rsidR="006A14FA" w:rsidRPr="004518B7">
        <w:rPr>
          <w:rFonts w:ascii="Times New Roman" w:eastAsia="Times New Roman" w:hAnsi="Times New Roman"/>
          <w:sz w:val="28"/>
          <w:szCs w:val="28"/>
        </w:rPr>
        <w:t>22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г</w:t>
      </w:r>
      <w:r w:rsidR="00374AFE" w:rsidRPr="004518B7">
        <w:rPr>
          <w:rFonts w:ascii="Times New Roman" w:eastAsia="Times New Roman" w:hAnsi="Times New Roman"/>
          <w:sz w:val="28"/>
          <w:szCs w:val="28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>проведен</w:t>
      </w:r>
      <w:r w:rsidR="00547E63" w:rsidRPr="008D6F7C">
        <w:rPr>
          <w:rFonts w:ascii="Times New Roman" w:eastAsia="Times New Roman" w:hAnsi="Times New Roman"/>
          <w:sz w:val="28"/>
          <w:szCs w:val="28"/>
        </w:rPr>
        <w:t>о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 xml:space="preserve">2 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>внепланов</w:t>
      </w:r>
      <w:r w:rsidR="00547E63" w:rsidRPr="008D6F7C">
        <w:rPr>
          <w:rFonts w:ascii="Times New Roman" w:eastAsia="Times New Roman" w:hAnsi="Times New Roman"/>
          <w:sz w:val="28"/>
          <w:szCs w:val="28"/>
        </w:rPr>
        <w:t>ых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проверк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>и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</w:t>
      </w:r>
      <w:r w:rsidR="00547E63" w:rsidRPr="004518B7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. В ходе проведения проверок </w:t>
      </w:r>
      <w:r w:rsidR="00CE5A51">
        <w:rPr>
          <w:rFonts w:ascii="Times New Roman" w:eastAsia="Times New Roman" w:hAnsi="Times New Roman"/>
          <w:sz w:val="28"/>
          <w:szCs w:val="28"/>
        </w:rPr>
        <w:lastRenderedPageBreak/>
        <w:t xml:space="preserve">выявлено 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>2</w:t>
      </w:r>
      <w:r w:rsidR="00874BE3" w:rsidRPr="008D6F7C">
        <w:rPr>
          <w:rFonts w:ascii="Times New Roman" w:eastAsia="Times New Roman" w:hAnsi="Times New Roman"/>
          <w:sz w:val="28"/>
          <w:szCs w:val="28"/>
        </w:rPr>
        <w:t xml:space="preserve"> нарушени</w:t>
      </w:r>
      <w:r w:rsidR="008D6F7C" w:rsidRPr="008D6F7C">
        <w:rPr>
          <w:rFonts w:ascii="Times New Roman" w:eastAsia="Times New Roman" w:hAnsi="Times New Roman"/>
          <w:sz w:val="28"/>
          <w:szCs w:val="28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</w:rPr>
        <w:t xml:space="preserve"> законодательства, из которых:</w:t>
      </w:r>
      <w:r w:rsidR="00CE5A51">
        <w:rPr>
          <w:rFonts w:ascii="Times New Roman" w:eastAsia="Times New Roman" w:hAnsi="Times New Roman"/>
          <w:sz w:val="28"/>
          <w:szCs w:val="28"/>
        </w:rPr>
        <w:t xml:space="preserve"> 2 по самовольному занятию земель государственная собственность на которые неразграничена</w:t>
      </w:r>
      <w:r w:rsidR="004D5374">
        <w:rPr>
          <w:rFonts w:ascii="Times New Roman" w:eastAsia="Times New Roman" w:hAnsi="Times New Roman"/>
          <w:sz w:val="28"/>
          <w:szCs w:val="28"/>
        </w:rPr>
        <w:t>.</w:t>
      </w:r>
    </w:p>
    <w:p w:rsidR="00CE5A51" w:rsidRDefault="00CE5A51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2CC0" w:rsidRPr="004518B7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проверок юридических </w:t>
      </w:r>
      <w:r w:rsidR="008D6F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физических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 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:rsidR="00C82CC0" w:rsidRPr="004518B7" w:rsidRDefault="00C82CC0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</w:p>
    <w:p w:rsidR="000D3027" w:rsidRPr="004518B7" w:rsidRDefault="00F503B7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8955" cy="2628265"/>
            <wp:effectExtent l="0" t="0" r="1714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82CC0" w:rsidRPr="004518B7"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t xml:space="preserve"> </w:t>
      </w:r>
    </w:p>
    <w:p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1220C" w:rsidRPr="00F503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актов)</w:t>
      </w:r>
      <w:r w:rsidR="004A7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F503B7"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(100%);</w:t>
      </w:r>
    </w:p>
    <w:p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</w:rPr>
        <w:t>достигнут и сост</w:t>
      </w:r>
      <w:r w:rsidR="00CE1F8E" w:rsidRPr="00CE1F8E">
        <w:rPr>
          <w:rFonts w:ascii="Times New Roman" w:eastAsia="Times New Roman" w:hAnsi="Times New Roman"/>
          <w:sz w:val="28"/>
          <w:szCs w:val="28"/>
        </w:rPr>
        <w:t>авил 100% от запланированного (100</w:t>
      </w:r>
      <w:r w:rsidRPr="00CE1F8E">
        <w:rPr>
          <w:rFonts w:ascii="Times New Roman" w:eastAsia="Times New Roman" w:hAnsi="Times New Roman"/>
          <w:sz w:val="28"/>
          <w:szCs w:val="28"/>
        </w:rPr>
        <w:t>%);</w:t>
      </w:r>
    </w:p>
    <w:p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</w:rPr>
        <w:t xml:space="preserve">достигнут и составил </w:t>
      </w:r>
      <w:r w:rsidR="00CE1F8E" w:rsidRPr="00CE1F8E">
        <w:rPr>
          <w:rFonts w:ascii="Times New Roman" w:eastAsia="Times New Roman" w:hAnsi="Times New Roman"/>
          <w:sz w:val="28"/>
          <w:szCs w:val="28"/>
        </w:rPr>
        <w:t>100</w:t>
      </w:r>
      <w:r w:rsidRPr="00CE1F8E">
        <w:rPr>
          <w:rFonts w:ascii="Times New Roman" w:eastAsia="Times New Roman" w:hAnsi="Times New Roman"/>
          <w:sz w:val="28"/>
          <w:szCs w:val="28"/>
        </w:rPr>
        <w:t xml:space="preserve">% от запланированного (90%); </w:t>
      </w:r>
    </w:p>
    <w:p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4A7797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</w:t>
      </w:r>
      <w:r w:rsidR="004A7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</w:rPr>
        <w:t xml:space="preserve">достигнут и составил </w:t>
      </w:r>
      <w:r w:rsidR="00CE1F8E" w:rsidRPr="00CE1F8E">
        <w:rPr>
          <w:rFonts w:ascii="Times New Roman" w:eastAsia="Times New Roman" w:hAnsi="Times New Roman"/>
          <w:sz w:val="28"/>
          <w:szCs w:val="28"/>
        </w:rPr>
        <w:t>100</w:t>
      </w:r>
      <w:r w:rsidRPr="00CE1F8E">
        <w:rPr>
          <w:rFonts w:ascii="Times New Roman" w:eastAsia="Times New Roman" w:hAnsi="Times New Roman"/>
          <w:sz w:val="28"/>
          <w:szCs w:val="28"/>
        </w:rPr>
        <w:t>% от запланированного (90%);</w:t>
      </w:r>
    </w:p>
    <w:p w:rsidR="00F1220C" w:rsidRPr="00CE1F8E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E1F8E"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(90%).</w:t>
      </w:r>
    </w:p>
    <w:p w:rsidR="000D3027" w:rsidRPr="00CE1F8E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эффективности реализации </w:t>
      </w:r>
      <w:r w:rsidR="004B63D5" w:rsidRPr="00CE1F8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>рограммы пр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="00CE1F8E" w:rsidRPr="00CE1F8E">
        <w:rPr>
          <w:rFonts w:ascii="Times New Roman" w:eastAsia="Times New Roman" w:hAnsi="Times New Roman"/>
          <w:sz w:val="28"/>
          <w:szCs w:val="28"/>
        </w:rPr>
        <w:t>составила 100</w:t>
      </w:r>
      <w:r w:rsidRPr="00CE1F8E">
        <w:rPr>
          <w:rFonts w:ascii="Times New Roman" w:eastAsia="Times New Roman" w:hAnsi="Times New Roman"/>
          <w:sz w:val="28"/>
          <w:szCs w:val="28"/>
        </w:rPr>
        <w:t xml:space="preserve"> %.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</w:t>
      </w:r>
      <w:r w:rsidR="00197403"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CE1F8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 как </w:t>
      </w:r>
      <w:r w:rsidRPr="00CE1F8E">
        <w:rPr>
          <w:rFonts w:ascii="Times New Roman" w:eastAsia="Times New Roman" w:hAnsi="Times New Roman"/>
          <w:sz w:val="28"/>
          <w:szCs w:val="28"/>
        </w:rPr>
        <w:t>«Уровень лидерства».</w:t>
      </w:r>
    </w:p>
    <w:p w:rsidR="000D3027" w:rsidRPr="00CE1F8E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</w:t>
      </w:r>
    </w:p>
    <w:p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:rsidR="001A3A49" w:rsidRPr="004518B7" w:rsidRDefault="001A3A49" w:rsidP="001A3A49">
      <w:pPr>
        <w:pStyle w:val="3"/>
        <w:spacing w:before="1" w:line="295" w:lineRule="exact"/>
        <w:ind w:left="0" w:firstLine="567"/>
      </w:pPr>
    </w:p>
    <w:p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:rsidR="00610A12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:rsidR="00610A12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626400" w:rsidRPr="004518B7" w:rsidRDefault="004A7797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4A779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 w:rsidRPr="004518B7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1A67AF" w:rsidRPr="004518B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4518B7" w:rsidRDefault="00E7631C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="00122BD6"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) самообследование.</w:t>
      </w:r>
    </w:p>
    <w:p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01539" w:rsidRDefault="00901539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971B4" w:rsidRDefault="009971B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971B4" w:rsidRDefault="009971B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971B4" w:rsidRDefault="009971B4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 проводится в соответствии со ст. 51 Федерального закона № 248-ФЗ.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ими обязательных требований, по итогам самообследования вправе принять декларацию соблюдения обязательных требований.</w:t>
      </w:r>
    </w:p>
    <w:p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ходе проверки;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своей деятельности;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sz w:val="28"/>
          <w:szCs w:val="28"/>
          <w:lang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качеством мероприятий, которые осуществляются, в том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lastRenderedPageBreak/>
        <w:t>числе методами социологических исследований.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sz w:val="28"/>
          <w:szCs w:val="28"/>
          <w:lang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Ключевыми направлениями социологических исследований являются: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ходе проверки;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i - номер показателя;</w:t>
      </w:r>
    </w:p>
    <w:p w:rsidR="00701EB7" w:rsidRPr="004518B7" w:rsidRDefault="00870A43" w:rsidP="00870A4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Bi</w:t>
      </w:r>
      <w:r w:rsidRPr="00870A43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- отклонение фактического значения i-го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br/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i-го показателя;</w:t>
      </w:r>
    </w:p>
    <w:p w:rsidR="00701EB7" w:rsidRPr="004518B7" w:rsidRDefault="00870A4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Ф</w:t>
      </w: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r w:rsidRPr="00870A43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фактическое значение i-го показателя профилактических мероприятий;</w:t>
      </w:r>
    </w:p>
    <w:p w:rsidR="00701EB7" w:rsidRPr="004518B7" w:rsidRDefault="00870A4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r w:rsidRPr="00870A43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плановое значение i-го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я профилактических мероприятий.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Пэф - Итоговая оценка эффективности реализации Программы профилактики;</w:t>
      </w:r>
    </w:p>
    <w:p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если оценка эффективности реализации Программы профилактики более 100 %, то считать Пэф равным 100 %.</w:t>
      </w:r>
    </w:p>
    <w:p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органа муниципального </w:t>
      </w:r>
      <w:r w:rsidR="00950891"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lastRenderedPageBreak/>
        <w:t>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5"/>
          <w:footerReference w:type="default" r:id="rId3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BC718A" w:rsidRPr="004518B7" w:rsidRDefault="00C4626C" w:rsidP="00C4626C">
      <w:pPr>
        <w:tabs>
          <w:tab w:val="center" w:pos="7285"/>
          <w:tab w:val="right" w:pos="1457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 w:rsidR="00BC718A" w:rsidRPr="004518B7">
        <w:rPr>
          <w:rFonts w:ascii="Times New Roman" w:hAnsi="Times New Roman"/>
          <w:sz w:val="26"/>
          <w:szCs w:val="26"/>
        </w:rPr>
        <w:t>Приложение</w:t>
      </w:r>
      <w:r w:rsidR="002545BE" w:rsidRPr="004518B7">
        <w:rPr>
          <w:rFonts w:ascii="Times New Roman" w:hAnsi="Times New Roman"/>
          <w:sz w:val="26"/>
          <w:szCs w:val="26"/>
        </w:rPr>
        <w:t xml:space="preserve"> 1</w:t>
      </w:r>
    </w:p>
    <w:p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80"/>
        <w:gridCol w:w="1538"/>
      </w:tblGrid>
      <w:tr w:rsidR="00712123" w:rsidRPr="004518B7" w:rsidTr="00DA66DB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 w:rsidRPr="00C4626C">
              <w:rPr>
                <w:rFonts w:ascii="Times New Roman" w:hAnsi="Times New Roman"/>
              </w:rPr>
              <w:t>По мере принятия или внесения изменений (еже</w:t>
            </w:r>
            <w:r w:rsidR="0053669C" w:rsidRPr="00C4626C">
              <w:rPr>
                <w:rFonts w:ascii="Times New Roman" w:hAnsi="Times New Roman"/>
              </w:rPr>
              <w:t>квартально</w:t>
            </w:r>
            <w:r w:rsidRPr="00C4626C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Советующий раздел на сайте содержит актуальную информацию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896746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 w:rsidRPr="00C4626C">
              <w:rPr>
                <w:rFonts w:ascii="Times New Roman" w:eastAsia="Times New Roman" w:hAnsi="Times New Roman"/>
              </w:rPr>
              <w:t>Не реже 2 раз в год (в течение 30 д</w:t>
            </w:r>
            <w:r w:rsidR="00624022" w:rsidRPr="00C4626C">
              <w:rPr>
                <w:rFonts w:ascii="Times New Roman" w:eastAsia="Times New Roman" w:hAnsi="Times New Roman"/>
              </w:rPr>
              <w:t>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Информирование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контролируемых лиц</w:t>
            </w:r>
            <w:r w:rsidRPr="00C4626C">
              <w:rPr>
                <w:rFonts w:ascii="Times New Roman" w:eastAsia="Times New Roman" w:hAnsi="Times New Roman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</w:rPr>
            </w:pPr>
            <w:r w:rsidRPr="00C4626C">
              <w:rPr>
                <w:rFonts w:ascii="Times New Roman" w:hAnsi="Times New Roman"/>
              </w:rPr>
              <w:t xml:space="preserve">Актуализация информации о порядке и сроках осуществления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</w:t>
            </w:r>
            <w:r w:rsidRPr="00C4626C">
              <w:rPr>
                <w:rFonts w:ascii="Times New Roman" w:hAnsi="Times New Roman"/>
              </w:rPr>
              <w:lastRenderedPageBreak/>
              <w:t xml:space="preserve">контроля и размещение </w:t>
            </w:r>
            <w:r w:rsidRPr="00C4626C">
              <w:rPr>
                <w:rFonts w:ascii="Times New Roman" w:eastAsia="Times New Roman" w:hAnsi="Times New Roman"/>
              </w:rPr>
              <w:t xml:space="preserve">на официальном сайте в разделе «Контрольно-надзорная деятельность» </w:t>
            </w:r>
            <w:r w:rsidRPr="00C4626C">
              <w:rPr>
                <w:rFonts w:ascii="Times New Roman" w:hAnsi="Times New Roman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</w:rPr>
            </w:pPr>
            <w:r w:rsidRPr="00C4626C"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прозрачности системы </w:t>
            </w:r>
            <w:r w:rsidRPr="00C4626C">
              <w:rPr>
                <w:rFonts w:ascii="Times New Roman" w:eastAsia="Times New Roman" w:hAnsi="Times New Roman"/>
                <w:lang w:eastAsia="ru-RU"/>
              </w:rPr>
              <w:lastRenderedPageBreak/>
              <w:t>контрольно-надзорной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 xml:space="preserve">Комитета </w:t>
            </w:r>
            <w:r w:rsidRPr="00901539">
              <w:rPr>
                <w:rFonts w:ascii="Times New Roman" w:eastAsia="Times New Roman" w:hAnsi="Times New Roman"/>
                <w:sz w:val="20"/>
              </w:rPr>
              <w:lastRenderedPageBreak/>
              <w:t>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</w:rPr>
            </w:pPr>
            <w:r w:rsidRPr="00C4626C">
              <w:rPr>
                <w:rFonts w:ascii="Times New Roman" w:eastAsia="Times New Roman" w:hAnsi="Times New Roman"/>
                <w:color w:val="000000"/>
              </w:rPr>
              <w:t xml:space="preserve">Формирование и </w:t>
            </w:r>
            <w:r w:rsidRPr="00C4626C">
              <w:rPr>
                <w:rFonts w:ascii="Times New Roman" w:eastAsia="Times New Roman" w:hAnsi="Times New Roman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C4626C">
              <w:rPr>
                <w:rFonts w:ascii="Times New Roman" w:eastAsia="Times New Roman" w:hAnsi="Times New Roman"/>
                <w:color w:val="00000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 w:rsidRPr="00C4626C">
              <w:rPr>
                <w:rFonts w:ascii="Times New Roman" w:hAnsi="Times New Roman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К</w:t>
            </w:r>
            <w:r w:rsidR="007D1791" w:rsidRPr="004518B7">
              <w:rPr>
                <w:rFonts w:ascii="Times New Roman" w:hAnsi="Times New Roman"/>
                <w:sz w:val="20"/>
              </w:rPr>
              <w:t>онсультирование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hAnsi="Times New Roman"/>
              </w:rPr>
              <w:t xml:space="preserve">Проведение консультаций </w:t>
            </w:r>
            <w:r w:rsidR="00AC7595" w:rsidRPr="00C4626C">
              <w:rPr>
                <w:rFonts w:ascii="Times New Roman" w:hAnsi="Times New Roman"/>
              </w:rPr>
              <w:t>контролируемых лиц</w:t>
            </w:r>
            <w:r w:rsidRPr="00C4626C">
              <w:rPr>
                <w:rFonts w:ascii="Times New Roman" w:hAnsi="Times New Roman"/>
              </w:rPr>
              <w:t xml:space="preserve"> по вопросам соблюдения обязательных требований </w:t>
            </w:r>
          </w:p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 xml:space="preserve">По мере поступления от </w:t>
            </w:r>
            <w:r w:rsidR="00AC7595" w:rsidRPr="00C4626C">
              <w:rPr>
                <w:rFonts w:ascii="Times New Roman" w:hAnsi="Times New Roman"/>
              </w:rPr>
              <w:t>контролируемых лиц</w:t>
            </w:r>
            <w:r w:rsidRPr="00C4626C">
              <w:rPr>
                <w:rFonts w:ascii="Times New Roman" w:hAnsi="Times New Roman"/>
              </w:rPr>
              <w:t xml:space="preserve">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C4626C">
        <w:trPr>
          <w:trHeight w:val="126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Проведение разъяснительн</w:t>
            </w:r>
            <w:r w:rsidR="00624022" w:rsidRPr="00C4626C">
              <w:rPr>
                <w:rFonts w:ascii="Times New Roman" w:eastAsia="Times New Roman" w:hAnsi="Times New Roman"/>
              </w:rPr>
              <w:t xml:space="preserve">ой работы относительно контрольных надзорных мероприятий </w:t>
            </w:r>
            <w:r w:rsidRPr="00C4626C">
              <w:rPr>
                <w:rFonts w:ascii="Times New Roman" w:eastAsia="Times New Roman" w:hAnsi="Times New Roman"/>
              </w:rPr>
              <w:t xml:space="preserve">в части предоставления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контролируемым лицам</w:t>
            </w:r>
            <w:r w:rsidRPr="00C4626C">
              <w:rPr>
                <w:rFonts w:ascii="Times New Roman" w:eastAsia="Times New Roman" w:hAnsi="Times New Roman"/>
              </w:rPr>
              <w:t xml:space="preserve">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</w:t>
            </w:r>
            <w:r w:rsidR="0053669C" w:rsidRPr="00C4626C">
              <w:rPr>
                <w:rFonts w:ascii="Times New Roman" w:eastAsia="Times New Roman" w:hAnsi="Times New Roman"/>
              </w:rPr>
              <w:t>и</w:t>
            </w:r>
            <w:r w:rsidRPr="00C4626C">
              <w:rPr>
                <w:rFonts w:ascii="Times New Roman" w:eastAsia="Times New Roman" w:hAnsi="Times New Roman"/>
              </w:rPr>
              <w:t xml:space="preserve"> </w:t>
            </w:r>
            <w:r w:rsidR="0053669C" w:rsidRPr="00C4626C">
              <w:rPr>
                <w:rFonts w:ascii="Times New Roman" w:eastAsia="Times New Roman" w:hAnsi="Times New Roman"/>
              </w:rPr>
              <w:t>среднего</w:t>
            </w:r>
            <w:r w:rsidRPr="00C4626C">
              <w:rPr>
                <w:rFonts w:ascii="Times New Roman" w:eastAsia="Times New Roman" w:hAnsi="Times New Roman"/>
              </w:rPr>
              <w:t xml:space="preserve"> риска.</w:t>
            </w:r>
          </w:p>
          <w:p w:rsidR="004B63D5" w:rsidRPr="00C4626C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 w:rsidRPr="00C4626C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Формирование ежегодного доклада руководителю </w:t>
            </w:r>
            <w:r w:rsidR="00950891" w:rsidRPr="00C4626C">
              <w:rPr>
                <w:rFonts w:ascii="Times New Roman" w:hAnsi="Times New Roman"/>
              </w:rPr>
              <w:t xml:space="preserve">органа муниципального земельного контроля </w:t>
            </w:r>
            <w:r w:rsidRPr="00C4626C">
              <w:rPr>
                <w:rFonts w:ascii="Times New Roman" w:hAnsi="Times New Roman"/>
              </w:rPr>
              <w:t>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 w:rsidRPr="00C4626C">
              <w:rPr>
                <w:rFonts w:ascii="Times New Roman" w:hAnsi="Times New Roman"/>
              </w:rPr>
              <w:t xml:space="preserve">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контроля (надзора)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90153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Проведение председателем </w:t>
            </w:r>
            <w:r w:rsidR="00950891" w:rsidRPr="00C4626C">
              <w:rPr>
                <w:rFonts w:ascii="Times New Roman" w:hAnsi="Times New Roman"/>
              </w:rPr>
              <w:t>органа муниципального земельного контроля</w:t>
            </w:r>
            <w:r w:rsidR="009A4EFF" w:rsidRPr="00C4626C">
              <w:rPr>
                <w:rFonts w:ascii="Times New Roman" w:hAnsi="Times New Roman"/>
              </w:rPr>
              <w:t xml:space="preserve"> </w:t>
            </w:r>
            <w:r w:rsidRPr="00C4626C">
              <w:rPr>
                <w:rFonts w:ascii="Times New Roman" w:hAnsi="Times New Roman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Pr="00C4626C">
              <w:rPr>
                <w:rFonts w:ascii="Times New Roman" w:hAnsi="Times New Roman"/>
              </w:rPr>
              <w:t xml:space="preserve">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 w:rsidRPr="00C4626C">
              <w:rPr>
                <w:rFonts w:ascii="Times New Roman" w:hAnsi="Times New Roman"/>
              </w:rPr>
              <w:t xml:space="preserve">уполномоченных на осуществление </w:t>
            </w:r>
            <w:r w:rsidR="00D62152" w:rsidRPr="00C4626C">
              <w:rPr>
                <w:rFonts w:ascii="Times New Roman" w:hAnsi="Times New Roman"/>
              </w:rPr>
              <w:t>муниципального земельного</w:t>
            </w:r>
            <w:r w:rsidR="007D1791" w:rsidRPr="00C4626C">
              <w:rPr>
                <w:rFonts w:ascii="Times New Roman" w:hAnsi="Times New Roman"/>
              </w:rPr>
              <w:t xml:space="preserve">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4518B7" w:rsidTr="00C4626C">
        <w:trPr>
          <w:trHeight w:val="15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 xml:space="preserve">Разработка и актуализация методических рекомендаций для </w:t>
            </w:r>
            <w:r w:rsidR="00AC7595" w:rsidRPr="00C4626C">
              <w:rPr>
                <w:rFonts w:ascii="Times New Roman" w:eastAsia="Times New Roman" w:hAnsi="Times New Roman"/>
              </w:rPr>
              <w:t>контролируемых лиц</w:t>
            </w:r>
            <w:r w:rsidRPr="00C4626C">
              <w:rPr>
                <w:rFonts w:ascii="Times New Roman" w:eastAsia="Times New Roman" w:hAnsi="Times New Roman"/>
              </w:rPr>
              <w:t xml:space="preserve">, осуществляющих регулируемые виды деятельности, по вопросам организации деятельности (с целью исключения фактов нарушения обязательных требований), </w:t>
            </w:r>
            <w:r w:rsidRPr="00C4626C">
              <w:rPr>
                <w:rFonts w:ascii="Times New Roman" w:eastAsia="Times New Roman" w:hAnsi="Times New Roman"/>
              </w:rPr>
              <w:lastRenderedPageBreak/>
              <w:t>ра</w:t>
            </w:r>
            <w:r w:rsidR="008F6405" w:rsidRPr="00C4626C">
              <w:rPr>
                <w:rFonts w:ascii="Times New Roman" w:eastAsia="Times New Roman" w:hAnsi="Times New Roman"/>
              </w:rPr>
              <w:t xml:space="preserve">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lastRenderedPageBreak/>
              <w:t>По мере поступления  вопросов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  <w:lang w:eastAsia="ru-RU"/>
              </w:rPr>
              <w:t xml:space="preserve">Снижение административной нагрузки на </w:t>
            </w:r>
            <w:r w:rsidR="00AC7595" w:rsidRPr="00C4626C">
              <w:rPr>
                <w:rFonts w:ascii="Times New Roman" w:eastAsia="Times New Roman" w:hAnsi="Times New Roman"/>
                <w:lang w:eastAsia="ru-RU"/>
              </w:rPr>
              <w:t>контролируемые лица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96746" w:rsidRPr="00EC0F4F" w:rsidTr="00C4626C">
        <w:trPr>
          <w:trHeight w:val="5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96746" w:rsidRPr="004518B7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4626C" w:rsidRPr="00C4626C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hAnsi="Times New Roman"/>
              </w:rPr>
              <w:t xml:space="preserve">Представление информации в публичном пространстве </w:t>
            </w:r>
          </w:p>
          <w:p w:rsidR="00896746" w:rsidRPr="00C4626C" w:rsidRDefault="00896746" w:rsidP="00C4626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96746" w:rsidRPr="00C4626C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 w:rsidRPr="00C4626C">
              <w:rPr>
                <w:rFonts w:ascii="Times New Roman" w:eastAsia="Times New Roman" w:hAnsi="Times New Roman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C4626C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 w:rsidRPr="00C4626C">
              <w:rPr>
                <w:rFonts w:ascii="Times New Roman" w:eastAsia="Times New Roman" w:hAnsi="Times New Roman"/>
              </w:rPr>
              <w:t>Создание страниц в социальных сетях</w:t>
            </w:r>
            <w:r w:rsidR="00AC7595" w:rsidRPr="00C4626C">
              <w:rPr>
                <w:rFonts w:ascii="Times New Roman" w:eastAsia="Times New Roman" w:hAnsi="Times New Roman"/>
              </w:rPr>
              <w:t>.</w:t>
            </w:r>
            <w:r w:rsidRPr="00C4626C">
              <w:rPr>
                <w:rFonts w:ascii="Times New Roman" w:eastAsia="Times New Roman" w:hAnsi="Times New Roman"/>
              </w:rPr>
              <w:t xml:space="preserve"> Коммуникаци</w:t>
            </w:r>
            <w:r w:rsidR="00AC7595" w:rsidRPr="00C4626C">
              <w:rPr>
                <w:rFonts w:ascii="Times New Roman" w:eastAsia="Times New Roman" w:hAnsi="Times New Roman"/>
              </w:rPr>
              <w:t>и</w:t>
            </w:r>
            <w:r w:rsidRPr="00C4626C">
              <w:rPr>
                <w:rFonts w:ascii="Times New Roman" w:eastAsia="Times New Roman" w:hAnsi="Times New Roman"/>
              </w:rPr>
              <w:t xml:space="preserve"> с неограниченным кругом лиц по вопросам контрольной деятельности </w:t>
            </w:r>
            <w:r w:rsidR="00950891" w:rsidRPr="00C4626C">
              <w:rPr>
                <w:rFonts w:ascii="Times New Roman" w:eastAsia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901539" w:rsidRPr="00901539" w:rsidRDefault="00901539" w:rsidP="009015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901539"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896746" w:rsidRPr="00194AE0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C718A" w:rsidRPr="00C947C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BC718A" w:rsidRPr="00C947CA" w:rsidSect="00C4626C">
      <w:headerReference w:type="default" r:id="rId37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1DF" w:rsidRDefault="00E411DF" w:rsidP="008E41D9">
      <w:pPr>
        <w:spacing w:after="0" w:line="240" w:lineRule="auto"/>
      </w:pPr>
      <w:r>
        <w:separator/>
      </w:r>
    </w:p>
  </w:endnote>
  <w:endnote w:type="continuationSeparator" w:id="0">
    <w:p w:rsidR="00E411DF" w:rsidRDefault="00E411DF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>
    <w:pPr>
      <w:pStyle w:val="a8"/>
      <w:jc w:val="center"/>
    </w:pPr>
  </w:p>
  <w:p w:rsidR="00901539" w:rsidRDefault="009015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>
    <w:pPr>
      <w:pStyle w:val="a8"/>
      <w:jc w:val="center"/>
    </w:pPr>
  </w:p>
  <w:p w:rsidR="00901539" w:rsidRDefault="00901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1DF" w:rsidRDefault="00E411DF" w:rsidP="008E41D9">
      <w:pPr>
        <w:spacing w:after="0" w:line="240" w:lineRule="auto"/>
      </w:pPr>
      <w:r>
        <w:separator/>
      </w:r>
    </w:p>
  </w:footnote>
  <w:footnote w:type="continuationSeparator" w:id="0">
    <w:p w:rsidR="00E411DF" w:rsidRDefault="00E411DF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39" w:rsidRDefault="00901539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72DA"/>
    <w:rsid w:val="000A08AA"/>
    <w:rsid w:val="000A407B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5D8B"/>
    <w:rsid w:val="0049710A"/>
    <w:rsid w:val="004A4F8C"/>
    <w:rsid w:val="004A7797"/>
    <w:rsid w:val="004B63D5"/>
    <w:rsid w:val="004B641C"/>
    <w:rsid w:val="004C154B"/>
    <w:rsid w:val="004C677D"/>
    <w:rsid w:val="004D4D60"/>
    <w:rsid w:val="004D5374"/>
    <w:rsid w:val="004D5926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B651F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45F0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0A43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6F7C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1539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1B4"/>
    <w:rsid w:val="00997311"/>
    <w:rsid w:val="009A0320"/>
    <w:rsid w:val="009A32FD"/>
    <w:rsid w:val="009A4EFF"/>
    <w:rsid w:val="009B0CAD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03CC0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94B50"/>
    <w:rsid w:val="00BA5B2B"/>
    <w:rsid w:val="00BA6D6D"/>
    <w:rsid w:val="00BB2F08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4626C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1F8E"/>
    <w:rsid w:val="00CE5A51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452"/>
    <w:rsid w:val="00D36C97"/>
    <w:rsid w:val="00D45D5D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411DF"/>
    <w:rsid w:val="00E618AC"/>
    <w:rsid w:val="00E71376"/>
    <w:rsid w:val="00E721A8"/>
    <w:rsid w:val="00E7631C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503B7"/>
    <w:rsid w:val="00F52BC6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0DF8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D162B-FF15-4146-B012-91EBD0EE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B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theme" Target="theme/theme1.xml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0780498140857493E-2"/>
          <c:y val="3.6059038645273982E-2"/>
          <c:w val="0.92367377580982379"/>
          <c:h val="0.77349757439450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effectLst>
              <a:outerShdw blurRad="50800" dist="38100" dir="2700000" algn="tl" rotWithShape="0">
                <a:schemeClr val="tx1">
                  <a:alpha val="40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17541557305344E-7"/>
                  <c:y val="0.403423965452355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10B-4945-B894-5B13FF9DBF9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1081993657042923E-3"/>
                  <c:y val="0.2956536275768473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10B-4945-B894-5B13FF9DBF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25400" cmpd="sng">
                <a:solidFill>
                  <a:schemeClr val="accent2">
                    <a:lumMod val="7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rendlineType val="linear"/>
            <c:dispRSqr val="0"/>
            <c:dispEq val="0"/>
          </c:trendline>
          <c:errBars>
            <c:errBarType val="both"/>
            <c:errValType val="stdErr"/>
            <c:noEndCap val="0"/>
          </c:errBar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10B-4945-B894-5B13FF9DB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31910688"/>
        <c:axId val="-931910144"/>
      </c:barChart>
      <c:catAx>
        <c:axId val="-93191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931910144"/>
        <c:crosses val="autoZero"/>
        <c:auto val="1"/>
        <c:lblAlgn val="ctr"/>
        <c:lblOffset val="100"/>
        <c:noMultiLvlLbl val="0"/>
      </c:catAx>
      <c:valAx>
        <c:axId val="-931910144"/>
        <c:scaling>
          <c:orientation val="minMax"/>
          <c:min val="15"/>
        </c:scaling>
        <c:delete val="1"/>
        <c:axPos val="l"/>
        <c:numFmt formatCode="General" sourceLinked="1"/>
        <c:majorTickMark val="out"/>
        <c:minorTickMark val="none"/>
        <c:tickLblPos val="none"/>
        <c:crossAx val="-931910688"/>
        <c:crosses val="autoZero"/>
        <c:crossBetween val="between"/>
        <c:majorUnit val="5"/>
      </c:valAx>
      <c:spPr>
        <a:gradFill>
          <a:gsLst>
            <a:gs pos="0">
              <a:schemeClr val="bg2">
                <a:lumMod val="75000"/>
              </a:schemeClr>
            </a:gs>
            <a:gs pos="90000">
              <a:srgbClr val="85C2FF"/>
            </a:gs>
            <a:gs pos="10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77000">
          <a:srgbClr val="85C2FF"/>
        </a:gs>
        <a:gs pos="95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2ED6-A48E-4471-A848-8A29761E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5255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35139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Юлия Емелина</cp:lastModifiedBy>
  <cp:revision>2</cp:revision>
  <cp:lastPrinted>2018-12-17T11:44:00Z</cp:lastPrinted>
  <dcterms:created xsi:type="dcterms:W3CDTF">2022-12-16T12:00:00Z</dcterms:created>
  <dcterms:modified xsi:type="dcterms:W3CDTF">2022-12-16T12:00:00Z</dcterms:modified>
</cp:coreProperties>
</file>