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Default="00EB10C6" w:rsidP="00EB10C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537687" w:rsidRDefault="00EB10C6" w:rsidP="00EB10C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B10C6" w:rsidRDefault="00990641" w:rsidP="00EB10C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EB10C6">
        <w:rPr>
          <w:b/>
          <w:sz w:val="28"/>
        </w:rPr>
        <w:t xml:space="preserve"> ОКРУГА ЭЛЕКТРОСТАЛЬ</w:t>
      </w:r>
    </w:p>
    <w:p w:rsidR="00EB10C6" w:rsidRPr="00FC1C14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B10C6" w:rsidRPr="0058294C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B10C6" w:rsidRPr="00537687" w:rsidRDefault="00EB10C6" w:rsidP="00EB10C6">
      <w:pPr>
        <w:ind w:left="-1560" w:right="-567"/>
        <w:jc w:val="center"/>
        <w:rPr>
          <w:b/>
        </w:rPr>
      </w:pPr>
    </w:p>
    <w:p w:rsidR="00EB10C6" w:rsidRDefault="00EB10C6" w:rsidP="00EB10C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Pr="00BD4C9A">
        <w:rPr>
          <w:u w:val="single"/>
        </w:rPr>
        <w:t>___</w:t>
      </w:r>
      <w:r w:rsidR="00BD4C9A" w:rsidRPr="00BD4C9A">
        <w:rPr>
          <w:u w:val="single"/>
        </w:rPr>
        <w:t>16.03.2022</w:t>
      </w:r>
      <w:r w:rsidRPr="00BD4C9A">
        <w:rPr>
          <w:u w:val="single"/>
        </w:rPr>
        <w:t>__</w:t>
      </w:r>
      <w:r w:rsidR="00BD4C9A">
        <w:t xml:space="preserve"> № __</w:t>
      </w:r>
      <w:r w:rsidR="00BD4C9A" w:rsidRPr="00BD4C9A">
        <w:rPr>
          <w:u w:val="single"/>
        </w:rPr>
        <w:t>250/3</w:t>
      </w:r>
      <w:r>
        <w:t>__</w:t>
      </w:r>
    </w:p>
    <w:p w:rsidR="00DA3242" w:rsidRDefault="00DA3242" w:rsidP="00DA3242">
      <w:pPr>
        <w:ind w:right="-2" w:firstLine="1701"/>
        <w:rPr>
          <w:sz w:val="12"/>
        </w:rPr>
      </w:pP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</w:pPr>
      <w:r w:rsidRPr="00C15404">
        <w:t xml:space="preserve">О внесении изменений в муниципальную программу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                      </w:t>
      </w:r>
      <w:proofErr w:type="spellStart"/>
      <w:r w:rsidRPr="00C15404">
        <w:t>И.Ю.Волкова</w:t>
      </w:r>
      <w:proofErr w:type="spellEnd"/>
    </w:p>
    <w:p w:rsidR="0026715B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A27698" w:rsidRPr="00C15404" w:rsidRDefault="00A27698" w:rsidP="0026715B">
      <w:pPr>
        <w:spacing w:line="192" w:lineRule="auto"/>
        <w:jc w:val="both"/>
        <w:rPr>
          <w:sz w:val="23"/>
          <w:szCs w:val="23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  <w:r w:rsidRPr="00C15404">
        <w:rPr>
          <w:sz w:val="22"/>
          <w:szCs w:val="22"/>
        </w:rPr>
        <w:t>Рассылка:</w:t>
      </w:r>
      <w:r w:rsidR="004B4C09">
        <w:rPr>
          <w:sz w:val="22"/>
          <w:szCs w:val="22"/>
        </w:rPr>
        <w:t xml:space="preserve"> </w:t>
      </w:r>
      <w:proofErr w:type="spellStart"/>
      <w:r w:rsidRPr="00C15404">
        <w:rPr>
          <w:sz w:val="22"/>
          <w:szCs w:val="22"/>
        </w:rPr>
        <w:t>Печниковой</w:t>
      </w:r>
      <w:proofErr w:type="spellEnd"/>
      <w:r w:rsidRPr="00C15404">
        <w:rPr>
          <w:sz w:val="22"/>
          <w:szCs w:val="22"/>
        </w:rPr>
        <w:t xml:space="preserve"> О.В., Борисову А.Ю., Денисову В.А., </w:t>
      </w:r>
      <w:proofErr w:type="spellStart"/>
      <w:r w:rsidRPr="00C15404">
        <w:rPr>
          <w:sz w:val="22"/>
          <w:szCs w:val="22"/>
        </w:rPr>
        <w:t>Кокуновой</w:t>
      </w:r>
      <w:proofErr w:type="spellEnd"/>
      <w:r w:rsidRPr="00C15404">
        <w:rPr>
          <w:sz w:val="22"/>
          <w:szCs w:val="22"/>
        </w:rPr>
        <w:t xml:space="preserve"> М.Ю.,                           Хомутову А.Д., </w:t>
      </w:r>
      <w:proofErr w:type="spellStart"/>
      <w:r w:rsidRPr="00C15404">
        <w:rPr>
          <w:sz w:val="22"/>
          <w:szCs w:val="22"/>
        </w:rPr>
        <w:t>Бузурной</w:t>
      </w:r>
      <w:proofErr w:type="spellEnd"/>
      <w:r w:rsidRPr="00C15404">
        <w:rPr>
          <w:sz w:val="22"/>
          <w:szCs w:val="22"/>
        </w:rPr>
        <w:t xml:space="preserve"> И.В., Филиппенко С.А., </w:t>
      </w:r>
      <w:proofErr w:type="spellStart"/>
      <w:r w:rsidRPr="00C15404">
        <w:rPr>
          <w:sz w:val="22"/>
          <w:szCs w:val="22"/>
        </w:rPr>
        <w:t>Петрусёвой</w:t>
      </w:r>
      <w:proofErr w:type="spellEnd"/>
      <w:r w:rsidRPr="00C15404">
        <w:rPr>
          <w:sz w:val="22"/>
          <w:szCs w:val="22"/>
        </w:rPr>
        <w:t xml:space="preserve"> М.А., Митькиной Е.И., Журавлеву</w:t>
      </w:r>
      <w:r w:rsidR="00CB0560">
        <w:rPr>
          <w:sz w:val="22"/>
          <w:szCs w:val="22"/>
        </w:rPr>
        <w:t> </w:t>
      </w:r>
      <w:r w:rsidRPr="00C15404">
        <w:rPr>
          <w:sz w:val="22"/>
          <w:szCs w:val="22"/>
        </w:rPr>
        <w:t xml:space="preserve">М.А., </w:t>
      </w:r>
      <w:proofErr w:type="spellStart"/>
      <w:r w:rsidRPr="00C15404">
        <w:rPr>
          <w:sz w:val="22"/>
          <w:szCs w:val="22"/>
        </w:rPr>
        <w:t>Бобкову</w:t>
      </w:r>
      <w:proofErr w:type="spellEnd"/>
      <w:r w:rsidRPr="00C15404">
        <w:rPr>
          <w:sz w:val="22"/>
          <w:szCs w:val="22"/>
        </w:rPr>
        <w:t xml:space="preserve"> С.А., Головиной Е.Ю., Вишневой Э.В., </w:t>
      </w:r>
      <w:r w:rsidR="00CB0560">
        <w:rPr>
          <w:sz w:val="22"/>
          <w:szCs w:val="22"/>
        </w:rPr>
        <w:t>Отдел по связям с общественностью</w:t>
      </w:r>
      <w:r w:rsidRPr="00C15404">
        <w:rPr>
          <w:sz w:val="22"/>
          <w:szCs w:val="22"/>
        </w:rPr>
        <w:t xml:space="preserve">, </w:t>
      </w:r>
      <w:r w:rsidR="004B4C09">
        <w:rPr>
          <w:sz w:val="22"/>
          <w:szCs w:val="22"/>
        </w:rPr>
        <w:t>Бу</w:t>
      </w:r>
      <w:r w:rsidRPr="00C15404">
        <w:rPr>
          <w:sz w:val="22"/>
          <w:szCs w:val="22"/>
        </w:rPr>
        <w:t>лановой Л.В.</w:t>
      </w:r>
      <w:r w:rsidR="000801A8" w:rsidRPr="00C15404">
        <w:rPr>
          <w:sz w:val="22"/>
          <w:szCs w:val="22"/>
        </w:rPr>
        <w:t>,</w:t>
      </w:r>
      <w:r w:rsidRPr="00C15404">
        <w:rPr>
          <w:sz w:val="22"/>
          <w:szCs w:val="22"/>
        </w:rPr>
        <w:t xml:space="preserve"> </w:t>
      </w:r>
      <w:proofErr w:type="spellStart"/>
      <w:r w:rsidRPr="00C15404">
        <w:rPr>
          <w:sz w:val="22"/>
          <w:szCs w:val="22"/>
        </w:rPr>
        <w:t>Даницкой</w:t>
      </w:r>
      <w:proofErr w:type="spellEnd"/>
      <w:r w:rsidRPr="00C15404">
        <w:rPr>
          <w:sz w:val="22"/>
          <w:szCs w:val="22"/>
        </w:rPr>
        <w:t xml:space="preserve"> Е.П., Е</w:t>
      </w:r>
      <w:r w:rsidR="000801A8" w:rsidRPr="00C15404">
        <w:rPr>
          <w:sz w:val="22"/>
          <w:szCs w:val="22"/>
        </w:rPr>
        <w:t xml:space="preserve">пифановой И.И., Потехиной Л.С., </w:t>
      </w:r>
      <w:r w:rsidRPr="00C15404">
        <w:rPr>
          <w:sz w:val="22"/>
          <w:szCs w:val="22"/>
        </w:rPr>
        <w:t>Сиротинину</w:t>
      </w:r>
      <w:r w:rsidR="00CB0560">
        <w:rPr>
          <w:sz w:val="22"/>
          <w:szCs w:val="22"/>
        </w:rPr>
        <w:t> </w:t>
      </w:r>
      <w:r w:rsidRPr="00C15404">
        <w:rPr>
          <w:sz w:val="22"/>
          <w:szCs w:val="22"/>
        </w:rPr>
        <w:t xml:space="preserve">А.А., </w:t>
      </w:r>
      <w:proofErr w:type="spellStart"/>
      <w:r w:rsidRPr="00C15404">
        <w:rPr>
          <w:sz w:val="22"/>
          <w:szCs w:val="22"/>
        </w:rPr>
        <w:t>Демашиной</w:t>
      </w:r>
      <w:proofErr w:type="spellEnd"/>
      <w:r w:rsidRPr="00C15404">
        <w:rPr>
          <w:sz w:val="22"/>
          <w:szCs w:val="22"/>
        </w:rPr>
        <w:t xml:space="preserve"> М.Ю., Елихину</w:t>
      </w:r>
      <w:r w:rsidR="00CB0560">
        <w:rPr>
          <w:sz w:val="22"/>
          <w:szCs w:val="22"/>
        </w:rPr>
        <w:t> </w:t>
      </w:r>
      <w:r w:rsidRPr="00C15404">
        <w:rPr>
          <w:sz w:val="22"/>
          <w:szCs w:val="22"/>
        </w:rPr>
        <w:t xml:space="preserve">О.Н., </w:t>
      </w:r>
      <w:r w:rsidR="000801A8" w:rsidRPr="00C15404">
        <w:rPr>
          <w:sz w:val="22"/>
          <w:szCs w:val="22"/>
        </w:rPr>
        <w:t xml:space="preserve">УГЖКХ, </w:t>
      </w:r>
      <w:r w:rsidRPr="00C15404">
        <w:rPr>
          <w:sz w:val="22"/>
          <w:szCs w:val="22"/>
        </w:rPr>
        <w:t>ООО</w:t>
      </w:r>
      <w:r w:rsidRPr="00C15404">
        <w:rPr>
          <w:sz w:val="22"/>
          <w:szCs w:val="22"/>
          <w:lang w:val="en-US"/>
        </w:rPr>
        <w:t> </w:t>
      </w:r>
      <w:r w:rsidRPr="00C15404">
        <w:rPr>
          <w:sz w:val="22"/>
          <w:szCs w:val="22"/>
        </w:rPr>
        <w:t>«ЭЛКОД», в</w:t>
      </w:r>
      <w:r w:rsidRPr="00C15404">
        <w:rPr>
          <w:sz w:val="22"/>
          <w:szCs w:val="22"/>
          <w:lang w:val="en-US"/>
        </w:rPr>
        <w:t> </w:t>
      </w:r>
      <w:r w:rsidRPr="00C15404">
        <w:rPr>
          <w:sz w:val="22"/>
          <w:szCs w:val="22"/>
        </w:rPr>
        <w:t>прокуратуру, в</w:t>
      </w:r>
      <w:r w:rsidR="00CB0560">
        <w:rPr>
          <w:sz w:val="22"/>
          <w:szCs w:val="22"/>
        </w:rPr>
        <w:t> </w:t>
      </w:r>
      <w:r w:rsidRPr="00C15404">
        <w:rPr>
          <w:sz w:val="22"/>
          <w:szCs w:val="22"/>
        </w:rPr>
        <w:t>регистр муниципальных нормативных правовых актов, в дело.</w:t>
      </w: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</w:t>
      </w:r>
      <w:r w:rsidR="00BD4C9A" w:rsidRPr="00BD4C9A">
        <w:rPr>
          <w:u w:val="single"/>
        </w:rPr>
        <w:t>___16.03.2022__</w:t>
      </w:r>
      <w:r w:rsidR="00BD4C9A">
        <w:t xml:space="preserve"> № __</w:t>
      </w:r>
      <w:bookmarkStart w:id="0" w:name="_GoBack"/>
      <w:bookmarkEnd w:id="0"/>
      <w:r w:rsidR="00BD4C9A" w:rsidRPr="00BD4C9A">
        <w:rPr>
          <w:u w:val="single"/>
        </w:rPr>
        <w:t>250/3</w:t>
      </w:r>
      <w:r w:rsidR="00BD4C9A">
        <w:t>__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26715B" w:rsidRPr="00C15404" w:rsidRDefault="008D5CFD" w:rsidP="0026715B">
      <w:pPr>
        <w:ind w:left="9356"/>
        <w:outlineLvl w:val="0"/>
        <w:rPr>
          <w:rFonts w:cs="Times New Roman"/>
        </w:rPr>
      </w:pPr>
      <w:r>
        <w:t>от 15.02.2022 №131/2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  <w:rPr>
                <w:rFonts w:cs="Times New Roman"/>
              </w:rPr>
            </w:pPr>
            <w:r w:rsidRPr="00F731D0">
              <w:t xml:space="preserve">2 367 </w:t>
            </w:r>
            <w:r w:rsidR="00F731D0">
              <w:t>8</w:t>
            </w:r>
            <w:r w:rsidRPr="00F731D0">
              <w:t>31,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493 382,3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469 376,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476 </w:t>
            </w:r>
            <w:r w:rsidR="00F731D0">
              <w:t>7</w:t>
            </w:r>
            <w:r w:rsidRPr="00F731D0">
              <w:t>73,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473 151,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455 147,6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20 274,0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4 077,0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3 936,0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 xml:space="preserve">2 388 </w:t>
            </w:r>
            <w:r w:rsidR="00F731D0">
              <w:t>1</w:t>
            </w:r>
            <w:r w:rsidRPr="00F731D0">
              <w:t>05,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497 459,3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473 312,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480 </w:t>
            </w:r>
            <w:r w:rsidR="00F731D0">
              <w:t>8</w:t>
            </w:r>
            <w:r w:rsidRPr="00F731D0">
              <w:t>60,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477 238,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459 234,6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подпрограмма»</w:t>
      </w:r>
      <w:r w:rsidR="00D765A1" w:rsidRPr="00C15404">
        <w:rPr>
          <w:rFonts w:cs="Times New Roman"/>
        </w:rPr>
        <w:t xml:space="preserve"> </w:t>
      </w:r>
      <w:r w:rsidRPr="00C15404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C154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5404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>
              <w:rPr>
                <w:rFonts w:cs="Times New Roman"/>
                <w:sz w:val="22"/>
                <w:szCs w:val="22"/>
              </w:rPr>
              <w:t>*100,</w:t>
            </w:r>
            <w:r w:rsidRPr="00C15404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C15404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531</w:t>
            </w:r>
            <w:r w:rsidR="008D6069">
              <w:rPr>
                <w:sz w:val="22"/>
                <w:szCs w:val="22"/>
              </w:rPr>
              <w:t> 350,08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105 464,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511</w:t>
            </w:r>
            <w:r w:rsidR="008D6069">
              <w:rPr>
                <w:sz w:val="22"/>
                <w:szCs w:val="22"/>
              </w:rPr>
              <w:t> 076,98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101 377,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460</w:t>
            </w:r>
            <w:r w:rsidR="008D6069">
              <w:rPr>
                <w:sz w:val="22"/>
                <w:szCs w:val="22"/>
              </w:rPr>
              <w:t> </w:t>
            </w:r>
            <w:r w:rsidRPr="00C15404">
              <w:rPr>
                <w:sz w:val="22"/>
                <w:szCs w:val="22"/>
              </w:rPr>
              <w:t>91</w:t>
            </w:r>
            <w:r w:rsidR="008D6069">
              <w:rPr>
                <w:sz w:val="22"/>
                <w:szCs w:val="22"/>
              </w:rPr>
              <w:t>0,98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89 006,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8D6069" w:rsidP="00EC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440 636,98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84 919,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1141"/>
        <w:gridCol w:w="993"/>
        <w:gridCol w:w="992"/>
        <w:gridCol w:w="2201"/>
        <w:gridCol w:w="1701"/>
      </w:tblGrid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10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8D6069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C2589">
              <w:rPr>
                <w:sz w:val="20"/>
                <w:szCs w:val="20"/>
              </w:rPr>
              <w:t>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D6069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A699B" w:rsidRPr="00C15404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EC25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 w:rsidR="008D6069"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 w:rsidR="008D606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8D6069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EC258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EC2589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6069">
              <w:rPr>
                <w:sz w:val="20"/>
                <w:szCs w:val="20"/>
              </w:rPr>
              <w:t>3 111,0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D6069" w:rsidRPr="00C15404" w:rsidRDefault="008D6069" w:rsidP="008D60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33 111,0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531 350,98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105 464,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511 076,98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</w:t>
            </w:r>
            <w:r w:rsidR="008D6069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101 377,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</w:t>
            </w:r>
            <w:r w:rsidR="00F731D0">
              <w:rPr>
                <w:sz w:val="22"/>
                <w:szCs w:val="22"/>
              </w:rPr>
              <w:t>6</w:t>
            </w:r>
            <w:r w:rsidR="001148D1"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</w:t>
            </w:r>
            <w:r w:rsidR="00F731D0">
              <w:rPr>
                <w:sz w:val="22"/>
                <w:szCs w:val="22"/>
              </w:rPr>
              <w:t>6</w:t>
            </w:r>
            <w:r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F731D0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F731D0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6</w:t>
            </w:r>
            <w:r w:rsidR="00CD6A24"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F731D0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</w:t>
            </w:r>
            <w:r w:rsidR="007435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3</w:t>
            </w:r>
            <w:r w:rsidR="00CD6A24"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3</w:t>
            </w:r>
            <w:r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F731D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3 016,7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F731D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A24" w:rsidRPr="00C15404"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74357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330500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743574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574" w:rsidRPr="00C15404" w:rsidTr="00FB107A">
        <w:tc>
          <w:tcPr>
            <w:tcW w:w="568" w:type="dxa"/>
            <w:vMerge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6C3778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6C3778" w:rsidRPr="00C15404" w:rsidRDefault="006C377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 w:rsidR="000F6C9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0F6C99" w:rsidRPr="00C15404" w:rsidTr="00FB107A">
        <w:tc>
          <w:tcPr>
            <w:tcW w:w="4478" w:type="dxa"/>
          </w:tcPr>
          <w:p w:rsidR="000F6C99" w:rsidRPr="00C15404" w:rsidRDefault="000F6C99" w:rsidP="000F6C99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0F6C99" w:rsidRPr="00C15404" w:rsidRDefault="000F6C99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F6C99" w:rsidRPr="00C15404" w:rsidRDefault="000F6C99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0F6C99" w:rsidRPr="00C15404" w:rsidRDefault="000F6C99" w:rsidP="000F6C99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</w:t>
            </w:r>
            <w:r w:rsidR="00254926" w:rsidRPr="00C15404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</w:t>
            </w:r>
            <w:r w:rsidR="00254926" w:rsidRPr="00C15404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C15404" w:rsidRDefault="00966C7C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254926" w:rsidRPr="00C15404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C15404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>
        <w:rPr>
          <w:rFonts w:cs="Times New Roman"/>
        </w:rPr>
        <w:t xml:space="preserve"> </w:t>
      </w:r>
      <w:r w:rsidRPr="00C15404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912BD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F65230" w:rsidRPr="00C15404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C15404" w:rsidRDefault="00912BDD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361 161,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74 734,9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«Управление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8A015C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городского округа </w:t>
            </w:r>
            <w:r w:rsidR="0026715B" w:rsidRPr="00C15404">
              <w:rPr>
                <w:rFonts w:ascii="Times New Roman" w:hAnsi="Times New Roman" w:cs="Times New Roman"/>
                <w:sz w:val="20"/>
              </w:rPr>
              <w:t>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C15404" w:rsidRDefault="006B10F0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7738CC">
              <w:rPr>
                <w:sz w:val="20"/>
                <w:szCs w:val="20"/>
              </w:rPr>
              <w:t> 048,0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 xml:space="preserve">Принятие устава муниципального образования и внесение в него </w:t>
            </w:r>
            <w:r w:rsidRPr="00C15404">
              <w:rPr>
                <w:rFonts w:cs="Times New Roman"/>
                <w:iCs/>
                <w:sz w:val="20"/>
                <w:szCs w:val="20"/>
              </w:rPr>
              <w:lastRenderedPageBreak/>
              <w:t>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 xml:space="preserve">принятия устава муниципального образования и внесение в него изменений и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lastRenderedPageBreak/>
              <w:t>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02E80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ind w:right="25"/>
        <w:jc w:val="right"/>
      </w:pPr>
      <w:r w:rsidRPr="00C15404">
        <w:t>».</w:t>
      </w:r>
    </w:p>
    <w:p w:rsidR="0026715B" w:rsidRPr="00C15404" w:rsidRDefault="0026715B" w:rsidP="0026715B">
      <w:pPr>
        <w:ind w:right="25"/>
        <w:jc w:val="right"/>
      </w:pPr>
    </w:p>
    <w:p w:rsidR="0026715B" w:rsidRPr="00C15404" w:rsidRDefault="0026715B" w:rsidP="0026715B">
      <w:pPr>
        <w:jc w:val="both"/>
        <w:rPr>
          <w:rFonts w:cs="Times New Roman"/>
        </w:rPr>
      </w:pPr>
      <w:r w:rsidRPr="00C15404">
        <w:rPr>
          <w:rFonts w:cs="Times New Roman"/>
        </w:rPr>
        <w:t xml:space="preserve">Верно: </w:t>
      </w:r>
    </w:p>
    <w:p w:rsidR="0026715B" w:rsidRPr="00C15404" w:rsidRDefault="009D2FE7" w:rsidP="0026715B">
      <w:pPr>
        <w:jc w:val="both"/>
        <w:rPr>
          <w:rFonts w:cs="Times New Roman"/>
        </w:rPr>
      </w:pPr>
      <w:r w:rsidRPr="00C15404">
        <w:rPr>
          <w:rFonts w:cs="Times New Roman"/>
        </w:rPr>
        <w:t>Главный специалист</w:t>
      </w:r>
      <w:r w:rsidR="0026715B" w:rsidRPr="00C15404">
        <w:rPr>
          <w:rFonts w:cs="Times New Roman"/>
        </w:rPr>
        <w:t xml:space="preserve"> отдела экономического анализа  </w:t>
      </w:r>
    </w:p>
    <w:p w:rsidR="0026715B" w:rsidRPr="00C15404" w:rsidRDefault="0026715B" w:rsidP="0026715B">
      <w:pPr>
        <w:jc w:val="both"/>
        <w:rPr>
          <w:rFonts w:cs="Times New Roman"/>
        </w:rPr>
      </w:pPr>
      <w:r w:rsidRPr="00C15404">
        <w:rPr>
          <w:rFonts w:cs="Times New Roman"/>
        </w:rPr>
        <w:t xml:space="preserve">и прогнозирования экономического управления                                            </w:t>
      </w:r>
      <w:r w:rsidR="00C15404">
        <w:rPr>
          <w:rFonts w:cs="Times New Roman"/>
        </w:rPr>
        <w:t xml:space="preserve">                                                                    </w:t>
      </w:r>
      <w:r w:rsidRPr="00C15404">
        <w:rPr>
          <w:rFonts w:cs="Times New Roman"/>
        </w:rPr>
        <w:t xml:space="preserve">                        </w:t>
      </w:r>
      <w:proofErr w:type="spellStart"/>
      <w:r w:rsidR="009D2FE7" w:rsidRPr="00C15404">
        <w:rPr>
          <w:rFonts w:cs="Times New Roman"/>
        </w:rPr>
        <w:t>Н.Н.Вельц</w:t>
      </w:r>
      <w:proofErr w:type="spellEnd"/>
    </w:p>
    <w:p w:rsidR="0026715B" w:rsidRPr="00C15404" w:rsidRDefault="0026715B" w:rsidP="0026715B"/>
    <w:p w:rsidR="00BE5B11" w:rsidRPr="00C15404" w:rsidRDefault="00BE5B11" w:rsidP="00941B22">
      <w:pPr>
        <w:ind w:right="25"/>
        <w:jc w:val="right"/>
      </w:pPr>
    </w:p>
    <w:sectPr w:rsidR="00BE5B11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81" w:rsidRDefault="00D37D81" w:rsidP="00AD249F">
      <w:r>
        <w:separator/>
      </w:r>
    </w:p>
  </w:endnote>
  <w:endnote w:type="continuationSeparator" w:id="0">
    <w:p w:rsidR="00D37D81" w:rsidRDefault="00D37D8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81" w:rsidRDefault="00D37D81" w:rsidP="00AD249F">
      <w:r>
        <w:separator/>
      </w:r>
    </w:p>
  </w:footnote>
  <w:footnote w:type="continuationSeparator" w:id="0">
    <w:p w:rsidR="00D37D81" w:rsidRDefault="00D37D8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C15A0A" w:rsidRDefault="00C15A0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A0A" w:rsidRDefault="00C15A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14" w:rsidRDefault="007A6014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4C9A">
      <w:rPr>
        <w:noProof/>
      </w:rPr>
      <w:t>2</w:t>
    </w:r>
    <w:r>
      <w:rPr>
        <w:noProof/>
      </w:rPr>
      <w:fldChar w:fldCharType="end"/>
    </w:r>
  </w:p>
  <w:p w:rsidR="007A6014" w:rsidRDefault="007A6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6403"/>
    <w:rsid w:val="000E6D43"/>
    <w:rsid w:val="000F14A1"/>
    <w:rsid w:val="000F4FA3"/>
    <w:rsid w:val="000F5E7D"/>
    <w:rsid w:val="000F6C99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521E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3462"/>
    <w:rsid w:val="007738CC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5AC"/>
    <w:rsid w:val="007D1A4E"/>
    <w:rsid w:val="007D336D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4C9A"/>
    <w:rsid w:val="00BD6572"/>
    <w:rsid w:val="00BD66E7"/>
    <w:rsid w:val="00BE03AE"/>
    <w:rsid w:val="00BE4FB0"/>
    <w:rsid w:val="00BE5B11"/>
    <w:rsid w:val="00BE70D0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5A0A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765E"/>
    <w:rsid w:val="00D3062D"/>
    <w:rsid w:val="00D3577D"/>
    <w:rsid w:val="00D37D81"/>
    <w:rsid w:val="00D37DFC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31D0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AA48-EA1B-46D5-8E36-7D4C412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16577</Words>
  <Characters>94491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Наталья Вельц</cp:lastModifiedBy>
  <cp:revision>4</cp:revision>
  <cp:lastPrinted>2022-03-17T11:00:00Z</cp:lastPrinted>
  <dcterms:created xsi:type="dcterms:W3CDTF">2022-03-17T11:08:00Z</dcterms:created>
  <dcterms:modified xsi:type="dcterms:W3CDTF">2022-03-17T14:45:00Z</dcterms:modified>
</cp:coreProperties>
</file>