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B2" w:rsidRPr="002B7DBF" w:rsidRDefault="000F27B2" w:rsidP="00C7047E">
      <w:pPr>
        <w:jc w:val="center"/>
      </w:pPr>
      <w:r w:rsidRPr="002B7DBF">
        <w:rPr>
          <w:noProof/>
        </w:rPr>
        <w:drawing>
          <wp:inline distT="0" distB="0" distL="0" distR="0" wp14:anchorId="4ADB4D0D" wp14:editId="5A27BAF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B2" w:rsidRPr="002B7DBF" w:rsidRDefault="000F27B2" w:rsidP="00C7047E">
      <w:pPr>
        <w:ind w:firstLine="1701"/>
        <w:rPr>
          <w:b/>
        </w:rPr>
      </w:pPr>
      <w:r w:rsidRPr="002B7DBF">
        <w:tab/>
      </w:r>
      <w:r w:rsidRPr="002B7DBF">
        <w:tab/>
      </w:r>
    </w:p>
    <w:p w:rsidR="004B616D" w:rsidRDefault="004B616D" w:rsidP="00C7047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4B616D" w:rsidRPr="0040018C" w:rsidRDefault="004B616D" w:rsidP="00C7047E">
      <w:pPr>
        <w:jc w:val="center"/>
        <w:rPr>
          <w:b/>
          <w:sz w:val="12"/>
          <w:szCs w:val="12"/>
        </w:rPr>
      </w:pPr>
    </w:p>
    <w:p w:rsidR="004B616D" w:rsidRDefault="004B616D" w:rsidP="00C7047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B616D" w:rsidRPr="001A4BA1" w:rsidRDefault="004B616D" w:rsidP="00C7047E">
      <w:pPr>
        <w:jc w:val="center"/>
        <w:rPr>
          <w:sz w:val="16"/>
          <w:szCs w:val="16"/>
        </w:rPr>
      </w:pPr>
    </w:p>
    <w:p w:rsidR="004B616D" w:rsidRDefault="004B616D" w:rsidP="00C7047E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B616D" w:rsidRPr="00537687" w:rsidRDefault="004B616D" w:rsidP="004B616D">
      <w:pPr>
        <w:ind w:left="-1560" w:right="-850"/>
        <w:jc w:val="center"/>
        <w:rPr>
          <w:b/>
        </w:rPr>
      </w:pPr>
    </w:p>
    <w:p w:rsidR="004B616D" w:rsidRPr="00537687" w:rsidRDefault="004B616D" w:rsidP="004B616D">
      <w:pPr>
        <w:ind w:left="-1560" w:right="-850"/>
        <w:jc w:val="center"/>
        <w:rPr>
          <w:b/>
        </w:rPr>
      </w:pPr>
    </w:p>
    <w:p w:rsidR="004B616D" w:rsidRDefault="004B616D" w:rsidP="004B616D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4B616D" w:rsidRDefault="004B616D" w:rsidP="004B616D"/>
    <w:p w:rsidR="002B7DBF" w:rsidRPr="002B7DBF" w:rsidRDefault="002B7DBF" w:rsidP="004B616D">
      <w:pPr>
        <w:spacing w:line="240" w:lineRule="exact"/>
        <w:jc w:val="center"/>
        <w:rPr>
          <w:rFonts w:cs="Times New Roman"/>
        </w:rPr>
      </w:pPr>
      <w:bookmarkStart w:id="0" w:name="_GoBack"/>
      <w:r w:rsidRPr="002B7DBF">
        <w:t>О внесении изменений в муниципальную программу</w:t>
      </w:r>
      <w:r w:rsidR="004B616D">
        <w:t xml:space="preserve"> </w:t>
      </w:r>
      <w:r w:rsidRPr="002B7DBF">
        <w:rPr>
          <w:rFonts w:cs="Times New Roman"/>
        </w:rPr>
        <w:t>городского округа Электросталь Московской области</w:t>
      </w:r>
      <w:r w:rsidR="004B616D">
        <w:rPr>
          <w:rFonts w:cs="Times New Roman"/>
        </w:rPr>
        <w:t xml:space="preserve"> </w:t>
      </w:r>
      <w:r w:rsidRPr="002B7DBF">
        <w:rPr>
          <w:rFonts w:cs="Times New Roman"/>
        </w:rPr>
        <w:t>«Развитие институтов гражданского общества, повышение эффективности</w:t>
      </w:r>
      <w:r w:rsidR="004B616D">
        <w:rPr>
          <w:rFonts w:cs="Times New Roman"/>
        </w:rPr>
        <w:t xml:space="preserve"> </w:t>
      </w:r>
      <w:r w:rsidRPr="002B7DBF">
        <w:rPr>
          <w:rFonts w:cs="Times New Roman"/>
        </w:rPr>
        <w:t xml:space="preserve">местного </w:t>
      </w:r>
      <w:r w:rsidR="00643DA3" w:rsidRPr="002B7DBF">
        <w:rPr>
          <w:rFonts w:cs="Times New Roman"/>
        </w:rPr>
        <w:t>самоуправления</w:t>
      </w:r>
      <w:r w:rsidR="00643DA3">
        <w:rPr>
          <w:rFonts w:cs="Times New Roman"/>
        </w:rPr>
        <w:t xml:space="preserve"> </w:t>
      </w:r>
      <w:r w:rsidR="00643DA3" w:rsidRPr="002B7DBF">
        <w:rPr>
          <w:rFonts w:cs="Times New Roman"/>
        </w:rPr>
        <w:t>и</w:t>
      </w:r>
      <w:r w:rsidRPr="002B7DBF">
        <w:rPr>
          <w:rFonts w:cs="Times New Roman"/>
        </w:rPr>
        <w:t xml:space="preserve"> реализации молодежной политики»</w:t>
      </w:r>
      <w:bookmarkEnd w:id="0"/>
    </w:p>
    <w:p w:rsidR="002B7DBF" w:rsidRDefault="002B7DBF" w:rsidP="00C7047E">
      <w:pPr>
        <w:spacing w:line="240" w:lineRule="exact"/>
      </w:pPr>
    </w:p>
    <w:p w:rsidR="00126552" w:rsidRPr="009120FA" w:rsidRDefault="00126552" w:rsidP="00126552">
      <w:pPr>
        <w:ind w:firstLine="709"/>
        <w:jc w:val="both"/>
      </w:pPr>
      <w:r w:rsidRPr="009120FA">
        <w:t xml:space="preserve">В соответствии с частью 2 статьи 179 Бюджетного Кодекса Российской Федерации, </w:t>
      </w:r>
      <w:r w:rsidR="00CB464F">
        <w:rPr>
          <w:color w:val="000000"/>
          <w:shd w:val="clear" w:color="auto" w:fill="FFFFFF"/>
        </w:rPr>
        <w:t>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</w:t>
      </w:r>
      <w:r w:rsidR="00CB464F">
        <w:rPr>
          <w:color w:val="333333"/>
          <w:shd w:val="clear" w:color="auto" w:fill="FFFFFF"/>
        </w:rPr>
        <w:t>20 год и на плановый период 2021 и 2022</w:t>
      </w:r>
      <w:r w:rsidR="00CB464F">
        <w:rPr>
          <w:color w:val="000000"/>
          <w:shd w:val="clear" w:color="auto" w:fill="FFFFFF"/>
        </w:rPr>
        <w:t> годов», 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>,</w:t>
      </w:r>
      <w:r w:rsidRPr="009120FA">
        <w:rPr>
          <w:kern w:val="16"/>
        </w:rPr>
        <w:t xml:space="preserve"> Администрация </w:t>
      </w:r>
      <w:r w:rsidRPr="009120FA">
        <w:t>городского округа Электросталь Московской области ПОСТАНОВЛЯЕТ:</w:t>
      </w:r>
    </w:p>
    <w:p w:rsidR="002B7DBF" w:rsidRPr="002B7DBF" w:rsidRDefault="002B7DBF" w:rsidP="00126552">
      <w:pPr>
        <w:ind w:firstLine="709"/>
        <w:jc w:val="both"/>
      </w:pPr>
      <w:r w:rsidRPr="002B7DBF">
        <w:t xml:space="preserve">1. Внести изменения </w:t>
      </w:r>
      <w:r w:rsidR="00187436" w:rsidRPr="00187436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DBF">
        <w:rPr>
          <w:rFonts w:cs="Times New Roman"/>
        </w:rPr>
        <w:t>, утвержденную постановлением Администрации городского округа Элект</w:t>
      </w:r>
      <w:r w:rsidR="00187436">
        <w:rPr>
          <w:rFonts w:cs="Times New Roman"/>
        </w:rPr>
        <w:t>росталь Московской области от 16.12.2019</w:t>
      </w:r>
      <w:r w:rsidRPr="002B7DBF">
        <w:rPr>
          <w:rFonts w:cs="Times New Roman"/>
        </w:rPr>
        <w:t xml:space="preserve"> № </w:t>
      </w:r>
      <w:r w:rsidR="00187436">
        <w:rPr>
          <w:rFonts w:cs="Times New Roman"/>
        </w:rPr>
        <w:t>955/12</w:t>
      </w:r>
      <w:r w:rsidR="00CB464F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27.01.2020 №54/1)</w:t>
      </w:r>
      <w:r w:rsidRPr="002B7DBF">
        <w:t>, изложив ее в новой редакции согласно приложению к настоящему постановлению.</w:t>
      </w:r>
    </w:p>
    <w:p w:rsidR="002B7DBF" w:rsidRDefault="002B7DBF" w:rsidP="00D4741A">
      <w:pPr>
        <w:ind w:firstLine="709"/>
        <w:jc w:val="both"/>
      </w:pPr>
      <w:r w:rsidRPr="002B7DBF">
        <w:t xml:space="preserve">2. Опубликовать настоящее постановление в газете «Официальный </w:t>
      </w:r>
      <w:proofErr w:type="gramStart"/>
      <w:r w:rsidRPr="002B7DBF">
        <w:t xml:space="preserve">вестник» </w:t>
      </w:r>
      <w:r w:rsidR="00D4741A">
        <w:t xml:space="preserve">  </w:t>
      </w:r>
      <w:proofErr w:type="gramEnd"/>
      <w:r w:rsidR="00D4741A">
        <w:t xml:space="preserve">                  </w:t>
      </w:r>
      <w:r w:rsidRPr="002B7DBF">
        <w:t xml:space="preserve">и разместить на официальном сайте городского округа Электросталь Московской области </w:t>
      </w:r>
      <w:r w:rsidR="00D4741A">
        <w:t xml:space="preserve">     </w:t>
      </w:r>
      <w:r w:rsidRPr="002B7DBF">
        <w:t>в сети «Интерне</w:t>
      </w:r>
      <w:r w:rsidRPr="00187436">
        <w:rPr>
          <w:color w:val="000000" w:themeColor="text1"/>
        </w:rPr>
        <w:t xml:space="preserve">т»: </w:t>
      </w:r>
      <w:hyperlink r:id="rId9" w:history="1">
        <w:r w:rsidR="00187436" w:rsidRPr="00187436">
          <w:rPr>
            <w:rStyle w:val="a5"/>
            <w:color w:val="000000" w:themeColor="text1"/>
            <w:u w:val="none"/>
          </w:rPr>
          <w:t>www.electrostal.ru</w:t>
        </w:r>
      </w:hyperlink>
      <w:r w:rsidRPr="002B7DBF">
        <w:t>.</w:t>
      </w:r>
    </w:p>
    <w:p w:rsidR="002B7DBF" w:rsidRDefault="002B7DBF" w:rsidP="00126552">
      <w:pPr>
        <w:ind w:firstLine="709"/>
        <w:jc w:val="both"/>
      </w:pPr>
      <w:r w:rsidRPr="002B7DBF">
        <w:t>3.  Настоящее постановление вступает в силу после его официального опубликования.</w:t>
      </w:r>
    </w:p>
    <w:p w:rsidR="00126552" w:rsidRDefault="002B7DBF" w:rsidP="00126552">
      <w:pPr>
        <w:ind w:firstLine="709"/>
        <w:jc w:val="both"/>
      </w:pPr>
      <w:r w:rsidRPr="002B7DB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2B7DBF" w:rsidRDefault="002B7DBF" w:rsidP="00D4741A">
      <w:pPr>
        <w:ind w:firstLine="709"/>
        <w:jc w:val="both"/>
      </w:pPr>
      <w:r w:rsidRPr="002B7DB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>
        <w:t xml:space="preserve">                           </w:t>
      </w:r>
      <w:r w:rsidRPr="002B7DBF">
        <w:t xml:space="preserve">М.Ю. </w:t>
      </w:r>
      <w:proofErr w:type="spellStart"/>
      <w:r w:rsidRPr="002B7DBF">
        <w:t>Кокунову</w:t>
      </w:r>
      <w:proofErr w:type="spellEnd"/>
      <w:r w:rsidRPr="002B7DBF">
        <w:t>.</w:t>
      </w:r>
    </w:p>
    <w:p w:rsidR="002B7DBF" w:rsidRPr="002B7DBF" w:rsidRDefault="002B7DBF" w:rsidP="002B7DBF">
      <w:pPr>
        <w:jc w:val="both"/>
      </w:pPr>
    </w:p>
    <w:p w:rsidR="002B7DBF" w:rsidRDefault="002B7DBF" w:rsidP="002B7DBF">
      <w:pPr>
        <w:jc w:val="both"/>
      </w:pPr>
    </w:p>
    <w:p w:rsidR="00C7047E" w:rsidRDefault="00C7047E" w:rsidP="002B7DBF">
      <w:pPr>
        <w:jc w:val="both"/>
      </w:pPr>
    </w:p>
    <w:p w:rsidR="00C7047E" w:rsidRDefault="00C7047E" w:rsidP="002B7DBF">
      <w:pPr>
        <w:jc w:val="both"/>
      </w:pPr>
    </w:p>
    <w:p w:rsidR="00954223" w:rsidRDefault="002B7DBF" w:rsidP="002B7DBF">
      <w:pPr>
        <w:jc w:val="both"/>
      </w:pPr>
      <w:r w:rsidRPr="002B7DBF">
        <w:t>Глава городского округа                                                                                            В.Я. Пекарев</w:t>
      </w:r>
    </w:p>
    <w:p w:rsidR="00064392" w:rsidRDefault="00064392" w:rsidP="002B7DBF">
      <w:pPr>
        <w:jc w:val="both"/>
      </w:pPr>
    </w:p>
    <w:p w:rsidR="002B7DBF" w:rsidRPr="002B7DBF" w:rsidRDefault="002B7DBF" w:rsidP="002B7DBF">
      <w:pPr>
        <w:spacing w:line="240" w:lineRule="exact"/>
        <w:jc w:val="both"/>
      </w:pPr>
    </w:p>
    <w:p w:rsidR="002B7DBF" w:rsidRPr="002B7DBF" w:rsidRDefault="002B7DBF" w:rsidP="002B7DBF">
      <w:pPr>
        <w:spacing w:line="240" w:lineRule="exact"/>
        <w:jc w:val="both"/>
        <w:rPr>
          <w:sz w:val="36"/>
          <w:szCs w:val="36"/>
        </w:rPr>
        <w:sectPr w:rsidR="002B7DBF" w:rsidRPr="002B7DBF" w:rsidSect="00392DAF">
          <w:headerReference w:type="default" r:id="rId10"/>
          <w:headerReference w:type="first" r:id="rId11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 xml:space="preserve">к постановлению </w:t>
      </w:r>
      <w:r w:rsidRPr="00AA0E7D">
        <w:rPr>
          <w:rFonts w:cs="Times New Roman"/>
        </w:rPr>
        <w:t>Администрации</w:t>
      </w:r>
    </w:p>
    <w:p w:rsidR="00126552" w:rsidRDefault="00126552" w:rsidP="00126552">
      <w:pPr>
        <w:ind w:left="439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М</w:t>
      </w:r>
      <w:r w:rsidRPr="00AA0E7D">
        <w:rPr>
          <w:rFonts w:cs="Times New Roman"/>
        </w:rPr>
        <w:t>осковской области</w:t>
      </w:r>
    </w:p>
    <w:p w:rsidR="00126552" w:rsidRDefault="00126552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</w:t>
      </w:r>
      <w:r w:rsidR="00E21A8D">
        <w:rPr>
          <w:rFonts w:cs="Times New Roman"/>
          <w:u w:val="single"/>
        </w:rPr>
        <w:t>_________</w:t>
      </w:r>
      <w:r w:rsidR="0003600C">
        <w:rPr>
          <w:rFonts w:cs="Times New Roman"/>
        </w:rPr>
        <w:t>__</w:t>
      </w:r>
      <w:r>
        <w:rPr>
          <w:rFonts w:cs="Times New Roman"/>
        </w:rPr>
        <w:t>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</w:t>
      </w:r>
      <w:r w:rsidR="0003600C">
        <w:rPr>
          <w:rFonts w:cs="Times New Roman"/>
        </w:rPr>
        <w:t>_</w:t>
      </w:r>
      <w:r>
        <w:rPr>
          <w:rFonts w:cs="Times New Roman"/>
        </w:rPr>
        <w:t>____</w:t>
      </w:r>
    </w:p>
    <w:p w:rsidR="00126552" w:rsidRDefault="00126552" w:rsidP="00126552">
      <w:pPr>
        <w:ind w:left="4395"/>
        <w:rPr>
          <w:rFonts w:cs="Times New Roman"/>
        </w:rPr>
      </w:pPr>
    </w:p>
    <w:p w:rsidR="00AA0E7D" w:rsidRPr="00AA0E7D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126552">
      <w:pPr>
        <w:tabs>
          <w:tab w:val="left" w:pos="851"/>
        </w:tabs>
        <w:ind w:left="439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26552">
        <w:rPr>
          <w:rFonts w:cs="Times New Roman"/>
        </w:rPr>
        <w:t xml:space="preserve">16.12 2019 </w:t>
      </w:r>
      <w:r w:rsidRPr="00AA0E7D">
        <w:rPr>
          <w:rFonts w:cs="Times New Roman"/>
        </w:rPr>
        <w:t xml:space="preserve">№ </w:t>
      </w:r>
      <w:r w:rsidR="00126552">
        <w:rPr>
          <w:rFonts w:cs="Times New Roman"/>
        </w:rPr>
        <w:t>955/12</w:t>
      </w:r>
      <w:r w:rsidR="004B616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27.01.2020 №54/1, от ____________№________)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Pr="004D5F6D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D82634" w:rsidRDefault="00454563" w:rsidP="00E362B9">
            <w:pPr>
              <w:jc w:val="center"/>
              <w:rPr>
                <w:rFonts w:cs="Times New Roman"/>
              </w:rPr>
            </w:pPr>
            <w:r w:rsidRPr="00D82634">
              <w:t>336 645,48</w:t>
            </w:r>
          </w:p>
        </w:tc>
        <w:tc>
          <w:tcPr>
            <w:tcW w:w="1209" w:type="dxa"/>
          </w:tcPr>
          <w:p w:rsidR="00E362B9" w:rsidRPr="00D82634" w:rsidRDefault="00733435" w:rsidP="00E362B9">
            <w:pPr>
              <w:jc w:val="center"/>
            </w:pPr>
            <w:r w:rsidRPr="00D82634">
              <w:t>74 906,58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C312E4" w:rsidRDefault="00E362B9" w:rsidP="00E362B9">
            <w:pPr>
              <w:jc w:val="center"/>
            </w:pPr>
            <w:r w:rsidRPr="00C312E4">
              <w:rPr>
                <w:lang w:val="en-US"/>
              </w:rPr>
              <w:t>54</w:t>
            </w:r>
            <w:r w:rsidRPr="00C312E4">
              <w:t xml:space="preserve"> </w:t>
            </w:r>
            <w:r w:rsidR="00D82634" w:rsidRPr="00C312E4">
              <w:rPr>
                <w:lang w:val="en-US"/>
              </w:rPr>
              <w:t>504</w:t>
            </w:r>
            <w:r w:rsidRPr="00C312E4">
              <w:t>,0</w:t>
            </w:r>
          </w:p>
        </w:tc>
        <w:tc>
          <w:tcPr>
            <w:tcW w:w="1209" w:type="dxa"/>
          </w:tcPr>
          <w:p w:rsidR="00E362B9" w:rsidRPr="00C312E4" w:rsidRDefault="00E362B9" w:rsidP="00E362B9">
            <w:pPr>
              <w:jc w:val="center"/>
              <w:rPr>
                <w:bCs/>
              </w:rPr>
            </w:pPr>
            <w:r w:rsidRPr="00C312E4">
              <w:rPr>
                <w:bCs/>
              </w:rPr>
              <w:t xml:space="preserve">11 </w:t>
            </w:r>
            <w:r w:rsidR="00D82634" w:rsidRPr="00C312E4">
              <w:rPr>
                <w:bCs/>
              </w:rPr>
              <w:t>631</w:t>
            </w:r>
            <w:r w:rsidRPr="00C312E4">
              <w:rPr>
                <w:bCs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C312E4" w:rsidRDefault="00D82634" w:rsidP="00E362B9">
            <w:pPr>
              <w:jc w:val="center"/>
            </w:pPr>
            <w:r w:rsidRPr="00C312E4">
              <w:t>391 149</w:t>
            </w:r>
            <w:r w:rsidR="00454563" w:rsidRPr="00C312E4">
              <w:t>,48</w:t>
            </w:r>
          </w:p>
        </w:tc>
        <w:tc>
          <w:tcPr>
            <w:tcW w:w="1209" w:type="dxa"/>
          </w:tcPr>
          <w:p w:rsidR="00733435" w:rsidRPr="00C312E4" w:rsidRDefault="00D82634" w:rsidP="00E362B9">
            <w:pPr>
              <w:jc w:val="center"/>
            </w:pPr>
            <w:r w:rsidRPr="00C312E4">
              <w:t>86 537</w:t>
            </w:r>
            <w:r w:rsidR="00733435" w:rsidRPr="00C312E4">
              <w:t>,58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</w:t>
      </w:r>
      <w:r w:rsidR="00C44661" w:rsidRPr="00D3064E">
        <w:rPr>
          <w:rFonts w:ascii="Times New Roman" w:hAnsi="Times New Roman" w:cs="Times New Roman"/>
          <w:sz w:val="24"/>
          <w:szCs w:val="24"/>
        </w:rPr>
        <w:lastRenderedPageBreak/>
        <w:t>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392DAF">
          <w:headerReference w:type="default" r:id="rId12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159,90</w:t>
            </w:r>
          </w:p>
        </w:tc>
        <w:tc>
          <w:tcPr>
            <w:tcW w:w="1134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162,44</w:t>
            </w:r>
          </w:p>
        </w:tc>
        <w:tc>
          <w:tcPr>
            <w:tcW w:w="1134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164,99</w:t>
            </w:r>
          </w:p>
        </w:tc>
        <w:tc>
          <w:tcPr>
            <w:tcW w:w="1069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167,54</w:t>
            </w:r>
          </w:p>
        </w:tc>
        <w:tc>
          <w:tcPr>
            <w:tcW w:w="927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C312E4">
              <w:rPr>
                <w:rFonts w:cs="Times New Roman"/>
                <w:sz w:val="16"/>
                <w:szCs w:val="16"/>
              </w:rPr>
              <w:t>170,09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761BD2" w:rsidRDefault="00761BD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761BD2" w:rsidRDefault="00C7047E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61BD2">
              <w:rPr>
                <w:rFonts w:ascii="Times New Roman" w:hAnsi="Times New Roman" w:cs="Times New Roman"/>
                <w:szCs w:val="22"/>
              </w:rPr>
              <w:t>V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(</w:t>
            </w:r>
            <w:proofErr w:type="gram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…) </w:t>
            </w:r>
            <w:r w:rsidRPr="00761BD2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761BD2" w:rsidRDefault="00C7047E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761BD2" w:rsidRDefault="00C7047E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761BD2" w:rsidRDefault="00C7047E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761BD2" w:rsidRDefault="00C7047E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761BD2" w:rsidRDefault="00C7047E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761BD2" w:rsidRDefault="00C7047E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k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761BD2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761BD2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(</w:t>
            </w:r>
            <w:r w:rsidRPr="00761BD2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761BD2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761BD2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3" w:history="1">
              <w:r w:rsidRPr="00761BD2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761BD2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C7047E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C7047E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муниципального образования и главы муниципального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C7047E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C7047E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C7047E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C7047E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C7047E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негативных сообщений с помощью информационной системы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C7047E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C7047E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C7047E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C7047E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C7047E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C7047E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lastRenderedPageBreak/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392DAF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Pr="00226FFF" w:rsidRDefault="00E27A7D" w:rsidP="00761BD2">
      <w:pPr>
        <w:jc w:val="both"/>
        <w:rPr>
          <w:rFonts w:cs="Times New Roman"/>
        </w:rPr>
        <w:sectPr w:rsidR="00E27A7D" w:rsidRPr="00226FFF" w:rsidSect="00392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33435" w:rsidRPr="00E86B18" w:rsidTr="00A7258F">
        <w:tc>
          <w:tcPr>
            <w:tcW w:w="2344" w:type="dxa"/>
            <w:vMerge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C312E4" w:rsidRDefault="00733435" w:rsidP="00733435">
            <w:pPr>
              <w:jc w:val="center"/>
            </w:pPr>
            <w:r w:rsidRPr="00C312E4">
              <w:t>178066,28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C312E4" w:rsidRDefault="00733435" w:rsidP="00733435">
            <w:pPr>
              <w:jc w:val="center"/>
            </w:pPr>
            <w:r w:rsidRPr="00C312E4">
              <w:t>40916,28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C312E4" w:rsidRDefault="00733435" w:rsidP="00F433EC">
            <w:pPr>
              <w:jc w:val="center"/>
            </w:pPr>
            <w:r w:rsidRPr="00C312E4">
              <w:t>178066,28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C312E4" w:rsidRDefault="00733435" w:rsidP="00F433EC">
            <w:pPr>
              <w:jc w:val="center"/>
            </w:pPr>
            <w:r w:rsidRPr="00C312E4">
              <w:t>40916,28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C312E4" w:rsidRDefault="00733435" w:rsidP="003C54A2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3766,28</w:t>
            </w:r>
          </w:p>
        </w:tc>
        <w:tc>
          <w:tcPr>
            <w:tcW w:w="1201" w:type="dxa"/>
            <w:vAlign w:val="center"/>
          </w:tcPr>
          <w:p w:rsidR="00812F09" w:rsidRPr="00C312E4" w:rsidRDefault="00733435" w:rsidP="003C54A2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733435" w:rsidRPr="00E86B18" w:rsidTr="00A7258F">
        <w:tc>
          <w:tcPr>
            <w:tcW w:w="2344" w:type="dxa"/>
            <w:vMerge/>
          </w:tcPr>
          <w:p w:rsidR="00733435" w:rsidRPr="00E86B18" w:rsidRDefault="00733435" w:rsidP="00733435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733435" w:rsidRPr="00E86B18" w:rsidRDefault="00733435" w:rsidP="0073343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33435" w:rsidRPr="00C312E4" w:rsidRDefault="00733435" w:rsidP="00733435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3766,28</w:t>
            </w:r>
          </w:p>
        </w:tc>
        <w:tc>
          <w:tcPr>
            <w:tcW w:w="1201" w:type="dxa"/>
            <w:vAlign w:val="center"/>
          </w:tcPr>
          <w:p w:rsidR="00733435" w:rsidRPr="00C312E4" w:rsidRDefault="00733435" w:rsidP="00733435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4. </w:t>
      </w:r>
      <w:proofErr w:type="spellStart"/>
      <w:r w:rsidRPr="00015B9B">
        <w:rPr>
          <w:rFonts w:cs="Times New Roman"/>
        </w:rPr>
        <w:t>Электростальская</w:t>
      </w:r>
      <w:proofErr w:type="spellEnd"/>
      <w:r w:rsidRPr="00015B9B">
        <w:rPr>
          <w:rFonts w:cs="Times New Roman"/>
        </w:rPr>
        <w:t xml:space="preserve">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lastRenderedPageBreak/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281"/>
        <w:gridCol w:w="1720"/>
      </w:tblGrid>
      <w:tr w:rsidR="000C38BF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523F31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C312E4" w:rsidRDefault="00E86B18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</w:t>
            </w:r>
            <w:r w:rsidRPr="00C312E4">
              <w:rPr>
                <w:sz w:val="20"/>
                <w:szCs w:val="20"/>
                <w:lang w:val="en-US"/>
              </w:rPr>
              <w:t>7</w:t>
            </w:r>
            <w:r w:rsidRPr="00C312E4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C312E4" w:rsidRDefault="00E00B59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</w:t>
            </w:r>
            <w:r w:rsidR="00E86B18" w:rsidRPr="00C312E4">
              <w:rPr>
                <w:sz w:val="20"/>
                <w:szCs w:val="20"/>
                <w:lang w:val="en-US"/>
              </w:rPr>
              <w:t>7</w:t>
            </w:r>
            <w:r w:rsidRPr="00C312E4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281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42699,5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10499,5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523F31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42449,5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10449,5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81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в печатных изданиях официальной информации о проведении торгов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89250,5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20900,5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C312E4" w:rsidRDefault="003C54A2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</w:t>
            </w:r>
            <w:r w:rsidR="00E86B18" w:rsidRPr="00C312E4">
              <w:rPr>
                <w:sz w:val="20"/>
                <w:szCs w:val="20"/>
                <w:lang w:val="en-US"/>
              </w:rPr>
              <w:t>68</w:t>
            </w:r>
            <w:r w:rsidRPr="00C312E4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 xml:space="preserve">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C312E4" w:rsidRDefault="0058662B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3350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650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C312E4" w:rsidRDefault="00E86B18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Создание и ведение информационных ресурсов и баз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C312E4" w:rsidRDefault="002347CA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1300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с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>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Муниципальные бюджетные учреждения 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Обеспечение областными и муниципальными печатными изданиями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учреждения и предприятия городского округа Электросталь Московской области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>
              <w:rPr>
                <w:rFonts w:cs="Times New Roman"/>
                <w:iCs/>
                <w:sz w:val="20"/>
                <w:szCs w:val="20"/>
              </w:rPr>
              <w:t>и</w:t>
            </w:r>
            <w:r w:rsidRPr="0039067A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39067A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18466,28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3866,28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18466,28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3866,28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Московской области </w:t>
            </w:r>
            <w:r w:rsidR="002C44D8" w:rsidRPr="0039067A">
              <w:rPr>
                <w:rFonts w:cs="Times New Roman"/>
                <w:sz w:val="20"/>
                <w:szCs w:val="20"/>
              </w:rPr>
              <w:lastRenderedPageBreak/>
              <w:t>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9466,28</w:t>
            </w:r>
          </w:p>
        </w:tc>
        <w:tc>
          <w:tcPr>
            <w:tcW w:w="979" w:type="dxa"/>
            <w:shd w:val="clear" w:color="auto" w:fill="auto"/>
            <w:hideMark/>
          </w:tcPr>
          <w:p w:rsidR="00733435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86FF0" w:rsidRPr="00C312E4" w:rsidRDefault="00733435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3766,28</w:t>
            </w:r>
          </w:p>
        </w:tc>
        <w:tc>
          <w:tcPr>
            <w:tcW w:w="979" w:type="dxa"/>
            <w:shd w:val="clear" w:color="auto" w:fill="auto"/>
            <w:hideMark/>
          </w:tcPr>
          <w:p w:rsidR="002347CA" w:rsidRPr="00C312E4" w:rsidRDefault="002347CA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466,28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C312E4" w:rsidRDefault="00186FF0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523F31" w:rsidP="00186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178066,28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40916,28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</w:t>
            </w:r>
            <w:r w:rsidRPr="00761BD2">
              <w:rPr>
                <w:rFonts w:cs="Times New Roman"/>
                <w:bCs/>
                <w:sz w:val="20"/>
                <w:szCs w:val="20"/>
              </w:rPr>
              <w:lastRenderedPageBreak/>
              <w:t xml:space="preserve">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lastRenderedPageBreak/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178066,28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733435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40916,28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392DAF">
          <w:pgSz w:w="16838" w:h="11906" w:orient="landscape"/>
          <w:pgMar w:top="1702" w:right="820" w:bottom="1134" w:left="1560" w:header="709" w:footer="709" w:gutter="0"/>
          <w:pgNumType w:start="16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4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6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7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8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392DAF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3. </w:t>
            </w:r>
            <w:r w:rsidR="003455AF" w:rsidRPr="00326255">
              <w:rPr>
                <w:rFonts w:cs="Times New Roman"/>
                <w:sz w:val="16"/>
                <w:szCs w:val="16"/>
              </w:rPr>
              <w:t xml:space="preserve">Проведение мероприятий по обеспечению </w:t>
            </w:r>
            <w:r w:rsidR="003455AF" w:rsidRPr="00326255">
              <w:rPr>
                <w:rFonts w:cs="Times New Roman"/>
                <w:sz w:val="16"/>
                <w:szCs w:val="16"/>
              </w:rPr>
              <w:lastRenderedPageBreak/>
              <w:t>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C312E4" w:rsidRDefault="00D82634" w:rsidP="008B7F59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8B7F59" w:rsidRPr="00C312E4" w:rsidRDefault="00D82634" w:rsidP="008B7F59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392DAF">
          <w:pgSz w:w="16838" w:h="11906" w:orient="landscape"/>
          <w:pgMar w:top="1701" w:right="567" w:bottom="1134" w:left="1560" w:header="709" w:footer="709" w:gutter="0"/>
          <w:pgNumType w:start="30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D82634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82634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51545</w:t>
            </w:r>
          </w:p>
        </w:tc>
        <w:tc>
          <w:tcPr>
            <w:tcW w:w="992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9908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D82634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82634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51545</w:t>
            </w:r>
          </w:p>
        </w:tc>
        <w:tc>
          <w:tcPr>
            <w:tcW w:w="992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9908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Осуществление финансирования проведения работ по корректировке списков кандидатов в присяжные заседатели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  <w:lang w:val="en-US"/>
              </w:rPr>
              <w:t>54504</w:t>
            </w:r>
          </w:p>
        </w:tc>
        <w:tc>
          <w:tcPr>
            <w:tcW w:w="992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11631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  <w:lang w:val="en-US"/>
              </w:rPr>
              <w:t>54504</w:t>
            </w:r>
          </w:p>
        </w:tc>
        <w:tc>
          <w:tcPr>
            <w:tcW w:w="992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11631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971AC1" w:rsidRDefault="00971AC1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971AC1" w:rsidP="00C7047E">
      <w:pPr>
        <w:pStyle w:val="ConsPlusNormal"/>
        <w:ind w:left="1203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421A6A" w:rsidSect="00C7047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7E" w:rsidRDefault="00C7047E" w:rsidP="000B742A">
      <w:r>
        <w:separator/>
      </w:r>
    </w:p>
  </w:endnote>
  <w:endnote w:type="continuationSeparator" w:id="0">
    <w:p w:rsidR="00C7047E" w:rsidRDefault="00C7047E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7E" w:rsidRDefault="00C7047E" w:rsidP="000B742A">
      <w:r>
        <w:separator/>
      </w:r>
    </w:p>
  </w:footnote>
  <w:footnote w:type="continuationSeparator" w:id="0">
    <w:p w:rsidR="00C7047E" w:rsidRDefault="00C7047E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E" w:rsidRDefault="00C704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047E" w:rsidRDefault="00C7047E">
    <w:pPr>
      <w:pStyle w:val="a9"/>
    </w:pPr>
  </w:p>
  <w:p w:rsidR="00C7047E" w:rsidRDefault="00C704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E" w:rsidRDefault="00C7047E">
    <w:pPr>
      <w:pStyle w:val="a9"/>
      <w:jc w:val="center"/>
    </w:pPr>
  </w:p>
  <w:p w:rsidR="00C7047E" w:rsidRDefault="00C7047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Content>
      <w:p w:rsidR="00C7047E" w:rsidRDefault="00C704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A4">
          <w:rPr>
            <w:noProof/>
          </w:rPr>
          <w:t>21</w:t>
        </w:r>
        <w:r>
          <w:fldChar w:fldCharType="end"/>
        </w:r>
      </w:p>
    </w:sdtContent>
  </w:sdt>
  <w:p w:rsidR="00C7047E" w:rsidRDefault="00C704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C58"/>
    <w:rsid w:val="000565DA"/>
    <w:rsid w:val="00062491"/>
    <w:rsid w:val="00062A02"/>
    <w:rsid w:val="0006439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100397"/>
    <w:rsid w:val="001153B7"/>
    <w:rsid w:val="00126552"/>
    <w:rsid w:val="00140C3C"/>
    <w:rsid w:val="0017557C"/>
    <w:rsid w:val="00186FF0"/>
    <w:rsid w:val="00187436"/>
    <w:rsid w:val="001C70B0"/>
    <w:rsid w:val="0022489F"/>
    <w:rsid w:val="00224B05"/>
    <w:rsid w:val="00226FFF"/>
    <w:rsid w:val="002347CA"/>
    <w:rsid w:val="002443A0"/>
    <w:rsid w:val="0024491C"/>
    <w:rsid w:val="00286C14"/>
    <w:rsid w:val="002A1C15"/>
    <w:rsid w:val="002A3249"/>
    <w:rsid w:val="002B7DBF"/>
    <w:rsid w:val="002C44D8"/>
    <w:rsid w:val="002D7754"/>
    <w:rsid w:val="002E043E"/>
    <w:rsid w:val="002F026E"/>
    <w:rsid w:val="00322B19"/>
    <w:rsid w:val="0032510C"/>
    <w:rsid w:val="00326255"/>
    <w:rsid w:val="003455AF"/>
    <w:rsid w:val="00366383"/>
    <w:rsid w:val="003731FD"/>
    <w:rsid w:val="00377D05"/>
    <w:rsid w:val="003818D2"/>
    <w:rsid w:val="0038268D"/>
    <w:rsid w:val="0039067A"/>
    <w:rsid w:val="00390ABD"/>
    <w:rsid w:val="00392DAF"/>
    <w:rsid w:val="003943FD"/>
    <w:rsid w:val="003C2155"/>
    <w:rsid w:val="003C54A2"/>
    <w:rsid w:val="003F160A"/>
    <w:rsid w:val="003F7445"/>
    <w:rsid w:val="00401E4A"/>
    <w:rsid w:val="00421A6A"/>
    <w:rsid w:val="0042745C"/>
    <w:rsid w:val="00427F11"/>
    <w:rsid w:val="00454563"/>
    <w:rsid w:val="00454CD9"/>
    <w:rsid w:val="00461EC5"/>
    <w:rsid w:val="00462E2A"/>
    <w:rsid w:val="00470442"/>
    <w:rsid w:val="004753A4"/>
    <w:rsid w:val="00484ABF"/>
    <w:rsid w:val="00495AC6"/>
    <w:rsid w:val="0049671C"/>
    <w:rsid w:val="004B0C8A"/>
    <w:rsid w:val="004B616D"/>
    <w:rsid w:val="004C6C85"/>
    <w:rsid w:val="004D2179"/>
    <w:rsid w:val="004D5F6D"/>
    <w:rsid w:val="004D6645"/>
    <w:rsid w:val="004E7D29"/>
    <w:rsid w:val="0050202D"/>
    <w:rsid w:val="00520DCB"/>
    <w:rsid w:val="005231A2"/>
    <w:rsid w:val="00523F31"/>
    <w:rsid w:val="00525A53"/>
    <w:rsid w:val="00537173"/>
    <w:rsid w:val="00565A3F"/>
    <w:rsid w:val="00584B6A"/>
    <w:rsid w:val="0058662B"/>
    <w:rsid w:val="0059377D"/>
    <w:rsid w:val="005A4D59"/>
    <w:rsid w:val="005B0F8D"/>
    <w:rsid w:val="005B1E26"/>
    <w:rsid w:val="005D4401"/>
    <w:rsid w:val="005E2144"/>
    <w:rsid w:val="0060046A"/>
    <w:rsid w:val="0060301E"/>
    <w:rsid w:val="00626188"/>
    <w:rsid w:val="00643DA3"/>
    <w:rsid w:val="006874D8"/>
    <w:rsid w:val="006A4B06"/>
    <w:rsid w:val="006A5209"/>
    <w:rsid w:val="006B3EE5"/>
    <w:rsid w:val="006D3B2B"/>
    <w:rsid w:val="006E220A"/>
    <w:rsid w:val="0071170B"/>
    <w:rsid w:val="0072112F"/>
    <w:rsid w:val="00733435"/>
    <w:rsid w:val="0076047E"/>
    <w:rsid w:val="00761BD2"/>
    <w:rsid w:val="007756F6"/>
    <w:rsid w:val="00787510"/>
    <w:rsid w:val="007A143F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4673A"/>
    <w:rsid w:val="009500D8"/>
    <w:rsid w:val="00954223"/>
    <w:rsid w:val="00955A60"/>
    <w:rsid w:val="0097108E"/>
    <w:rsid w:val="00971AC1"/>
    <w:rsid w:val="009742D3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05A67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830BC"/>
    <w:rsid w:val="00AA0E7D"/>
    <w:rsid w:val="00AA1C86"/>
    <w:rsid w:val="00AB3E1F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22E57"/>
    <w:rsid w:val="00C312E4"/>
    <w:rsid w:val="00C40408"/>
    <w:rsid w:val="00C44661"/>
    <w:rsid w:val="00C4705B"/>
    <w:rsid w:val="00C53A62"/>
    <w:rsid w:val="00C57ADC"/>
    <w:rsid w:val="00C61449"/>
    <w:rsid w:val="00C6670D"/>
    <w:rsid w:val="00C7047E"/>
    <w:rsid w:val="00C72180"/>
    <w:rsid w:val="00C77506"/>
    <w:rsid w:val="00C93B63"/>
    <w:rsid w:val="00CB1404"/>
    <w:rsid w:val="00CB3940"/>
    <w:rsid w:val="00CB464F"/>
    <w:rsid w:val="00CD1764"/>
    <w:rsid w:val="00CD7617"/>
    <w:rsid w:val="00CE023D"/>
    <w:rsid w:val="00CE02AC"/>
    <w:rsid w:val="00D2121B"/>
    <w:rsid w:val="00D4741A"/>
    <w:rsid w:val="00D53605"/>
    <w:rsid w:val="00D57201"/>
    <w:rsid w:val="00D82634"/>
    <w:rsid w:val="00D84AE0"/>
    <w:rsid w:val="00DA75CD"/>
    <w:rsid w:val="00DC0A05"/>
    <w:rsid w:val="00DC5A3D"/>
    <w:rsid w:val="00DC62BF"/>
    <w:rsid w:val="00DE6371"/>
    <w:rsid w:val="00E00B59"/>
    <w:rsid w:val="00E21A8D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C0633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70B22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scow_reg.izbirkom.ru/chislennost-izbirateley" TargetMode="External"/><Relationship Id="rId18" Type="http://schemas.openxmlformats.org/officeDocument/2006/relationships/hyperlink" Target="consultantplus://offline/ref=7B9456A39EB2CD9C5F4A101500C398661D62BE6AFF62A451C94EC18358SC4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7B9456A39EB2CD9C5F4A101500C398661D62BF65FD68A451C94EC18358SC4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11B15C398661E67B26AF86CA451C94EC18358SC4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AB16EFA6BA451C94EC18358SC4B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4B764FF6EA451C94EC18358CBFAE78ED0A1163FB4E9E6SD4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291A-C837-48A5-87D3-06A57B7D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8950</Words>
  <Characters>51015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</cp:revision>
  <cp:lastPrinted>2020-01-27T11:34:00Z</cp:lastPrinted>
  <dcterms:created xsi:type="dcterms:W3CDTF">2020-03-17T09:22:00Z</dcterms:created>
  <dcterms:modified xsi:type="dcterms:W3CDTF">2020-03-17T13:24:00Z</dcterms:modified>
</cp:coreProperties>
</file>