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AB247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AB247F">
      <w:pPr>
        <w:ind w:left="-1560" w:right="-567" w:firstLine="1701"/>
        <w:rPr>
          <w:b/>
        </w:rPr>
      </w:pPr>
      <w:r>
        <w:tab/>
      </w:r>
      <w:r>
        <w:tab/>
      </w:r>
    </w:p>
    <w:p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AB247F">
      <w:pPr>
        <w:ind w:left="-1560" w:right="-567"/>
        <w:contextualSpacing/>
        <w:jc w:val="center"/>
        <w:rPr>
          <w:b/>
          <w:sz w:val="12"/>
          <w:szCs w:val="12"/>
        </w:rPr>
      </w:pPr>
    </w:p>
    <w:p w:rsidR="00AB247F" w:rsidRDefault="00AB247F" w:rsidP="00AB247F">
      <w:pPr>
        <w:ind w:left="-1560" w:right="-567"/>
        <w:contextualSpacing/>
        <w:jc w:val="center"/>
        <w:rPr>
          <w:b/>
          <w:sz w:val="28"/>
        </w:rPr>
      </w:pPr>
      <w:r>
        <w:rPr>
          <w:b/>
          <w:sz w:val="28"/>
        </w:rPr>
        <w:t>МОСКОВСКОЙ   ОБЛАСТИ</w:t>
      </w:r>
    </w:p>
    <w:p w:rsidR="00AB247F" w:rsidRDefault="00AB247F" w:rsidP="00AB247F">
      <w:pPr>
        <w:ind w:left="-1560" w:right="-567" w:firstLine="1701"/>
        <w:contextualSpacing/>
        <w:jc w:val="center"/>
        <w:rPr>
          <w:sz w:val="16"/>
          <w:szCs w:val="16"/>
        </w:rPr>
      </w:pPr>
    </w:p>
    <w:p w:rsidR="00AB247F" w:rsidRDefault="00AB247F" w:rsidP="00AB247F">
      <w:pPr>
        <w:ind w:left="-1560" w:right="-567"/>
        <w:contextualSpacing/>
        <w:jc w:val="center"/>
        <w:rPr>
          <w:b/>
          <w:sz w:val="44"/>
        </w:rPr>
      </w:pPr>
      <w:r>
        <w:rPr>
          <w:b/>
          <w:sz w:val="44"/>
        </w:rPr>
        <w:t>ПОСТАНОВЛЕНИЕ</w:t>
      </w:r>
    </w:p>
    <w:p w:rsidR="00AB247F" w:rsidRDefault="00AB247F" w:rsidP="00AB247F">
      <w:pPr>
        <w:ind w:left="-1560" w:right="-567"/>
        <w:jc w:val="center"/>
        <w:rPr>
          <w:b/>
        </w:rPr>
      </w:pPr>
    </w:p>
    <w:p w:rsidR="00AB247F" w:rsidRDefault="00660AF9" w:rsidP="00AB247F">
      <w:pPr>
        <w:ind w:left="-1560" w:right="-567"/>
        <w:jc w:val="center"/>
        <w:outlineLvl w:val="0"/>
      </w:pPr>
      <w:r>
        <w:t>_____</w:t>
      </w:r>
      <w:r w:rsidR="00333CDD">
        <w:rPr>
          <w:u w:val="single"/>
        </w:rPr>
        <w:t>13.12.2022</w:t>
      </w:r>
      <w:r>
        <w:t>____</w:t>
      </w:r>
      <w:r w:rsidR="003B5167">
        <w:t xml:space="preserve"> № </w:t>
      </w:r>
      <w:r>
        <w:t>___</w:t>
      </w:r>
      <w:r w:rsidR="00333CDD">
        <w:rPr>
          <w:u w:val="single"/>
        </w:rPr>
        <w:t>1476/12</w:t>
      </w:r>
      <w:r>
        <w:t>_____</w:t>
      </w:r>
    </w:p>
    <w:p w:rsidR="00660AF9" w:rsidRDefault="00660AF9" w:rsidP="00AB247F">
      <w:pPr>
        <w:ind w:left="-1560" w:right="-567"/>
        <w:jc w:val="center"/>
        <w:outlineLvl w:val="0"/>
      </w:pPr>
    </w:p>
    <w:p w:rsidR="00660AF9" w:rsidRPr="00D63FE0" w:rsidRDefault="00660AF9" w:rsidP="00660AF9">
      <w:pPr>
        <w:spacing w:line="240" w:lineRule="exact"/>
        <w:jc w:val="center"/>
        <w:outlineLvl w:val="0"/>
        <w:rPr>
          <w:rFonts w:cs="Times New Roman"/>
          <w:bCs/>
        </w:rPr>
      </w:pPr>
      <w:r w:rsidRPr="00D63FE0">
        <w:rPr>
          <w:rFonts w:cs="Times New Roman"/>
          <w:bCs/>
        </w:rPr>
        <w:t>Об утверждении муниципальной программы</w:t>
      </w:r>
    </w:p>
    <w:p w:rsidR="00660AF9" w:rsidRPr="00D63FE0" w:rsidRDefault="00660AF9" w:rsidP="00660AF9">
      <w:pPr>
        <w:autoSpaceDE w:val="0"/>
        <w:autoSpaceDN w:val="0"/>
        <w:adjustRightInd w:val="0"/>
        <w:spacing w:line="240" w:lineRule="exact"/>
        <w:jc w:val="center"/>
        <w:rPr>
          <w:rFonts w:cs="Times New Roman"/>
          <w:bCs/>
        </w:rPr>
      </w:pPr>
      <w:r w:rsidRPr="00D63FE0">
        <w:rPr>
          <w:rFonts w:cs="Times New Roman"/>
          <w:bCs/>
        </w:rPr>
        <w:t xml:space="preserve">городского округа Электросталь Московской области </w:t>
      </w:r>
    </w:p>
    <w:p w:rsidR="00660AF9" w:rsidRPr="00D63FE0" w:rsidRDefault="00660AF9" w:rsidP="00660AF9">
      <w:pPr>
        <w:autoSpaceDE w:val="0"/>
        <w:autoSpaceDN w:val="0"/>
        <w:adjustRightInd w:val="0"/>
        <w:spacing w:line="240" w:lineRule="exact"/>
        <w:jc w:val="center"/>
        <w:rPr>
          <w:rFonts w:cs="Times New Roman"/>
          <w:bCs/>
        </w:rPr>
      </w:pPr>
      <w:r w:rsidRPr="00D63FE0">
        <w:rPr>
          <w:rFonts w:cs="Times New Roman"/>
          <w:bCs/>
        </w:rPr>
        <w:t>«Здравоохранение»</w:t>
      </w:r>
    </w:p>
    <w:p w:rsidR="00660AF9" w:rsidRPr="00D63FE0" w:rsidRDefault="00660AF9" w:rsidP="00660AF9">
      <w:pPr>
        <w:autoSpaceDE w:val="0"/>
        <w:autoSpaceDN w:val="0"/>
        <w:adjustRightInd w:val="0"/>
        <w:rPr>
          <w:rFonts w:cs="Times New Roman"/>
        </w:rPr>
      </w:pPr>
    </w:p>
    <w:p w:rsidR="00660AF9" w:rsidRPr="00D63FE0" w:rsidRDefault="00660AF9" w:rsidP="00660AF9">
      <w:pPr>
        <w:autoSpaceDE w:val="0"/>
        <w:autoSpaceDN w:val="0"/>
        <w:adjustRightInd w:val="0"/>
        <w:ind w:firstLine="540"/>
        <w:jc w:val="both"/>
      </w:pPr>
      <w:r w:rsidRPr="00D63FE0">
        <w:rPr>
          <w:rFonts w:cs="Times New Roman"/>
        </w:rPr>
        <w:t xml:space="preserve">В соответствии с Бюджетным </w:t>
      </w:r>
      <w:hyperlink r:id="rId8" w:history="1">
        <w:r w:rsidRPr="00D63FE0">
          <w:rPr>
            <w:rFonts w:cs="Times New Roman"/>
          </w:rPr>
          <w:t>кодексом</w:t>
        </w:r>
      </w:hyperlink>
      <w:r w:rsidRPr="00D63FE0">
        <w:rPr>
          <w:rFonts w:cs="Times New Roman"/>
        </w:rPr>
        <w:t xml:space="preserve"> Российской Федерации, </w:t>
      </w:r>
      <w:r w:rsidRPr="00D63FE0">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D63FE0">
        <w:rPr>
          <w:kern w:val="16"/>
        </w:rPr>
        <w:t xml:space="preserve">Администрация </w:t>
      </w:r>
      <w:r w:rsidRPr="00D63FE0">
        <w:t>городского округа Электросталь Московской области ПОСТАНОВЛЯЕТ:</w:t>
      </w:r>
    </w:p>
    <w:p w:rsidR="00660AF9" w:rsidRPr="00D63FE0" w:rsidRDefault="00660AF9" w:rsidP="00660AF9">
      <w:pPr>
        <w:autoSpaceDE w:val="0"/>
        <w:autoSpaceDN w:val="0"/>
        <w:adjustRightInd w:val="0"/>
        <w:ind w:firstLine="540"/>
        <w:jc w:val="both"/>
        <w:rPr>
          <w:rFonts w:cs="Times New Roman"/>
        </w:rPr>
      </w:pPr>
      <w:r w:rsidRPr="00D63FE0">
        <w:rPr>
          <w:rFonts w:cs="Times New Roman"/>
        </w:rPr>
        <w:t>1. Утвердить муниципальную программу городского округа Электросталь Московской области «</w:t>
      </w:r>
      <w:r w:rsidRPr="00D63FE0">
        <w:rPr>
          <w:rFonts w:cs="Times New Roman"/>
          <w:bCs/>
        </w:rPr>
        <w:t>Здравоохранение</w:t>
      </w:r>
      <w:r w:rsidRPr="00D63FE0">
        <w:rPr>
          <w:rFonts w:cs="Times New Roman"/>
        </w:rPr>
        <w:t>» (прилагается).</w:t>
      </w:r>
    </w:p>
    <w:p w:rsidR="00660AF9" w:rsidRPr="00D63FE0" w:rsidRDefault="00660AF9" w:rsidP="00660AF9">
      <w:pPr>
        <w:autoSpaceDE w:val="0"/>
        <w:autoSpaceDN w:val="0"/>
        <w:adjustRightInd w:val="0"/>
        <w:ind w:firstLine="540"/>
        <w:jc w:val="both"/>
      </w:pPr>
      <w:r w:rsidRPr="00D63FE0">
        <w:t>2</w:t>
      </w:r>
      <w:r w:rsidRPr="00D63FE0">
        <w:rPr>
          <w:rFonts w:cs="Times New Roman"/>
        </w:rPr>
        <w:t>. Досрочно прекратить реализацию муниципальной программы городского округа Электросталь Московской области «</w:t>
      </w:r>
      <w:r w:rsidRPr="00D63FE0">
        <w:rPr>
          <w:rFonts w:cs="Times New Roman"/>
          <w:bCs/>
        </w:rPr>
        <w:t>Здравоохранение</w:t>
      </w:r>
      <w:r w:rsidRPr="00D63FE0">
        <w:rPr>
          <w:rFonts w:cs="Times New Roman"/>
        </w:rPr>
        <w:t>»,</w:t>
      </w:r>
      <w:r w:rsidRPr="00D63FE0">
        <w:rPr>
          <w:rFonts w:cs="Times New Roman"/>
          <w:color w:val="FF0000"/>
        </w:rPr>
        <w:t xml:space="preserve"> </w:t>
      </w:r>
      <w:r w:rsidRPr="00D63FE0">
        <w:rPr>
          <w:rFonts w:cs="Times New Roman"/>
        </w:rPr>
        <w:t xml:space="preserve">утвержденной постановлением </w:t>
      </w:r>
      <w:r w:rsidRPr="00D63FE0">
        <w:t xml:space="preserve">Администрации городского округа Электросталь Московской области от </w:t>
      </w:r>
      <w:r w:rsidR="000B32A1">
        <w:t>13.12.2019              № 951/12</w:t>
      </w:r>
      <w:r w:rsidRPr="00D63FE0">
        <w:t>.</w:t>
      </w:r>
    </w:p>
    <w:p w:rsidR="00660AF9" w:rsidRPr="00D63FE0" w:rsidRDefault="00660AF9" w:rsidP="00660AF9">
      <w:pPr>
        <w:autoSpaceDE w:val="0"/>
        <w:autoSpaceDN w:val="0"/>
        <w:adjustRightInd w:val="0"/>
        <w:ind w:firstLine="540"/>
        <w:jc w:val="both"/>
      </w:pPr>
      <w:r w:rsidRPr="00D63FE0">
        <w:t>3. Признать утратившим силу с 01.04.2023 постановление Администрации городского округа Электросталь Московской области от 13.12.2019 № 951/12 «Об утверждении муниципальной программы городского округа Электросталь Московской области «</w:t>
      </w:r>
      <w:r w:rsidRPr="00D63FE0">
        <w:rPr>
          <w:rFonts w:cs="Times New Roman"/>
          <w:bCs/>
        </w:rPr>
        <w:t>Здравоохранение</w:t>
      </w:r>
      <w:r w:rsidRPr="00D63FE0">
        <w:t>» (в редакции постановлений Администрации городского округа Электросталь Московской области</w:t>
      </w:r>
      <w:r w:rsidRPr="00D63FE0">
        <w:rPr>
          <w:rFonts w:cs="Times New Roman"/>
        </w:rPr>
        <w:t xml:space="preserve"> от 21.09.2020 № 599/9, от 01.02.2021 № 76/2, </w:t>
      </w:r>
      <w:r w:rsidR="0074142E">
        <w:rPr>
          <w:rFonts w:cs="Times New Roman"/>
        </w:rPr>
        <w:t xml:space="preserve">                       </w:t>
      </w:r>
      <w:r w:rsidRPr="00D63FE0">
        <w:rPr>
          <w:rFonts w:cs="Times New Roman"/>
        </w:rPr>
        <w:t>от 25.02.2021 № 149/2, от 30.06.2021 № 511/6, от 17.02.2022 № 157/2, от 14.06.2022 №</w:t>
      </w:r>
      <w:r w:rsidR="0074142E">
        <w:rPr>
          <w:rFonts w:cs="Times New Roman"/>
        </w:rPr>
        <w:t xml:space="preserve"> 599/6, от 22.09.2022 № 1072/9).</w:t>
      </w:r>
    </w:p>
    <w:p w:rsidR="00660AF9" w:rsidRPr="00D63FE0" w:rsidRDefault="00660AF9" w:rsidP="00660AF9">
      <w:pPr>
        <w:autoSpaceDE w:val="0"/>
        <w:autoSpaceDN w:val="0"/>
        <w:adjustRightInd w:val="0"/>
        <w:jc w:val="both"/>
        <w:rPr>
          <w:rFonts w:cs="Times New Roman"/>
        </w:rPr>
      </w:pPr>
      <w:r w:rsidRPr="00D63FE0">
        <w:t xml:space="preserve">        </w:t>
      </w:r>
      <w:r w:rsidRPr="00D63FE0">
        <w:rPr>
          <w:rFonts w:cs="Times New Roman"/>
        </w:rPr>
        <w:t xml:space="preserve">4. Опубликовать настоящее постановление в газете «Официальный </w:t>
      </w:r>
      <w:proofErr w:type="gramStart"/>
      <w:r w:rsidRPr="00D63FE0">
        <w:rPr>
          <w:rFonts w:cs="Times New Roman"/>
        </w:rPr>
        <w:t xml:space="preserve">вестник» </w:t>
      </w:r>
      <w:r w:rsidR="00EE6362">
        <w:rPr>
          <w:rFonts w:cs="Times New Roman"/>
        </w:rPr>
        <w:t xml:space="preserve">  </w:t>
      </w:r>
      <w:proofErr w:type="gramEnd"/>
      <w:r w:rsidR="00EE6362">
        <w:rPr>
          <w:rFonts w:cs="Times New Roman"/>
        </w:rPr>
        <w:t xml:space="preserve">                    </w:t>
      </w:r>
      <w:r w:rsidRPr="00D63FE0">
        <w:rPr>
          <w:rFonts w:cs="Times New Roman"/>
        </w:rPr>
        <w:t xml:space="preserve">и разместить на официальном сайте городского округа Электросталь Московской области в сети «Интернет»: </w:t>
      </w:r>
      <w:hyperlink r:id="rId9" w:history="1">
        <w:r w:rsidRPr="00D63FE0">
          <w:rPr>
            <w:rStyle w:val="a9"/>
            <w:rFonts w:cs="Times New Roman"/>
            <w:color w:val="auto"/>
            <w:u w:val="none"/>
          </w:rPr>
          <w:t>www.electrostal.ru</w:t>
        </w:r>
      </w:hyperlink>
      <w:r w:rsidRPr="00D63FE0">
        <w:rPr>
          <w:rFonts w:cs="Times New Roman"/>
        </w:rPr>
        <w:t>.</w:t>
      </w:r>
    </w:p>
    <w:p w:rsidR="00660AF9" w:rsidRPr="00D63FE0" w:rsidRDefault="00660AF9" w:rsidP="00660AF9">
      <w:pPr>
        <w:autoSpaceDE w:val="0"/>
        <w:autoSpaceDN w:val="0"/>
        <w:adjustRightInd w:val="0"/>
        <w:ind w:firstLine="540"/>
        <w:jc w:val="both"/>
      </w:pPr>
      <w:r w:rsidRPr="00D63FE0">
        <w:rPr>
          <w:rFonts w:cs="Times New Roman"/>
        </w:rPr>
        <w:t>5. Настоящее постановление вступает в силу с 01.01.2023</w:t>
      </w:r>
      <w:r w:rsidRPr="00D63FE0">
        <w:t>.</w:t>
      </w:r>
    </w:p>
    <w:p w:rsidR="00D63FE0" w:rsidRPr="00D63FE0" w:rsidRDefault="00D63FE0" w:rsidP="00660AF9">
      <w:pPr>
        <w:autoSpaceDE w:val="0"/>
        <w:autoSpaceDN w:val="0"/>
        <w:adjustRightInd w:val="0"/>
        <w:ind w:firstLine="540"/>
        <w:jc w:val="both"/>
      </w:pPr>
      <w:r w:rsidRPr="00D63FE0">
        <w:rPr>
          <w:rFonts w:cs="Times New Roman"/>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             Кадейкину М.А.</w:t>
      </w:r>
    </w:p>
    <w:p w:rsidR="00660AF9" w:rsidRPr="00D63FE0" w:rsidRDefault="00660AF9" w:rsidP="00660AF9">
      <w:pPr>
        <w:autoSpaceDE w:val="0"/>
        <w:autoSpaceDN w:val="0"/>
        <w:adjustRightInd w:val="0"/>
        <w:jc w:val="both"/>
        <w:rPr>
          <w:color w:val="FF0000"/>
        </w:rPr>
      </w:pPr>
    </w:p>
    <w:p w:rsidR="00660AF9" w:rsidRPr="00D63FE0" w:rsidRDefault="00660AF9" w:rsidP="00660AF9">
      <w:pPr>
        <w:jc w:val="both"/>
      </w:pPr>
      <w:r w:rsidRPr="00D63FE0">
        <w:t>Глава городского округа                                                                                            И.Ю. Волкова</w:t>
      </w:r>
    </w:p>
    <w:p w:rsidR="00660AF9" w:rsidRPr="00D63FE0" w:rsidRDefault="00660AF9" w:rsidP="00660AF9">
      <w:pPr>
        <w:jc w:val="both"/>
      </w:pPr>
    </w:p>
    <w:p w:rsidR="00660AF9" w:rsidRPr="00D63FE0" w:rsidRDefault="00660AF9" w:rsidP="00660AF9">
      <w:pPr>
        <w:jc w:val="both"/>
        <w:rPr>
          <w:sz w:val="22"/>
          <w:szCs w:val="22"/>
        </w:rPr>
        <w:sectPr w:rsidR="00660AF9" w:rsidRPr="00D63FE0" w:rsidSect="00D63FE0">
          <w:headerReference w:type="default" r:id="rId10"/>
          <w:pgSz w:w="11906" w:h="16838"/>
          <w:pgMar w:top="1134" w:right="850" w:bottom="851" w:left="1701" w:header="708" w:footer="708" w:gutter="0"/>
          <w:cols w:space="708"/>
          <w:titlePg/>
          <w:docGrid w:linePitch="360"/>
        </w:sectPr>
      </w:pPr>
      <w:r w:rsidRPr="00D63FE0">
        <w:t xml:space="preserve">Рассылка: </w:t>
      </w:r>
      <w:proofErr w:type="spellStart"/>
      <w:r w:rsidRPr="00D63FE0">
        <w:t>Печниковой</w:t>
      </w:r>
      <w:proofErr w:type="spellEnd"/>
      <w:r w:rsidRPr="00D63FE0">
        <w:t xml:space="preserve"> О.В., </w:t>
      </w:r>
      <w:proofErr w:type="spellStart"/>
      <w:r w:rsidRPr="00D63FE0">
        <w:t>Кадейкиной</w:t>
      </w:r>
      <w:proofErr w:type="spellEnd"/>
      <w:r w:rsidRPr="00D63FE0">
        <w:t xml:space="preserve"> М.А., </w:t>
      </w:r>
      <w:proofErr w:type="spellStart"/>
      <w:r w:rsidRPr="00D63FE0">
        <w:t>Даницкой</w:t>
      </w:r>
      <w:proofErr w:type="spellEnd"/>
      <w:r w:rsidRPr="00D63FE0">
        <w:t xml:space="preserve"> Е.П., </w:t>
      </w:r>
      <w:proofErr w:type="spellStart"/>
      <w:r w:rsidRPr="00D63FE0">
        <w:t>Бузурной</w:t>
      </w:r>
      <w:proofErr w:type="spellEnd"/>
      <w:r w:rsidRPr="00D63FE0">
        <w:t xml:space="preserve"> И.В.,           Филиппенко С.А., Рыбаковой Н.В., Никитиной Е.В., Булановой Л.В., Елихину О.Н., ООО</w:t>
      </w:r>
      <w:r w:rsidRPr="00D63FE0">
        <w:rPr>
          <w:lang w:val="en-US"/>
        </w:rPr>
        <w:t> </w:t>
      </w:r>
      <w:r w:rsidRPr="00D63FE0">
        <w:t>«ЭЛКОД», в</w:t>
      </w:r>
      <w:r w:rsidRPr="00D63FE0">
        <w:rPr>
          <w:lang w:val="en-US"/>
        </w:rPr>
        <w:t> </w:t>
      </w:r>
      <w:r w:rsidRPr="00D63FE0">
        <w:t>прокуратуру, в регистр муниципальных нормативных правовых актов, в дело</w:t>
      </w:r>
      <w:r w:rsidRPr="00D63FE0">
        <w:rPr>
          <w:sz w:val="22"/>
          <w:szCs w:val="22"/>
        </w:rPr>
        <w:t>.</w:t>
      </w:r>
    </w:p>
    <w:p w:rsidR="00660AF9" w:rsidRPr="004F5570" w:rsidRDefault="00660AF9" w:rsidP="00660AF9">
      <w:pPr>
        <w:tabs>
          <w:tab w:val="left" w:pos="851"/>
        </w:tabs>
        <w:ind w:left="5103" w:firstLine="5529"/>
        <w:rPr>
          <w:rFonts w:cs="Times New Roman"/>
        </w:rPr>
      </w:pPr>
      <w:r w:rsidRPr="004F5570">
        <w:rPr>
          <w:rFonts w:cs="Times New Roman"/>
        </w:rPr>
        <w:lastRenderedPageBreak/>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660AF9" w:rsidRPr="004F5570" w:rsidRDefault="00660AF9" w:rsidP="00660AF9">
      <w:pPr>
        <w:tabs>
          <w:tab w:val="left" w:pos="851"/>
        </w:tabs>
        <w:ind w:left="5103" w:firstLine="5529"/>
        <w:rPr>
          <w:rFonts w:cs="Times New Roman"/>
        </w:rPr>
      </w:pPr>
      <w:r w:rsidRPr="004F5570">
        <w:rPr>
          <w:rFonts w:cs="Times New Roman"/>
        </w:rPr>
        <w:t xml:space="preserve">Московской области </w:t>
      </w:r>
    </w:p>
    <w:p w:rsidR="00660AF9" w:rsidRPr="004F5570" w:rsidRDefault="00660AF9" w:rsidP="00660AF9">
      <w:pPr>
        <w:ind w:left="5103" w:firstLine="5529"/>
        <w:outlineLvl w:val="0"/>
        <w:rPr>
          <w:rFonts w:cs="Times New Roman"/>
        </w:rPr>
      </w:pPr>
      <w:r w:rsidRPr="004F5570">
        <w:rPr>
          <w:rFonts w:cs="Times New Roman"/>
        </w:rPr>
        <w:t>от ___</w:t>
      </w:r>
      <w:r w:rsidR="00333CDD">
        <w:rPr>
          <w:rFonts w:cs="Times New Roman"/>
          <w:u w:val="single"/>
        </w:rPr>
        <w:t>13.12.2022</w:t>
      </w:r>
      <w:r w:rsidRPr="004F5570">
        <w:rPr>
          <w:rFonts w:cs="Times New Roman"/>
        </w:rPr>
        <w:t>___ № __</w:t>
      </w:r>
      <w:r w:rsidR="00333CDD">
        <w:rPr>
          <w:rFonts w:cs="Times New Roman"/>
          <w:u w:val="single"/>
        </w:rPr>
        <w:t>1476/12</w:t>
      </w:r>
      <w:bookmarkStart w:id="0" w:name="_GoBack"/>
      <w:bookmarkEnd w:id="0"/>
      <w:r w:rsidRPr="004F5570">
        <w:rPr>
          <w:rFonts w:cs="Times New Roman"/>
        </w:rPr>
        <w:t>___</w:t>
      </w:r>
    </w:p>
    <w:p w:rsidR="00660AF9" w:rsidRPr="004F5570" w:rsidRDefault="00660AF9" w:rsidP="00660AF9">
      <w:pPr>
        <w:jc w:val="right"/>
        <w:outlineLvl w:val="0"/>
        <w:rPr>
          <w:rFonts w:cs="Times New Roman"/>
        </w:rPr>
      </w:pPr>
    </w:p>
    <w:p w:rsidR="00660AF9" w:rsidRPr="004F5570" w:rsidRDefault="00660AF9"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 Кадейкина</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9F2B7D">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9F2B7D">
        <w:tc>
          <w:tcPr>
            <w:tcW w:w="5732" w:type="dxa"/>
          </w:tcPr>
          <w:p w:rsidR="00660AF9" w:rsidRPr="00660AF9"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 xml:space="preserve">1. Подпрограмма </w:t>
            </w:r>
            <w:r w:rsidRPr="004F5570">
              <w:rPr>
                <w:rFonts w:ascii="Times New Roman" w:hAnsi="Times New Roman" w:cs="Times New Roman"/>
                <w:sz w:val="24"/>
                <w:szCs w:val="24"/>
                <w:lang w:val="en-US"/>
              </w:rPr>
              <w:t>I</w:t>
            </w:r>
          </w:p>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9F2B7D">
        <w:tc>
          <w:tcPr>
            <w:tcW w:w="5732" w:type="dxa"/>
            <w:vMerge w:val="restart"/>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9F2B7D">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9F2B7D">
        <w:trPr>
          <w:trHeight w:val="1140"/>
        </w:trPr>
        <w:tc>
          <w:tcPr>
            <w:tcW w:w="5732" w:type="dxa"/>
            <w:vMerge/>
          </w:tcPr>
          <w:p w:rsidR="00660AF9" w:rsidRPr="004F5570" w:rsidRDefault="00660AF9" w:rsidP="009F2B7D">
            <w:pPr>
              <w:pStyle w:val="ConsPlusNormal"/>
              <w:rPr>
                <w:rFonts w:ascii="Times New Roman" w:hAnsi="Times New Roman" w:cs="Times New Roman"/>
                <w:sz w:val="24"/>
                <w:szCs w:val="24"/>
              </w:rPr>
            </w:pPr>
          </w:p>
        </w:tc>
        <w:tc>
          <w:tcPr>
            <w:tcW w:w="9158" w:type="dxa"/>
            <w:gridSpan w:val="6"/>
          </w:tcPr>
          <w:p w:rsidR="00660AF9" w:rsidRPr="004F5570" w:rsidRDefault="00660AF9" w:rsidP="009F2B7D">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rPr>
                <w:rFonts w:cs="Times New Roman"/>
              </w:rPr>
            </w:pPr>
            <w:r w:rsidRPr="004F5570">
              <w:rPr>
                <w:rFonts w:cs="Times New Roman"/>
              </w:rPr>
              <w:t>Источники финансирования муниципальной программы,</w:t>
            </w:r>
          </w:p>
          <w:p w:rsidR="00660AF9" w:rsidRPr="004F5570" w:rsidRDefault="00660AF9" w:rsidP="009F2B7D">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9F2B7D">
        <w:tc>
          <w:tcPr>
            <w:tcW w:w="5732" w:type="dxa"/>
          </w:tcPr>
          <w:p w:rsidR="00660AF9" w:rsidRPr="004F5570" w:rsidRDefault="00660AF9" w:rsidP="009F2B7D">
            <w:pPr>
              <w:rPr>
                <w:rFonts w:cs="Times New Roman"/>
              </w:rPr>
            </w:pPr>
            <w:r w:rsidRPr="004F5570">
              <w:rPr>
                <w:rFonts w:cs="Times New Roman"/>
              </w:rPr>
              <w:lastRenderedPageBreak/>
              <w:t>Средства бюджета городского округа Электросталь Московской области</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rsidTr="009F2B7D">
        <w:tc>
          <w:tcPr>
            <w:tcW w:w="56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9F2B7D">
            <w:pPr>
              <w:pStyle w:val="ConsPlusNormal"/>
              <w:rPr>
                <w:rFonts w:ascii="Times New Roman" w:hAnsi="Times New Roman" w:cs="Times New Roman"/>
                <w:sz w:val="20"/>
              </w:rPr>
            </w:pP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9F2B7D">
        <w:tc>
          <w:tcPr>
            <w:tcW w:w="569" w:type="dxa"/>
            <w:vMerge/>
          </w:tcPr>
          <w:p w:rsidR="00660AF9" w:rsidRPr="004F5570" w:rsidRDefault="00660AF9" w:rsidP="009F2B7D">
            <w:pPr>
              <w:rPr>
                <w:rFonts w:cs="Times New Roman"/>
                <w:sz w:val="20"/>
                <w:szCs w:val="20"/>
              </w:rPr>
            </w:pPr>
          </w:p>
        </w:tc>
        <w:tc>
          <w:tcPr>
            <w:tcW w:w="2408" w:type="dxa"/>
            <w:vMerge/>
          </w:tcPr>
          <w:p w:rsidR="00660AF9" w:rsidRPr="004F5570" w:rsidRDefault="00660AF9" w:rsidP="009F2B7D">
            <w:pPr>
              <w:rPr>
                <w:rFonts w:cs="Times New Roman"/>
                <w:sz w:val="20"/>
                <w:szCs w:val="20"/>
              </w:rPr>
            </w:pPr>
          </w:p>
        </w:tc>
        <w:tc>
          <w:tcPr>
            <w:tcW w:w="1361" w:type="dxa"/>
            <w:vMerge/>
          </w:tcPr>
          <w:p w:rsidR="00660AF9" w:rsidRPr="004F5570" w:rsidRDefault="00660AF9" w:rsidP="009F2B7D">
            <w:pPr>
              <w:rPr>
                <w:rFonts w:cs="Times New Roman"/>
                <w:sz w:val="20"/>
                <w:szCs w:val="20"/>
              </w:rPr>
            </w:pPr>
          </w:p>
        </w:tc>
        <w:tc>
          <w:tcPr>
            <w:tcW w:w="119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rPr>
                <w:rFonts w:cs="Times New Roman"/>
                <w:sz w:val="20"/>
                <w:szCs w:val="20"/>
              </w:rPr>
            </w:pP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9F2B7D">
            <w:pPr>
              <w:pStyle w:val="ConsPlusNormal"/>
              <w:jc w:val="center"/>
              <w:rPr>
                <w:rFonts w:ascii="Times New Roman" w:hAnsi="Times New Roman" w:cs="Times New Roman"/>
                <w:sz w:val="20"/>
              </w:rPr>
            </w:pPr>
          </w:p>
        </w:tc>
        <w:tc>
          <w:tcPr>
            <w:tcW w:w="2213" w:type="dxa"/>
            <w:vMerge/>
          </w:tcPr>
          <w:p w:rsidR="00660AF9" w:rsidRPr="004F5570" w:rsidRDefault="00660AF9" w:rsidP="009F2B7D">
            <w:pPr>
              <w:pStyle w:val="ConsPlusNormal"/>
              <w:jc w:val="center"/>
              <w:rPr>
                <w:rFonts w:ascii="Times New Roman" w:hAnsi="Times New Roman" w:cs="Times New Roman"/>
                <w:sz w:val="20"/>
              </w:rPr>
            </w:pPr>
          </w:p>
        </w:tc>
      </w:tr>
      <w:tr w:rsidR="00660AF9" w:rsidRPr="004F5570" w:rsidTr="009F2B7D">
        <w:trPr>
          <w:trHeight w:val="20"/>
        </w:trPr>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9F2B7D">
        <w:tc>
          <w:tcPr>
            <w:tcW w:w="15735" w:type="dxa"/>
            <w:gridSpan w:val="12"/>
          </w:tcPr>
          <w:p w:rsidR="00660AF9" w:rsidRPr="004F5570" w:rsidRDefault="00660AF9" w:rsidP="009F2B7D">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9F2B7D">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36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9F2B7D">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3"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161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Мероприятие 02.01</w:t>
            </w:r>
          </w:p>
        </w:tc>
      </w:tr>
      <w:tr w:rsidR="00660AF9" w:rsidRPr="004F5570" w:rsidTr="009F2B7D">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2408" w:type="dxa"/>
          </w:tcPr>
          <w:p w:rsidR="00660AF9" w:rsidRPr="004F5570" w:rsidRDefault="00660AF9" w:rsidP="009F2B7D">
            <w:pPr>
              <w:rPr>
                <w:rFonts w:cs="Times New Roman"/>
                <w:sz w:val="20"/>
                <w:szCs w:val="20"/>
              </w:rPr>
            </w:pPr>
            <w:r w:rsidRPr="004F5570">
              <w:rPr>
                <w:rFonts w:cs="Times New Roman"/>
                <w:sz w:val="20"/>
                <w:szCs w:val="20"/>
              </w:rPr>
              <w:t>Количество застрахованного населения трудоспособного возраста на территории Московской области</w:t>
            </w:r>
          </w:p>
        </w:tc>
        <w:tc>
          <w:tcPr>
            <w:tcW w:w="1361" w:type="dxa"/>
          </w:tcPr>
          <w:p w:rsidR="00660AF9" w:rsidRPr="004F5570" w:rsidRDefault="00660AF9" w:rsidP="009F2B7D">
            <w:pPr>
              <w:jc w:val="center"/>
              <w:rPr>
                <w:rFonts w:cs="Times New Roman"/>
                <w:sz w:val="20"/>
                <w:szCs w:val="20"/>
              </w:rPr>
            </w:pPr>
            <w:r w:rsidRPr="004F5570">
              <w:rPr>
                <w:rFonts w:cs="Times New Roman"/>
                <w:sz w:val="20"/>
                <w:szCs w:val="20"/>
              </w:rPr>
              <w:t>Приоритетно-целевой, (Рейтинг-45)</w:t>
            </w:r>
          </w:p>
        </w:tc>
        <w:tc>
          <w:tcPr>
            <w:tcW w:w="1191" w:type="dxa"/>
          </w:tcPr>
          <w:p w:rsidR="00660AF9" w:rsidRPr="004F5570" w:rsidRDefault="00660AF9" w:rsidP="009F2B7D">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9F2B7D">
            <w:pPr>
              <w:jc w:val="center"/>
              <w:rPr>
                <w:rFonts w:cs="Times New Roman"/>
                <w:sz w:val="20"/>
                <w:szCs w:val="20"/>
              </w:rPr>
            </w:pPr>
            <w:r w:rsidRPr="004F5570">
              <w:rPr>
                <w:rFonts w:cs="Times New Roman"/>
                <w:sz w:val="20"/>
                <w:szCs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161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Подпрограмма</w:t>
            </w:r>
            <w:r w:rsidRPr="004F5570">
              <w:rPr>
                <w:rFonts w:cs="Times New Roman"/>
                <w:sz w:val="20"/>
                <w:szCs w:val="20"/>
                <w:lang w:val="en-US"/>
              </w:rPr>
              <w:t xml:space="preserve"> I</w:t>
            </w:r>
            <w:r w:rsidRPr="004F5570">
              <w:rPr>
                <w:rFonts w:cs="Times New Roman"/>
                <w:sz w:val="20"/>
                <w:szCs w:val="20"/>
              </w:rPr>
              <w:t xml:space="preserve"> </w:t>
            </w:r>
          </w:p>
          <w:p w:rsidR="00660AF9" w:rsidRPr="004F5570" w:rsidRDefault="00660AF9" w:rsidP="009F2B7D">
            <w:pPr>
              <w:jc w:val="both"/>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2408" w:type="dxa"/>
          </w:tcPr>
          <w:p w:rsidR="00660AF9" w:rsidRPr="004F5570" w:rsidRDefault="00660AF9" w:rsidP="009F2B7D">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9F2B7D">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9F2B7D">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9F2B7D">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9F2B7D">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660AF9" w:rsidP="009F2B7D">
            <w:pPr>
              <w:jc w:val="both"/>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4F5570" w:rsidRDefault="00660AF9" w:rsidP="00660AF9">
      <w:pPr>
        <w:pStyle w:val="ConsPlusNormal"/>
        <w:jc w:val="center"/>
        <w:rPr>
          <w:rFonts w:ascii="Times New Roman" w:hAnsi="Times New Roman" w:cs="Times New Roman"/>
          <w:sz w:val="24"/>
          <w:szCs w:val="24"/>
          <w:lang w:val="en-US"/>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24"/>
        <w:gridCol w:w="1417"/>
        <w:gridCol w:w="1843"/>
        <w:gridCol w:w="851"/>
        <w:gridCol w:w="708"/>
        <w:gridCol w:w="709"/>
        <w:gridCol w:w="709"/>
        <w:gridCol w:w="709"/>
        <w:gridCol w:w="708"/>
        <w:gridCol w:w="709"/>
        <w:gridCol w:w="696"/>
        <w:gridCol w:w="709"/>
        <w:gridCol w:w="709"/>
        <w:gridCol w:w="1572"/>
      </w:tblGrid>
      <w:tr w:rsidR="00660AF9" w:rsidRPr="004F5570" w:rsidTr="009F2B7D">
        <w:tc>
          <w:tcPr>
            <w:tcW w:w="56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312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5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66" w:type="dxa"/>
            <w:gridSpan w:val="9"/>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rPr>
                <w:rFonts w:cs="Times New Roman"/>
                <w:sz w:val="20"/>
                <w:szCs w:val="20"/>
              </w:rPr>
            </w:pPr>
          </w:p>
        </w:tc>
        <w:tc>
          <w:tcPr>
            <w:tcW w:w="851" w:type="dxa"/>
            <w:vMerge/>
          </w:tcPr>
          <w:p w:rsidR="00660AF9" w:rsidRPr="004F5570" w:rsidRDefault="00660AF9" w:rsidP="009F2B7D">
            <w:pPr>
              <w:rPr>
                <w:rFonts w:cs="Times New Roman"/>
                <w:sz w:val="20"/>
                <w:szCs w:val="20"/>
              </w:rPr>
            </w:pPr>
          </w:p>
        </w:tc>
        <w:tc>
          <w:tcPr>
            <w:tcW w:w="3543"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572" w:type="dxa"/>
            <w:vMerge/>
          </w:tcPr>
          <w:p w:rsidR="00660AF9" w:rsidRPr="004F5570" w:rsidRDefault="00660AF9" w:rsidP="009F2B7D">
            <w:pPr>
              <w:rPr>
                <w:rFonts w:cs="Times New Roman"/>
                <w:sz w:val="20"/>
                <w:szCs w:val="20"/>
              </w:rPr>
            </w:pPr>
          </w:p>
        </w:tc>
      </w:tr>
      <w:tr w:rsidR="00660AF9" w:rsidRPr="004F5570" w:rsidTr="009F2B7D">
        <w:tc>
          <w:tcPr>
            <w:tcW w:w="56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3124"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5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3"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696"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5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F2B7D">
        <w:tc>
          <w:tcPr>
            <w:tcW w:w="562"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Основное мероприятие 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660AF9" w:rsidRPr="004F5570" w:rsidRDefault="00660AF9" w:rsidP="009F2B7D">
            <w:pPr>
              <w:pStyle w:val="ConsPlusNormal"/>
              <w:jc w:val="center"/>
              <w:rPr>
                <w:rFonts w:ascii="Times New Roman" w:hAnsi="Times New Roman" w:cs="Times New Roman"/>
                <w:sz w:val="20"/>
              </w:rPr>
            </w:pPr>
          </w:p>
        </w:tc>
      </w:tr>
      <w:tr w:rsidR="00660AF9" w:rsidRPr="004F5570" w:rsidTr="009F2B7D">
        <w:trPr>
          <w:trHeight w:val="20"/>
        </w:trPr>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1.1.</w:t>
            </w:r>
          </w:p>
        </w:tc>
        <w:tc>
          <w:tcPr>
            <w:tcW w:w="3124" w:type="dxa"/>
            <w:vMerge w:val="restart"/>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Мероприятие 02.01.</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5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jc w:val="center"/>
              <w:rPr>
                <w:sz w:val="20"/>
                <w:szCs w:val="20"/>
              </w:rPr>
            </w:pPr>
            <w:r w:rsidRPr="004F5570">
              <w:rPr>
                <w:sz w:val="20"/>
                <w:szCs w:val="20"/>
              </w:rPr>
              <w:t>В том числе по кварталам:</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9F2B7D">
            <w:pPr>
              <w:pStyle w:val="ConsPlusNormal"/>
              <w:jc w:val="center"/>
              <w:rPr>
                <w:rFonts w:ascii="Times New Roman" w:hAnsi="Times New Roman" w:cs="Times New Roman"/>
                <w:sz w:val="20"/>
              </w:rPr>
            </w:pP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vMerge/>
          </w:tcPr>
          <w:p w:rsidR="00660AF9" w:rsidRPr="004F5570" w:rsidRDefault="00660AF9" w:rsidP="009F2B7D">
            <w:pPr>
              <w:pStyle w:val="ConsPlusNormal"/>
              <w:jc w:val="center"/>
              <w:rPr>
                <w:rFonts w:ascii="Times New Roman" w:hAnsi="Times New Roman" w:cs="Times New Roman"/>
                <w:sz w:val="20"/>
              </w:rPr>
            </w:pPr>
          </w:p>
        </w:tc>
        <w:tc>
          <w:tcPr>
            <w:tcW w:w="708" w:type="dxa"/>
            <w:vMerge/>
          </w:tcPr>
          <w:p w:rsidR="00660AF9" w:rsidRPr="004F5570" w:rsidRDefault="00660AF9" w:rsidP="009F2B7D">
            <w:pPr>
              <w:pStyle w:val="ConsPlusNormal"/>
              <w:jc w:val="center"/>
              <w:rPr>
                <w:rFonts w:ascii="Times New Roman" w:hAnsi="Times New Roman" w:cs="Times New Roman"/>
                <w:sz w:val="20"/>
              </w:rPr>
            </w:pP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9F2B7D">
            <w:pPr>
              <w:pStyle w:val="ConsPlusNormal"/>
              <w:jc w:val="center"/>
              <w:rPr>
                <w:rFonts w:ascii="Times New Roman" w:hAnsi="Times New Roman" w:cs="Times New Roman"/>
                <w:sz w:val="20"/>
              </w:rPr>
            </w:pPr>
          </w:p>
        </w:tc>
        <w:tc>
          <w:tcPr>
            <w:tcW w:w="696" w:type="dxa"/>
            <w:vMerge/>
          </w:tcPr>
          <w:p w:rsidR="00660AF9" w:rsidRPr="004F5570" w:rsidRDefault="00660AF9" w:rsidP="009F2B7D">
            <w:pPr>
              <w:pStyle w:val="ConsPlusNormal"/>
              <w:jc w:val="center"/>
              <w:rPr>
                <w:rFonts w:ascii="Times New Roman" w:hAnsi="Times New Roman" w:cs="Times New Roman"/>
                <w:sz w:val="20"/>
              </w:rPr>
            </w:pPr>
          </w:p>
        </w:tc>
        <w:tc>
          <w:tcPr>
            <w:tcW w:w="709" w:type="dxa"/>
            <w:vMerge/>
          </w:tcPr>
          <w:p w:rsidR="00660AF9" w:rsidRPr="004F5570" w:rsidRDefault="00660AF9" w:rsidP="009F2B7D">
            <w:pPr>
              <w:pStyle w:val="ConsPlusNormal"/>
              <w:jc w:val="center"/>
              <w:rPr>
                <w:rFonts w:ascii="Times New Roman" w:hAnsi="Times New Roman" w:cs="Times New Roman"/>
                <w:sz w:val="20"/>
              </w:rPr>
            </w:pPr>
          </w:p>
        </w:tc>
        <w:tc>
          <w:tcPr>
            <w:tcW w:w="709" w:type="dxa"/>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rPr>
          <w:trHeight w:val="20"/>
        </w:trPr>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25</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75</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6"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3124" w:type="dxa"/>
            <w:vMerge w:val="restart"/>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F2B7D">
        <w:trPr>
          <w:trHeight w:val="20"/>
        </w:trPr>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5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9F2B7D">
            <w:pPr>
              <w:pStyle w:val="ConsPlusNormal"/>
              <w:jc w:val="center"/>
              <w:rPr>
                <w:rFonts w:ascii="Times New Roman" w:hAnsi="Times New Roman" w:cs="Times New Roman"/>
                <w:sz w:val="20"/>
              </w:rPr>
            </w:pP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vMerge/>
          </w:tcPr>
          <w:p w:rsidR="00660AF9" w:rsidRPr="004F5570" w:rsidRDefault="00660AF9" w:rsidP="009F2B7D">
            <w:pPr>
              <w:pStyle w:val="ConsPlusNormal"/>
              <w:rPr>
                <w:rFonts w:ascii="Times New Roman" w:hAnsi="Times New Roman" w:cs="Times New Roman"/>
                <w:sz w:val="20"/>
              </w:rPr>
            </w:pPr>
          </w:p>
        </w:tc>
        <w:tc>
          <w:tcPr>
            <w:tcW w:w="708" w:type="dxa"/>
            <w:vMerge/>
          </w:tcPr>
          <w:p w:rsidR="00660AF9" w:rsidRPr="004F5570" w:rsidRDefault="00660AF9" w:rsidP="009F2B7D">
            <w:pPr>
              <w:pStyle w:val="ConsPlusNormal"/>
              <w:rPr>
                <w:rFonts w:ascii="Times New Roman" w:hAnsi="Times New Roman" w:cs="Times New Roman"/>
                <w:sz w:val="20"/>
              </w:rPr>
            </w:pP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9F2B7D">
            <w:pPr>
              <w:pStyle w:val="ConsPlusNormal"/>
              <w:rPr>
                <w:rFonts w:ascii="Times New Roman" w:hAnsi="Times New Roman" w:cs="Times New Roman"/>
                <w:sz w:val="20"/>
              </w:rPr>
            </w:pPr>
          </w:p>
        </w:tc>
        <w:tc>
          <w:tcPr>
            <w:tcW w:w="696"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708"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8"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696"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val="restart"/>
          </w:tcPr>
          <w:p w:rsidR="00660AF9" w:rsidRPr="004F5570" w:rsidRDefault="00660AF9" w:rsidP="009F2B7D">
            <w:pPr>
              <w:rPr>
                <w:rFonts w:cs="Times New Roman"/>
                <w:sz w:val="20"/>
                <w:szCs w:val="20"/>
              </w:rPr>
            </w:pP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bookmarkStart w:id="1" w:name="P987"/>
      <w:bookmarkEnd w:id="1"/>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1"/>
        <w:gridCol w:w="1417"/>
        <w:gridCol w:w="1847"/>
        <w:gridCol w:w="1272"/>
        <w:gridCol w:w="713"/>
        <w:gridCol w:w="708"/>
        <w:gridCol w:w="705"/>
        <w:gridCol w:w="713"/>
        <w:gridCol w:w="709"/>
        <w:gridCol w:w="708"/>
        <w:gridCol w:w="709"/>
        <w:gridCol w:w="709"/>
        <w:gridCol w:w="709"/>
        <w:gridCol w:w="1984"/>
      </w:tblGrid>
      <w:tr w:rsidR="00660AF9" w:rsidRPr="004F5570" w:rsidTr="009F2B7D">
        <w:tc>
          <w:tcPr>
            <w:tcW w:w="56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98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83" w:type="dxa"/>
            <w:gridSpan w:val="9"/>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rPr>
                <w:rFonts w:cs="Times New Roman"/>
                <w:sz w:val="20"/>
                <w:szCs w:val="20"/>
              </w:rPr>
            </w:pPr>
          </w:p>
        </w:tc>
        <w:tc>
          <w:tcPr>
            <w:tcW w:w="1272" w:type="dxa"/>
            <w:vMerge/>
          </w:tcPr>
          <w:p w:rsidR="00660AF9" w:rsidRPr="004F5570" w:rsidRDefault="00660AF9" w:rsidP="009F2B7D">
            <w:pPr>
              <w:rPr>
                <w:rFonts w:cs="Times New Roman"/>
                <w:sz w:val="20"/>
                <w:szCs w:val="20"/>
              </w:rPr>
            </w:pP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84" w:type="dxa"/>
            <w:vMerge/>
          </w:tcPr>
          <w:p w:rsidR="00660AF9" w:rsidRPr="004F5570" w:rsidRDefault="00660AF9" w:rsidP="009F2B7D">
            <w:pPr>
              <w:rPr>
                <w:rFonts w:cs="Times New Roman"/>
                <w:sz w:val="20"/>
                <w:szCs w:val="20"/>
              </w:rPr>
            </w:pPr>
          </w:p>
        </w:tc>
      </w:tr>
      <w:tr w:rsidR="00660AF9" w:rsidRPr="004F5570" w:rsidTr="009F2B7D">
        <w:tc>
          <w:tcPr>
            <w:tcW w:w="56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98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984"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F2B7D">
        <w:tc>
          <w:tcPr>
            <w:tcW w:w="567"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p>
        </w:tc>
        <w:tc>
          <w:tcPr>
            <w:tcW w:w="1981" w:type="dxa"/>
            <w:vMerge w:val="restart"/>
          </w:tcPr>
          <w:p w:rsidR="00660AF9" w:rsidRPr="004F5570" w:rsidRDefault="00660AF9" w:rsidP="009F2B7D">
            <w:pPr>
              <w:rPr>
                <w:rFonts w:cs="Times New Roman"/>
                <w:bCs/>
                <w:sz w:val="20"/>
                <w:szCs w:val="20"/>
              </w:rPr>
            </w:pPr>
            <w:r w:rsidRPr="004F5570">
              <w:rPr>
                <w:rFonts w:cs="Times New Roman"/>
                <w:sz w:val="20"/>
                <w:szCs w:val="20"/>
              </w:rPr>
              <w:t>Основное мероприятие 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1.1.</w:t>
            </w:r>
          </w:p>
        </w:tc>
        <w:tc>
          <w:tcPr>
            <w:tcW w:w="1981" w:type="dxa"/>
            <w:vMerge w:val="restart"/>
          </w:tcPr>
          <w:p w:rsidR="00660AF9" w:rsidRPr="004F5570" w:rsidRDefault="00660AF9" w:rsidP="009F2B7D">
            <w:pPr>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b/>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val="restart"/>
          </w:tcPr>
          <w:p w:rsidR="00660AF9" w:rsidRPr="004F5570" w:rsidRDefault="00660AF9" w:rsidP="009F2B7D">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rsidR="00660AF9" w:rsidRPr="004F5570" w:rsidRDefault="00660AF9" w:rsidP="009F2B7D">
            <w:pPr>
              <w:rPr>
                <w:rFonts w:cs="Times New Roman"/>
                <w:sz w:val="20"/>
                <w:szCs w:val="20"/>
              </w:rPr>
            </w:pP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jc w:val="center"/>
              <w:rPr>
                <w:sz w:val="20"/>
                <w:szCs w:val="20"/>
              </w:rPr>
            </w:pPr>
            <w:r w:rsidRPr="004F5570">
              <w:rPr>
                <w:sz w:val="20"/>
                <w:szCs w:val="20"/>
              </w:rPr>
              <w:t>В том числе по кварталам:</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9F2B7D">
            <w:pPr>
              <w:pStyle w:val="ConsPlusNormal"/>
              <w:jc w:val="center"/>
              <w:rPr>
                <w:rFonts w:ascii="Times New Roman" w:hAnsi="Times New Roman" w:cs="Times New Roman"/>
                <w:sz w:val="20"/>
              </w:rPr>
            </w:pP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vMerge/>
          </w:tcPr>
          <w:p w:rsidR="00660AF9" w:rsidRPr="004F5570" w:rsidRDefault="00660AF9" w:rsidP="009F2B7D">
            <w:pPr>
              <w:pStyle w:val="ConsPlusNormal"/>
              <w:rPr>
                <w:rFonts w:ascii="Times New Roman" w:hAnsi="Times New Roman" w:cs="Times New Roman"/>
                <w:sz w:val="20"/>
              </w:rPr>
            </w:pPr>
          </w:p>
        </w:tc>
        <w:tc>
          <w:tcPr>
            <w:tcW w:w="713" w:type="dxa"/>
            <w:vMerge/>
          </w:tcPr>
          <w:p w:rsidR="00660AF9" w:rsidRPr="004F5570" w:rsidRDefault="00660AF9" w:rsidP="009F2B7D">
            <w:pPr>
              <w:pStyle w:val="ConsPlusNormal"/>
              <w:rPr>
                <w:rFonts w:ascii="Times New Roman" w:hAnsi="Times New Roman" w:cs="Times New Roman"/>
                <w:sz w:val="20"/>
              </w:rPr>
            </w:pP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1981" w:type="dxa"/>
            <w:vMerge w:val="restart"/>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Мероприятие 02.05.</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655"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660AF9" w:rsidRPr="004F5570" w:rsidRDefault="00660AF9" w:rsidP="009F2B7D">
            <w:pPr>
              <w:pStyle w:val="ConsPlusNormal"/>
              <w:jc w:val="center"/>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655" w:type="dxa"/>
            <w:gridSpan w:val="10"/>
            <w:vMerge/>
          </w:tcPr>
          <w:p w:rsidR="00660AF9" w:rsidRPr="004F5570" w:rsidRDefault="00660AF9" w:rsidP="009F2B7D">
            <w:pPr>
              <w:pStyle w:val="ConsPlusNormal"/>
              <w:rPr>
                <w:rFonts w:ascii="Times New Roman" w:hAnsi="Times New Roman" w:cs="Times New Roman"/>
                <w:sz w:val="20"/>
              </w:rPr>
            </w:pP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9F2B7D">
            <w:pPr>
              <w:pStyle w:val="ConsPlusNormal"/>
              <w:jc w:val="center"/>
              <w:rPr>
                <w:rFonts w:ascii="Times New Roman" w:hAnsi="Times New Roman" w:cs="Times New Roman"/>
                <w:sz w:val="20"/>
              </w:rPr>
            </w:pP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vMerge/>
          </w:tcPr>
          <w:p w:rsidR="00660AF9" w:rsidRPr="004F5570" w:rsidRDefault="00660AF9" w:rsidP="009F2B7D">
            <w:pPr>
              <w:pStyle w:val="ConsPlusNormal"/>
              <w:rPr>
                <w:rFonts w:ascii="Times New Roman" w:hAnsi="Times New Roman" w:cs="Times New Roman"/>
                <w:sz w:val="20"/>
              </w:rPr>
            </w:pPr>
          </w:p>
        </w:tc>
        <w:tc>
          <w:tcPr>
            <w:tcW w:w="713" w:type="dxa"/>
            <w:vMerge/>
          </w:tcPr>
          <w:p w:rsidR="00660AF9" w:rsidRPr="004F5570" w:rsidRDefault="00660AF9" w:rsidP="009F2B7D">
            <w:pPr>
              <w:pStyle w:val="ConsPlusNormal"/>
              <w:rPr>
                <w:rFonts w:ascii="Times New Roman" w:hAnsi="Times New Roman" w:cs="Times New Roman"/>
                <w:sz w:val="20"/>
              </w:rPr>
            </w:pP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val="restart"/>
          </w:tcPr>
          <w:p w:rsidR="00660AF9" w:rsidRPr="004F5570" w:rsidRDefault="00660AF9" w:rsidP="009F2B7D">
            <w:pPr>
              <w:rPr>
                <w:rFonts w:cs="Times New Roman"/>
                <w:sz w:val="20"/>
                <w:szCs w:val="20"/>
              </w:rPr>
            </w:pPr>
          </w:p>
        </w:tc>
        <w:tc>
          <w:tcPr>
            <w:tcW w:w="1981" w:type="dxa"/>
            <w:vMerge w:val="restart"/>
          </w:tcPr>
          <w:p w:rsidR="00660AF9" w:rsidRPr="004F5570" w:rsidRDefault="00660AF9" w:rsidP="009F2B7D">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9F2B7D">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p>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4F5570" w:rsidTr="009F2B7D">
        <w:trPr>
          <w:trHeight w:val="276"/>
          <w:tblHeader/>
        </w:trPr>
        <w:tc>
          <w:tcPr>
            <w:tcW w:w="709"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 п/п</w:t>
            </w:r>
          </w:p>
        </w:tc>
        <w:tc>
          <w:tcPr>
            <w:tcW w:w="2268"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Наименование показателя</w:t>
            </w:r>
          </w:p>
        </w:tc>
        <w:tc>
          <w:tcPr>
            <w:tcW w:w="113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Единица измерения</w:t>
            </w:r>
          </w:p>
        </w:tc>
        <w:tc>
          <w:tcPr>
            <w:tcW w:w="5387"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Порядок расчета</w:t>
            </w:r>
          </w:p>
        </w:tc>
        <w:tc>
          <w:tcPr>
            <w:tcW w:w="354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Источник данных</w:t>
            </w:r>
          </w:p>
        </w:tc>
        <w:tc>
          <w:tcPr>
            <w:tcW w:w="1985" w:type="dxa"/>
            <w:tcBorders>
              <w:right w:val="single" w:sz="4" w:space="0" w:color="auto"/>
            </w:tcBorders>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 xml:space="preserve">Период представления </w:t>
            </w:r>
          </w:p>
        </w:tc>
      </w:tr>
      <w:tr w:rsidR="00660AF9" w:rsidRPr="004F5570" w:rsidTr="009F2B7D">
        <w:trPr>
          <w:trHeight w:val="28"/>
          <w:tblHeader/>
        </w:trPr>
        <w:tc>
          <w:tcPr>
            <w:tcW w:w="709" w:type="dxa"/>
          </w:tcPr>
          <w:p w:rsidR="00660AF9" w:rsidRPr="004F5570" w:rsidRDefault="00660AF9" w:rsidP="009F2B7D">
            <w:pPr>
              <w:widowControl w:val="0"/>
              <w:autoSpaceDE w:val="0"/>
              <w:autoSpaceDN w:val="0"/>
              <w:adjustRightInd w:val="0"/>
              <w:ind w:firstLine="720"/>
              <w:jc w:val="center"/>
              <w:rPr>
                <w:rFonts w:cs="Times New Roman"/>
                <w:sz w:val="20"/>
                <w:szCs w:val="20"/>
              </w:rPr>
            </w:pPr>
            <w:r w:rsidRPr="004F5570">
              <w:rPr>
                <w:rFonts w:cs="Times New Roman"/>
                <w:sz w:val="20"/>
                <w:szCs w:val="20"/>
              </w:rPr>
              <w:t>1</w:t>
            </w:r>
          </w:p>
        </w:tc>
        <w:tc>
          <w:tcPr>
            <w:tcW w:w="2268"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2</w:t>
            </w:r>
          </w:p>
        </w:tc>
        <w:tc>
          <w:tcPr>
            <w:tcW w:w="113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3</w:t>
            </w:r>
          </w:p>
        </w:tc>
        <w:tc>
          <w:tcPr>
            <w:tcW w:w="5387"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4</w:t>
            </w:r>
          </w:p>
        </w:tc>
        <w:tc>
          <w:tcPr>
            <w:tcW w:w="354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5</w:t>
            </w:r>
          </w:p>
        </w:tc>
        <w:tc>
          <w:tcPr>
            <w:tcW w:w="1985"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6</w:t>
            </w:r>
          </w:p>
        </w:tc>
      </w:tr>
      <w:tr w:rsidR="00660AF9" w:rsidRPr="004F5570" w:rsidTr="009F2B7D">
        <w:trPr>
          <w:trHeight w:val="250"/>
        </w:trPr>
        <w:tc>
          <w:tcPr>
            <w:tcW w:w="709" w:type="dxa"/>
          </w:tcPr>
          <w:p w:rsidR="00660AF9" w:rsidRPr="004F5570" w:rsidRDefault="00660AF9" w:rsidP="009F2B7D">
            <w:pPr>
              <w:widowControl w:val="0"/>
              <w:autoSpaceDE w:val="0"/>
              <w:autoSpaceDN w:val="0"/>
              <w:adjustRightInd w:val="0"/>
              <w:ind w:left="-725" w:firstLine="720"/>
              <w:jc w:val="center"/>
              <w:rPr>
                <w:rFonts w:cs="Times New Roman"/>
                <w:sz w:val="20"/>
                <w:szCs w:val="20"/>
              </w:rPr>
            </w:pPr>
            <w:r w:rsidRPr="004F5570">
              <w:rPr>
                <w:rFonts w:cs="Times New Roman"/>
                <w:sz w:val="20"/>
                <w:szCs w:val="20"/>
              </w:rPr>
              <w:t>1</w:t>
            </w:r>
          </w:p>
        </w:tc>
        <w:tc>
          <w:tcPr>
            <w:tcW w:w="2268"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134"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660AF9" w:rsidRPr="004F5570" w:rsidRDefault="00660AF9" w:rsidP="009F2B7D">
            <w:pPr>
              <w:rPr>
                <w:rFonts w:cs="Times New Roman"/>
                <w:sz w:val="20"/>
                <w:szCs w:val="20"/>
              </w:rPr>
            </w:pPr>
            <w:r w:rsidRPr="004F5570">
              <w:rPr>
                <w:rFonts w:cs="Times New Roman"/>
                <w:sz w:val="20"/>
                <w:szCs w:val="20"/>
              </w:rPr>
              <w:t>Рассчитывается по формуле:</w:t>
            </w:r>
          </w:p>
          <w:p w:rsidR="00660AF9" w:rsidRPr="004F5570" w:rsidRDefault="00660AF9" w:rsidP="009F2B7D">
            <w:pPr>
              <w:rPr>
                <w:rFonts w:cs="Times New Roman"/>
                <w:sz w:val="20"/>
                <w:szCs w:val="20"/>
              </w:rPr>
            </w:pPr>
            <w:proofErr w:type="spellStart"/>
            <w:r w:rsidRPr="004F5570">
              <w:rPr>
                <w:rFonts w:cs="Times New Roman"/>
                <w:sz w:val="20"/>
                <w:szCs w:val="20"/>
              </w:rPr>
              <w:t>Ди</w:t>
            </w:r>
            <w:proofErr w:type="spellEnd"/>
            <w:r w:rsidRPr="004F5570">
              <w:rPr>
                <w:rFonts w:cs="Times New Roman"/>
                <w:sz w:val="20"/>
                <w:szCs w:val="20"/>
              </w:rPr>
              <w:t xml:space="preserve"> =</w:t>
            </w:r>
            <m:oMath>
              <m:f>
                <m:fPr>
                  <m:ctrlPr>
                    <w:rPr>
                      <w:rFonts w:ascii="Cambria Math" w:hAnsi="Cambria Math"/>
                      <w:i/>
                      <w:szCs w:val="28"/>
                    </w:rPr>
                  </m:ctrlPr>
                </m:fPr>
                <m:num>
                  <m:r>
                    <w:rPr>
                      <w:rFonts w:ascii="Cambria Math" w:hAnsi="Cambria Math"/>
                      <w:szCs w:val="28"/>
                    </w:rPr>
                    <m:t>Дп</m:t>
                  </m:r>
                </m:num>
                <m:den>
                  <m:r>
                    <w:rPr>
                      <w:rFonts w:ascii="Cambria Math" w:hAnsi="Cambria Math"/>
                      <w:szCs w:val="28"/>
                    </w:rPr>
                    <m:t>Дпд</m:t>
                  </m:r>
                </m:den>
              </m:f>
            </m:oMath>
            <w:r w:rsidRPr="004F5570">
              <w:rPr>
                <w:rFonts w:cs="Times New Roman"/>
                <w:sz w:val="20"/>
                <w:szCs w:val="20"/>
              </w:rPr>
              <w:t xml:space="preserve"> * 100%,</w:t>
            </w:r>
          </w:p>
          <w:p w:rsidR="00660AF9" w:rsidRPr="004F5570" w:rsidRDefault="00660AF9" w:rsidP="009F2B7D">
            <w:pPr>
              <w:rPr>
                <w:rFonts w:cs="Times New Roman"/>
                <w:sz w:val="20"/>
                <w:szCs w:val="20"/>
              </w:rPr>
            </w:pPr>
            <w:r w:rsidRPr="004F5570">
              <w:rPr>
                <w:rFonts w:cs="Times New Roman"/>
                <w:sz w:val="20"/>
                <w:szCs w:val="20"/>
              </w:rPr>
              <w:t>где:</w:t>
            </w:r>
          </w:p>
          <w:p w:rsidR="00660AF9" w:rsidRPr="004F5570" w:rsidRDefault="00660AF9" w:rsidP="009F2B7D">
            <w:pPr>
              <w:rPr>
                <w:rFonts w:cs="Times New Roman"/>
                <w:sz w:val="20"/>
                <w:szCs w:val="20"/>
              </w:rPr>
            </w:pPr>
            <w:proofErr w:type="spellStart"/>
            <w:r w:rsidRPr="004F5570">
              <w:rPr>
                <w:rFonts w:cs="Times New Roman"/>
                <w:sz w:val="20"/>
                <w:szCs w:val="20"/>
              </w:rPr>
              <w:t>Ди</w:t>
            </w:r>
            <w:proofErr w:type="spellEnd"/>
            <w:r w:rsidRPr="004F5570">
              <w:rPr>
                <w:rFonts w:cs="Times New Roman"/>
                <w:sz w:val="20"/>
                <w:szCs w:val="20"/>
              </w:rPr>
              <w:t xml:space="preserve"> — исполнение профилактических медицинских осмотров и диспансеризации определённых групп взрослого населения,</w:t>
            </w:r>
          </w:p>
          <w:p w:rsidR="00660AF9" w:rsidRPr="004F5570" w:rsidRDefault="00660AF9" w:rsidP="009F2B7D">
            <w:pPr>
              <w:rPr>
                <w:rFonts w:cs="Times New Roman"/>
                <w:sz w:val="20"/>
                <w:szCs w:val="20"/>
              </w:rPr>
            </w:pPr>
            <w:proofErr w:type="spellStart"/>
            <w:r w:rsidRPr="004F5570">
              <w:rPr>
                <w:rFonts w:cs="Times New Roman"/>
                <w:sz w:val="20"/>
                <w:szCs w:val="20"/>
              </w:rPr>
              <w:t>Дп</w:t>
            </w:r>
            <w:proofErr w:type="spellEnd"/>
            <w:r w:rsidRPr="004F5570">
              <w:rPr>
                <w:rFonts w:cs="Times New Roman"/>
                <w:sz w:val="20"/>
                <w:szCs w:val="20"/>
              </w:rPr>
              <w:t xml:space="preserve"> — численность граждан старше 18 лет и старше, прошедшего профилактические медицинские осмотры и диспансеризацию в отчетном периоде, человек.</w:t>
            </w:r>
          </w:p>
          <w:p w:rsidR="00660AF9" w:rsidRPr="004F5570" w:rsidRDefault="00660AF9" w:rsidP="009F2B7D">
            <w:pPr>
              <w:rPr>
                <w:rFonts w:cs="Times New Roman"/>
                <w:sz w:val="20"/>
                <w:szCs w:val="20"/>
              </w:rPr>
            </w:pPr>
            <w:proofErr w:type="spellStart"/>
            <w:r w:rsidRPr="004F5570">
              <w:rPr>
                <w:rFonts w:cs="Times New Roman"/>
                <w:sz w:val="20"/>
                <w:szCs w:val="20"/>
              </w:rPr>
              <w:t>Дпд</w:t>
            </w:r>
            <w:proofErr w:type="spellEnd"/>
            <w:r w:rsidRPr="004F5570">
              <w:rPr>
                <w:rFonts w:cs="Times New Roman"/>
                <w:sz w:val="20"/>
                <w:szCs w:val="20"/>
              </w:rPr>
              <w:t xml:space="preserve"> — общее число граждан в возрасте 18 лет и старше, подлежащих диспансеризации (прикрепленных, застрахованных) в 2022 году.</w:t>
            </w:r>
          </w:p>
        </w:tc>
        <w:tc>
          <w:tcPr>
            <w:tcW w:w="3544"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660AF9" w:rsidRPr="004F5570" w:rsidRDefault="00660AF9" w:rsidP="009F2B7D">
            <w:pPr>
              <w:rPr>
                <w:rFonts w:cs="Times New Roman"/>
                <w:sz w:val="20"/>
                <w:szCs w:val="20"/>
              </w:rPr>
            </w:pPr>
            <w:r w:rsidRPr="004F5570">
              <w:rPr>
                <w:rFonts w:cs="Times New Roman"/>
                <w:sz w:val="20"/>
                <w:szCs w:val="20"/>
              </w:rPr>
              <w:t>Ежеквартально</w:t>
            </w:r>
          </w:p>
          <w:p w:rsidR="00660AF9" w:rsidRPr="004F5570" w:rsidRDefault="00660AF9" w:rsidP="009F2B7D">
            <w:pPr>
              <w:rPr>
                <w:rFonts w:cs="Times New Roman"/>
                <w:sz w:val="20"/>
                <w:szCs w:val="20"/>
              </w:rPr>
            </w:pPr>
            <w:r w:rsidRPr="004F5570">
              <w:rPr>
                <w:rFonts w:cs="Times New Roman"/>
                <w:sz w:val="20"/>
                <w:szCs w:val="20"/>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4F5570" w:rsidTr="009F2B7D">
        <w:trPr>
          <w:trHeight w:val="250"/>
        </w:trPr>
        <w:tc>
          <w:tcPr>
            <w:tcW w:w="709" w:type="dxa"/>
          </w:tcPr>
          <w:p w:rsidR="00660AF9" w:rsidRPr="004F5570" w:rsidRDefault="00660AF9" w:rsidP="009F2B7D">
            <w:pPr>
              <w:widowControl w:val="0"/>
              <w:autoSpaceDE w:val="0"/>
              <w:autoSpaceDN w:val="0"/>
              <w:adjustRightInd w:val="0"/>
              <w:ind w:left="-725" w:firstLine="720"/>
              <w:jc w:val="center"/>
              <w:rPr>
                <w:rFonts w:cs="Times New Roman"/>
                <w:sz w:val="20"/>
                <w:szCs w:val="20"/>
              </w:rPr>
            </w:pPr>
            <w:r w:rsidRPr="004F5570">
              <w:rPr>
                <w:rFonts w:cs="Times New Roman"/>
                <w:sz w:val="20"/>
                <w:szCs w:val="20"/>
              </w:rPr>
              <w:t>2</w:t>
            </w:r>
          </w:p>
        </w:tc>
        <w:tc>
          <w:tcPr>
            <w:tcW w:w="2268"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Количество застрахованного населения трудоспособного возраста на территории Московской области</w:t>
            </w:r>
          </w:p>
        </w:tc>
        <w:tc>
          <w:tcPr>
            <w:tcW w:w="1134"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 выраженное в процентах.</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Дн</w:t>
            </w:r>
            <w:proofErr w:type="spellEnd"/>
            <w:r w:rsidRPr="004F5570">
              <w:rPr>
                <w:rFonts w:cs="Times New Roman"/>
                <w:sz w:val="20"/>
                <w:szCs w:val="20"/>
              </w:rPr>
              <w:t xml:space="preserve"> =</w:t>
            </w:r>
            <m:oMath>
              <m:f>
                <m:fPr>
                  <m:ctrlPr>
                    <w:rPr>
                      <w:rFonts w:ascii="Cambria Math" w:hAnsi="Cambria Math"/>
                      <w:i/>
                    </w:rPr>
                  </m:ctrlPr>
                </m:fPr>
                <m:num>
                  <m:r>
                    <w:rPr>
                      <w:rFonts w:ascii="Cambria Math" w:hAnsi="Cambria Math"/>
                    </w:rPr>
                    <m:t>Ч.з.</m:t>
                  </m:r>
                </m:num>
                <m:den>
                  <m:r>
                    <w:rPr>
                      <w:rFonts w:ascii="Cambria Math" w:hAnsi="Cambria Math"/>
                    </w:rPr>
                    <m:t xml:space="preserve"> Ч.н.</m:t>
                  </m:r>
                </m:den>
              </m:f>
            </m:oMath>
            <w:r w:rsidRPr="004F5570">
              <w:rPr>
                <w:rFonts w:cs="Times New Roman"/>
                <w:sz w:val="20"/>
                <w:szCs w:val="20"/>
              </w:rPr>
              <w:t xml:space="preserve"> * 100%, где</w:t>
            </w:r>
          </w:p>
          <w:p w:rsidR="00660AF9" w:rsidRPr="004F5570" w:rsidRDefault="00660AF9" w:rsidP="009F2B7D">
            <w:pPr>
              <w:tabs>
                <w:tab w:val="left" w:pos="709"/>
              </w:tabs>
              <w:rPr>
                <w:rFonts w:cs="Times New Roman"/>
                <w:sz w:val="20"/>
                <w:szCs w:val="20"/>
              </w:rPr>
            </w:pPr>
            <w:proofErr w:type="spellStart"/>
            <w:r w:rsidRPr="004F5570">
              <w:rPr>
                <w:rFonts w:cs="Times New Roman"/>
                <w:sz w:val="20"/>
                <w:szCs w:val="20"/>
              </w:rPr>
              <w:t>Дн</w:t>
            </w:r>
            <w:proofErr w:type="spellEnd"/>
            <w:r w:rsidRPr="004F5570">
              <w:rPr>
                <w:rFonts w:cs="Times New Roman"/>
                <w:sz w:val="20"/>
                <w:szCs w:val="20"/>
              </w:rPr>
              <w:t xml:space="preserve"> – доля застрахованного населения трудоспособного возраста в общей численности населения трудоспособного возраста на территории городского округа, %.</w:t>
            </w:r>
          </w:p>
          <w:p w:rsidR="00660AF9" w:rsidRPr="004F5570" w:rsidRDefault="00660AF9" w:rsidP="009F2B7D">
            <w:pPr>
              <w:rPr>
                <w:rFonts w:cs="Times New Roman"/>
                <w:sz w:val="20"/>
                <w:szCs w:val="20"/>
              </w:rPr>
            </w:pPr>
            <w:proofErr w:type="spellStart"/>
            <w:r w:rsidRPr="004F5570">
              <w:rPr>
                <w:rFonts w:cs="Times New Roman"/>
                <w:sz w:val="20"/>
                <w:szCs w:val="20"/>
              </w:rPr>
              <w:t>Ч.з</w:t>
            </w:r>
            <w:proofErr w:type="spellEnd"/>
            <w:r w:rsidRPr="004F5570">
              <w:rPr>
                <w:rFonts w:cs="Times New Roman"/>
                <w:sz w:val="20"/>
                <w:szCs w:val="20"/>
              </w:rPr>
              <w:t>.— численность застрахованного населения трудоспособного возраста городского округа, человек.</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Ч.н</w:t>
            </w:r>
            <w:proofErr w:type="spellEnd"/>
            <w:r w:rsidRPr="004F5570">
              <w:rPr>
                <w:rFonts w:cs="Times New Roman"/>
                <w:sz w:val="20"/>
                <w:szCs w:val="20"/>
              </w:rPr>
              <w:t>. — общая численность населения трудоспособного возраста городского округа Московской области, человек.</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Население трудоспособного возраста, для расчета показателя, принимается как сумма застрахованного населения мужского пола в возрасте 18 – 61 года и женского пола 18 – 56 лет.</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Показатель считается ежеквартально нарастающим итогом. </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Среднее значение показателя по Московской области на 01.01.2022 – 62%.</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Органам местного самоуправления городских округов Московской области, у которых значение показателя ниже среднего значения по Московской области, ежеквартальный прирост должен составлять минимум 10%. </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Органам местного самоуправления городских округов Московской области, у которых значение показателя выше среднего значения по Московской области, ежеквартальный прирост должен составлять минимум 5%.</w:t>
            </w:r>
          </w:p>
        </w:tc>
        <w:tc>
          <w:tcPr>
            <w:tcW w:w="3544"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1985" w:type="dxa"/>
            <w:tcBorders>
              <w:right w:val="single" w:sz="4" w:space="0" w:color="auto"/>
            </w:tcBorders>
          </w:tcPr>
          <w:p w:rsidR="00660AF9" w:rsidRPr="004F5570" w:rsidRDefault="00660AF9" w:rsidP="009F2B7D">
            <w:pPr>
              <w:rPr>
                <w:rFonts w:cs="Times New Roman"/>
                <w:sz w:val="20"/>
                <w:szCs w:val="20"/>
              </w:rPr>
            </w:pPr>
            <w:r w:rsidRPr="004F5570">
              <w:rPr>
                <w:rFonts w:cs="Times New Roman"/>
                <w:sz w:val="20"/>
                <w:szCs w:val="20"/>
              </w:rPr>
              <w:t>Ежеквартально</w:t>
            </w:r>
          </w:p>
          <w:p w:rsidR="00660AF9" w:rsidRPr="004F5570" w:rsidRDefault="00660AF9" w:rsidP="009F2B7D">
            <w:pPr>
              <w:rPr>
                <w:rFonts w:cs="Times New Roman"/>
                <w:sz w:val="20"/>
                <w:szCs w:val="20"/>
              </w:rPr>
            </w:pPr>
            <w:r w:rsidRPr="004F5570">
              <w:rPr>
                <w:rFonts w:cs="Times New Roman"/>
                <w:sz w:val="20"/>
                <w:szCs w:val="20"/>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4F5570" w:rsidTr="009F2B7D">
        <w:trPr>
          <w:trHeight w:val="250"/>
        </w:trPr>
        <w:tc>
          <w:tcPr>
            <w:tcW w:w="709" w:type="dxa"/>
          </w:tcPr>
          <w:p w:rsidR="00660AF9" w:rsidRPr="004F5570" w:rsidRDefault="00660AF9" w:rsidP="009F2B7D">
            <w:pPr>
              <w:widowControl w:val="0"/>
              <w:autoSpaceDE w:val="0"/>
              <w:autoSpaceDN w:val="0"/>
              <w:adjustRightInd w:val="0"/>
              <w:ind w:left="-725" w:firstLine="720"/>
              <w:jc w:val="center"/>
              <w:rPr>
                <w:rFonts w:cs="Times New Roman"/>
                <w:sz w:val="20"/>
                <w:szCs w:val="20"/>
              </w:rPr>
            </w:pPr>
            <w:r w:rsidRPr="004F5570">
              <w:rPr>
                <w:rFonts w:cs="Times New Roman"/>
                <w:sz w:val="20"/>
                <w:szCs w:val="20"/>
              </w:rPr>
              <w:t>3.</w:t>
            </w:r>
          </w:p>
        </w:tc>
        <w:tc>
          <w:tcPr>
            <w:tcW w:w="2268"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Жилье – медикам, нуждающихся в обеспечении жильем</w:t>
            </w:r>
          </w:p>
        </w:tc>
        <w:tc>
          <w:tcPr>
            <w:tcW w:w="1134"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4F5570">
              <w:rPr>
                <w:rFonts w:cs="Times New Roman"/>
                <w:sz w:val="20"/>
                <w:szCs w:val="20"/>
              </w:rPr>
              <w:t>найм</w:t>
            </w:r>
            <w:proofErr w:type="spellEnd"/>
            <w:r w:rsidRPr="004F5570">
              <w:rPr>
                <w:rFonts w:cs="Times New Roman"/>
                <w:sz w:val="20"/>
                <w:szCs w:val="20"/>
              </w:rPr>
              <w:t xml:space="preserve"> жилого помещения) к числу врачей, нуждающихся в обеспечении жильем по состоянию на отчетную дату нарастающим итогом с начала календарного года.</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Врачи учитываются как обеспеченные и нуждающиеся однократно на протяжении отчётного периода, независимо от вида поддержки.</w:t>
            </w:r>
          </w:p>
          <w:p w:rsidR="00660AF9" w:rsidRPr="004F5570" w:rsidRDefault="00660AF9" w:rsidP="009F2B7D">
            <w:pPr>
              <w:rPr>
                <w:rFonts w:cs="Times New Roman"/>
                <w:sz w:val="20"/>
                <w:szCs w:val="20"/>
              </w:rPr>
            </w:pPr>
            <w:r w:rsidRPr="004F5570">
              <w:rPr>
                <w:rFonts w:cs="Times New Roman"/>
                <w:sz w:val="20"/>
                <w:szCs w:val="20"/>
              </w:rPr>
              <w:t>Рассчитывается по формуле:</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Доу=</w:t>
            </w:r>
            <w:proofErr w:type="spellStart"/>
            <w:r w:rsidRPr="004F5570">
              <w:rPr>
                <w:rFonts w:cs="Times New Roman"/>
                <w:sz w:val="20"/>
                <w:szCs w:val="20"/>
              </w:rPr>
              <w:t>Доб</w:t>
            </w:r>
            <w:proofErr w:type="spellEnd"/>
            <w:r w:rsidRPr="004F5570">
              <w:rPr>
                <w:rFonts w:cs="Times New Roman"/>
                <w:sz w:val="20"/>
                <w:szCs w:val="20"/>
              </w:rPr>
              <w:t>/</w:t>
            </w:r>
            <w:proofErr w:type="spellStart"/>
            <w:r w:rsidRPr="004F5570">
              <w:rPr>
                <w:rFonts w:cs="Times New Roman"/>
                <w:sz w:val="20"/>
                <w:szCs w:val="20"/>
              </w:rPr>
              <w:t>Дн</w:t>
            </w:r>
            <w:proofErr w:type="spellEnd"/>
            <w:r w:rsidRPr="004F5570">
              <w:rPr>
                <w:rFonts w:cs="Times New Roman"/>
                <w:sz w:val="20"/>
                <w:szCs w:val="20"/>
              </w:rPr>
              <w:t xml:space="preserve"> * 100%,</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где:</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Доу – доля врачей, обеспеченных жильем, из числа нуждающихся, %;</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Доб</w:t>
            </w:r>
            <w:proofErr w:type="spellEnd"/>
            <w:r w:rsidRPr="004F5570">
              <w:rPr>
                <w:rFonts w:cs="Times New Roman"/>
                <w:sz w:val="20"/>
                <w:szCs w:val="20"/>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4F5570">
              <w:rPr>
                <w:rFonts w:cs="Times New Roman"/>
                <w:sz w:val="20"/>
                <w:szCs w:val="20"/>
              </w:rPr>
              <w:t>найм</w:t>
            </w:r>
            <w:proofErr w:type="spellEnd"/>
            <w:r w:rsidRPr="004F5570">
              <w:rPr>
                <w:rFonts w:cs="Times New Roman"/>
                <w:sz w:val="20"/>
                <w:szCs w:val="20"/>
              </w:rPr>
              <w:t xml:space="preserve"> жилого помещения) в течение отчетного периода, человек.</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Дн</w:t>
            </w:r>
            <w:proofErr w:type="spellEnd"/>
            <w:r w:rsidRPr="004F5570">
              <w:rPr>
                <w:rFonts w:cs="Times New Roman"/>
                <w:sz w:val="20"/>
                <w:szCs w:val="20"/>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4F5570" w:rsidRDefault="00660AF9" w:rsidP="009F2B7D">
            <w:pPr>
              <w:rPr>
                <w:rFonts w:cs="Times New Roman"/>
                <w:sz w:val="20"/>
                <w:szCs w:val="20"/>
              </w:rPr>
            </w:pPr>
            <w:r w:rsidRPr="004F5570">
              <w:rPr>
                <w:rFonts w:cs="Times New Roman"/>
                <w:sz w:val="20"/>
                <w:szCs w:val="20"/>
              </w:rPr>
              <w:t>Ежеквартально</w:t>
            </w:r>
          </w:p>
          <w:p w:rsidR="00660AF9" w:rsidRPr="004F5570" w:rsidRDefault="00660AF9" w:rsidP="009F2B7D">
            <w:pPr>
              <w:rPr>
                <w:rFonts w:cs="Times New Roman"/>
                <w:sz w:val="20"/>
                <w:szCs w:val="20"/>
              </w:rPr>
            </w:pPr>
            <w:r w:rsidRPr="004F5570">
              <w:rPr>
                <w:rFonts w:cs="Times New Roman"/>
                <w:sz w:val="20"/>
                <w:szCs w:val="20"/>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nformat"/>
        <w:jc w:val="center"/>
        <w:rPr>
          <w:rFonts w:ascii="Times New Roman" w:hAnsi="Times New Roman" w:cs="Times New Roman"/>
          <w:sz w:val="12"/>
          <w:szCs w:val="16"/>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9F2B7D">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9F2B7D">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I</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hAnsi="Times New Roman" w:cs="Times New Roman"/>
                <w:sz w:val="20"/>
              </w:rPr>
              <w:t>01</w:t>
            </w:r>
          </w:p>
        </w:tc>
        <w:tc>
          <w:tcPr>
            <w:tcW w:w="3118" w:type="dxa"/>
            <w:shd w:val="clear" w:color="auto" w:fill="auto"/>
          </w:tcPr>
          <w:p w:rsidR="00660AF9" w:rsidRPr="004F5570" w:rsidRDefault="00660AF9" w:rsidP="009F2B7D">
            <w:pPr>
              <w:pStyle w:val="ConsPlusNormal"/>
              <w:rPr>
                <w:rFonts w:ascii="Times New Roman" w:eastAsia="Calibri" w:hAnsi="Times New Roman" w:cs="Times New Roman"/>
                <w:sz w:val="20"/>
              </w:rPr>
            </w:pPr>
            <w:r w:rsidRPr="004F5570">
              <w:rPr>
                <w:rFonts w:ascii="Times New Roman" w:hAnsi="Times New Roman" w:cs="Times New Roman"/>
                <w:sz w:val="20"/>
              </w:rPr>
              <w:t>Выполнение плана по диспансеризации и профилактическим медицинским осмотрам</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eastAsia="Calibri" w:cs="Times New Roman"/>
                <w:sz w:val="20"/>
                <w:szCs w:val="20"/>
              </w:rPr>
              <w:t xml:space="preserve">Значение показателя </w:t>
            </w:r>
            <w:r w:rsidRPr="004F5570">
              <w:rPr>
                <w:rFonts w:cs="Times New Roman"/>
                <w:sz w:val="20"/>
                <w:szCs w:val="20"/>
              </w:rPr>
              <w:t>определяется как выраженное в процентах отношение численности граждан 18 лет и старше, прошедшего диспансеризацию и профилактические осмотры к плановому количеству граждан 18 лет и старше, подлежащих диспансеризации и плановым осмотрам в текущем году</w:t>
            </w:r>
          </w:p>
        </w:tc>
      </w:tr>
      <w:tr w:rsidR="00660AF9" w:rsidRPr="004F5570" w:rsidTr="009F2B7D">
        <w:trPr>
          <w:trHeight w:val="72"/>
        </w:trPr>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2.</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hAnsi="Times New Roman" w:cs="Times New Roman"/>
                <w:sz w:val="20"/>
                <w:lang w:val="en-US"/>
              </w:rPr>
              <w:t>I</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hAnsi="Times New Roman" w:cs="Times New Roman"/>
                <w:sz w:val="20"/>
              </w:rPr>
              <w:t>02</w:t>
            </w:r>
          </w:p>
        </w:tc>
        <w:tc>
          <w:tcPr>
            <w:tcW w:w="3118" w:type="dxa"/>
            <w:shd w:val="clear" w:color="auto" w:fill="auto"/>
          </w:tcPr>
          <w:p w:rsidR="00660AF9" w:rsidRPr="004F5570" w:rsidRDefault="00660AF9" w:rsidP="009F2B7D">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человек</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на отчетную дату нарастающим итогом с начала календарного года.</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3.</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hAnsi="Times New Roman" w:cs="Times New Roman"/>
                <w:sz w:val="20"/>
                <w:lang w:val="en-US"/>
              </w:rPr>
              <w:t>V</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3118" w:type="dxa"/>
            <w:shd w:val="clear" w:color="auto" w:fill="auto"/>
          </w:tcPr>
          <w:p w:rsidR="00660AF9" w:rsidRPr="004F5570" w:rsidRDefault="00660AF9" w:rsidP="009F2B7D">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cs="Times New Roman"/>
                <w:sz w:val="20"/>
                <w:szCs w:val="20"/>
              </w:rPr>
              <w:t xml:space="preserve">Значение показателя определяется как общее 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4.</w:t>
            </w:r>
          </w:p>
        </w:tc>
        <w:tc>
          <w:tcPr>
            <w:tcW w:w="1701" w:type="dxa"/>
            <w:shd w:val="clear" w:color="auto" w:fill="auto"/>
          </w:tcPr>
          <w:p w:rsidR="00660AF9" w:rsidRPr="004F5570" w:rsidRDefault="00660AF9" w:rsidP="009F2B7D">
            <w:pPr>
              <w:pStyle w:val="ConsPlusNormal"/>
              <w:jc w:val="center"/>
              <w:rPr>
                <w:rFonts w:ascii="Times New Roman" w:hAnsi="Times New Roman" w:cs="Times New Roman"/>
                <w:sz w:val="20"/>
                <w:lang w:val="en-US"/>
              </w:rPr>
            </w:pPr>
            <w:r w:rsidRPr="004F5570">
              <w:rPr>
                <w:rFonts w:ascii="Times New Roman" w:hAnsi="Times New Roman" w:cs="Times New Roman"/>
                <w:sz w:val="20"/>
                <w:lang w:val="en-US"/>
              </w:rPr>
              <w:t>V</w:t>
            </w:r>
          </w:p>
        </w:tc>
        <w:tc>
          <w:tcPr>
            <w:tcW w:w="1417" w:type="dxa"/>
            <w:shd w:val="clear" w:color="auto" w:fill="auto"/>
          </w:tcPr>
          <w:p w:rsidR="00660AF9" w:rsidRPr="004F5570" w:rsidRDefault="00660AF9" w:rsidP="009F2B7D">
            <w:pPr>
              <w:jc w:val="center"/>
              <w:rPr>
                <w:rFonts w:cs="Times New Roman"/>
                <w:sz w:val="20"/>
                <w:szCs w:val="20"/>
              </w:rPr>
            </w:pPr>
            <w:r w:rsidRPr="004F5570">
              <w:rPr>
                <w:rFonts w:cs="Times New Roman"/>
                <w:sz w:val="20"/>
                <w:szCs w:val="20"/>
              </w:rPr>
              <w:t>02</w:t>
            </w:r>
          </w:p>
        </w:tc>
        <w:tc>
          <w:tcPr>
            <w:tcW w:w="1418" w:type="dxa"/>
            <w:shd w:val="clear" w:color="auto" w:fill="auto"/>
          </w:tcPr>
          <w:p w:rsidR="00660AF9" w:rsidRPr="004F5570" w:rsidRDefault="00660AF9" w:rsidP="009F2B7D">
            <w:pPr>
              <w:jc w:val="center"/>
              <w:rPr>
                <w:rFonts w:cs="Times New Roman"/>
                <w:sz w:val="20"/>
                <w:szCs w:val="20"/>
              </w:rPr>
            </w:pPr>
            <w:r w:rsidRPr="004F5570">
              <w:rPr>
                <w:rFonts w:cs="Times New Roman"/>
                <w:sz w:val="20"/>
                <w:szCs w:val="20"/>
              </w:rPr>
              <w:t>05</w:t>
            </w:r>
          </w:p>
        </w:tc>
        <w:tc>
          <w:tcPr>
            <w:tcW w:w="3118" w:type="dxa"/>
            <w:shd w:val="clear" w:color="auto" w:fill="auto"/>
          </w:tcPr>
          <w:p w:rsidR="00660AF9" w:rsidRPr="004F5570" w:rsidRDefault="00660AF9" w:rsidP="009F2B7D">
            <w:pPr>
              <w:pStyle w:val="ConsPlusNormal"/>
              <w:jc w:val="both"/>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cs="Times New Roman"/>
                <w:sz w:val="20"/>
                <w:szCs w:val="20"/>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660AF9">
      <w:r w:rsidRPr="004F5570">
        <w:rPr>
          <w:sz w:val="28"/>
          <w:szCs w:val="28"/>
          <w:vertAlign w:val="superscript"/>
        </w:rPr>
        <w:t xml:space="preserve">           </w:t>
      </w:r>
    </w:p>
    <w:p w:rsidR="00660AF9" w:rsidRPr="004F5570" w:rsidRDefault="00660AF9" w:rsidP="00660AF9">
      <w:pPr>
        <w:autoSpaceDE w:val="0"/>
        <w:autoSpaceDN w:val="0"/>
        <w:adjustRightInd w:val="0"/>
        <w:ind w:firstLine="540"/>
        <w:jc w:val="both"/>
      </w:pPr>
    </w:p>
    <w:p w:rsidR="00660AF9" w:rsidRPr="004F5570" w:rsidRDefault="00660AF9" w:rsidP="00660AF9">
      <w:pPr>
        <w:autoSpaceDE w:val="0"/>
        <w:autoSpaceDN w:val="0"/>
        <w:adjustRightInd w:val="0"/>
        <w:ind w:firstLine="540"/>
        <w:jc w:val="both"/>
      </w:pPr>
    </w:p>
    <w:p w:rsidR="00660AF9" w:rsidRPr="004F5570" w:rsidRDefault="00660AF9" w:rsidP="00660AF9">
      <w:pPr>
        <w:jc w:val="both"/>
        <w:rPr>
          <w:rFonts w:cs="Times New Roman"/>
        </w:rPr>
      </w:pPr>
      <w:r w:rsidRPr="004F5570">
        <w:rPr>
          <w:rFonts w:cs="Times New Roman"/>
        </w:rPr>
        <w:t>Начальник отдела по социальным вопросам</w:t>
      </w:r>
    </w:p>
    <w:p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rsidR="00660AF9" w:rsidRPr="004F5570" w:rsidRDefault="00660AF9" w:rsidP="00660AF9">
      <w:pPr>
        <w:jc w:val="both"/>
        <w:rPr>
          <w:rFonts w:cs="Times New Roman"/>
        </w:rPr>
      </w:pPr>
      <w:r w:rsidRPr="004F5570">
        <w:rPr>
          <w:rFonts w:cs="Times New Roman"/>
        </w:rPr>
        <w:t>Московской области                                                                                             Н.В. Рыбакова</w:t>
      </w:r>
    </w:p>
    <w:p w:rsidR="00660AF9" w:rsidRPr="004F5570" w:rsidRDefault="00660AF9" w:rsidP="00660AF9">
      <w:pPr>
        <w:autoSpaceDE w:val="0"/>
        <w:autoSpaceDN w:val="0"/>
        <w:adjustRightInd w:val="0"/>
        <w:ind w:firstLine="540"/>
        <w:jc w:val="both"/>
      </w:pPr>
    </w:p>
    <w:p w:rsidR="00660AF9" w:rsidRDefault="00660AF9" w:rsidP="00660AF9">
      <w:pPr>
        <w:spacing w:after="160" w:line="259" w:lineRule="auto"/>
        <w:rPr>
          <w:rFonts w:cs="Times New Roman"/>
        </w:rPr>
      </w:pPr>
    </w:p>
    <w:sectPr w:rsidR="00660AF9" w:rsidSect="00660AF9">
      <w:pgSz w:w="16838" w:h="11906" w:orient="landscape"/>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EF" w:rsidRDefault="008211EF" w:rsidP="00263F59">
      <w:r>
        <w:separator/>
      </w:r>
    </w:p>
  </w:endnote>
  <w:endnote w:type="continuationSeparator" w:id="0">
    <w:p w:rsidR="008211EF" w:rsidRDefault="008211EF"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EF" w:rsidRDefault="008211EF" w:rsidP="00263F59">
      <w:r>
        <w:separator/>
      </w:r>
    </w:p>
  </w:footnote>
  <w:footnote w:type="continuationSeparator" w:id="0">
    <w:p w:rsidR="008211EF" w:rsidRDefault="008211EF"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rsidR="002F4FCF" w:rsidRDefault="002F4FCF">
        <w:pPr>
          <w:pStyle w:val="a5"/>
          <w:jc w:val="center"/>
        </w:pPr>
        <w:r>
          <w:fldChar w:fldCharType="begin"/>
        </w:r>
        <w:r>
          <w:instrText>PAGE   \* MERGEFORMAT</w:instrText>
        </w:r>
        <w:r>
          <w:fldChar w:fldCharType="separate"/>
        </w:r>
        <w:r w:rsidR="00333CDD">
          <w:rPr>
            <w:noProof/>
          </w:rPr>
          <w:t>17</w:t>
        </w:r>
        <w:r>
          <w:fldChar w:fldCharType="end"/>
        </w:r>
      </w:p>
    </w:sdtContent>
  </w:sdt>
  <w:p w:rsidR="002F4FCF" w:rsidRDefault="002F4F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33FBA"/>
    <w:rsid w:val="00035F01"/>
    <w:rsid w:val="00041080"/>
    <w:rsid w:val="000475D4"/>
    <w:rsid w:val="0005320B"/>
    <w:rsid w:val="000536B3"/>
    <w:rsid w:val="00060675"/>
    <w:rsid w:val="000710FC"/>
    <w:rsid w:val="000721D6"/>
    <w:rsid w:val="000745C0"/>
    <w:rsid w:val="0007513B"/>
    <w:rsid w:val="00080DB3"/>
    <w:rsid w:val="000872C3"/>
    <w:rsid w:val="000949B9"/>
    <w:rsid w:val="00097460"/>
    <w:rsid w:val="000B32A1"/>
    <w:rsid w:val="000B6B9C"/>
    <w:rsid w:val="000D2488"/>
    <w:rsid w:val="000F4650"/>
    <w:rsid w:val="00104748"/>
    <w:rsid w:val="001226E1"/>
    <w:rsid w:val="00150748"/>
    <w:rsid w:val="001516F5"/>
    <w:rsid w:val="00153870"/>
    <w:rsid w:val="001564CF"/>
    <w:rsid w:val="001565E6"/>
    <w:rsid w:val="001609E1"/>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61E9"/>
    <w:rsid w:val="0021207F"/>
    <w:rsid w:val="0021279C"/>
    <w:rsid w:val="00216254"/>
    <w:rsid w:val="0022617F"/>
    <w:rsid w:val="00231456"/>
    <w:rsid w:val="002357A3"/>
    <w:rsid w:val="00237535"/>
    <w:rsid w:val="00240E4B"/>
    <w:rsid w:val="00246CD4"/>
    <w:rsid w:val="002512A1"/>
    <w:rsid w:val="002517C7"/>
    <w:rsid w:val="00263F59"/>
    <w:rsid w:val="00273CA4"/>
    <w:rsid w:val="00275222"/>
    <w:rsid w:val="0028134F"/>
    <w:rsid w:val="002878F3"/>
    <w:rsid w:val="00292FEB"/>
    <w:rsid w:val="00294A7D"/>
    <w:rsid w:val="00296FB9"/>
    <w:rsid w:val="002A0E40"/>
    <w:rsid w:val="002B06BE"/>
    <w:rsid w:val="002C7B50"/>
    <w:rsid w:val="002D7754"/>
    <w:rsid w:val="002E2A5F"/>
    <w:rsid w:val="002E5482"/>
    <w:rsid w:val="002F15D7"/>
    <w:rsid w:val="002F4FCF"/>
    <w:rsid w:val="002F72DD"/>
    <w:rsid w:val="00307A8E"/>
    <w:rsid w:val="00311DD9"/>
    <w:rsid w:val="003201B1"/>
    <w:rsid w:val="003220EB"/>
    <w:rsid w:val="003249C6"/>
    <w:rsid w:val="0032510C"/>
    <w:rsid w:val="00333CDD"/>
    <w:rsid w:val="00334F56"/>
    <w:rsid w:val="00343576"/>
    <w:rsid w:val="00343959"/>
    <w:rsid w:val="003450DF"/>
    <w:rsid w:val="003453E4"/>
    <w:rsid w:val="00346287"/>
    <w:rsid w:val="00366A57"/>
    <w:rsid w:val="00383172"/>
    <w:rsid w:val="00392B9F"/>
    <w:rsid w:val="003949C4"/>
    <w:rsid w:val="003B5167"/>
    <w:rsid w:val="003D439B"/>
    <w:rsid w:val="003D78EB"/>
    <w:rsid w:val="003E2AC7"/>
    <w:rsid w:val="003E534D"/>
    <w:rsid w:val="003E623E"/>
    <w:rsid w:val="003F043A"/>
    <w:rsid w:val="003F78CA"/>
    <w:rsid w:val="0040180E"/>
    <w:rsid w:val="00411F9D"/>
    <w:rsid w:val="00417D18"/>
    <w:rsid w:val="00422755"/>
    <w:rsid w:val="004368D5"/>
    <w:rsid w:val="00447132"/>
    <w:rsid w:val="00450935"/>
    <w:rsid w:val="00452BB0"/>
    <w:rsid w:val="00454CD9"/>
    <w:rsid w:val="00477248"/>
    <w:rsid w:val="004931A8"/>
    <w:rsid w:val="00496C6E"/>
    <w:rsid w:val="00497411"/>
    <w:rsid w:val="004A32D4"/>
    <w:rsid w:val="004A7409"/>
    <w:rsid w:val="004B02A9"/>
    <w:rsid w:val="004B2B22"/>
    <w:rsid w:val="004C431A"/>
    <w:rsid w:val="004C494C"/>
    <w:rsid w:val="004C5FA0"/>
    <w:rsid w:val="004D0942"/>
    <w:rsid w:val="004E00F8"/>
    <w:rsid w:val="00503768"/>
    <w:rsid w:val="0051202A"/>
    <w:rsid w:val="00516F3C"/>
    <w:rsid w:val="00520D89"/>
    <w:rsid w:val="00520DCB"/>
    <w:rsid w:val="00524999"/>
    <w:rsid w:val="00533681"/>
    <w:rsid w:val="00536731"/>
    <w:rsid w:val="00536D20"/>
    <w:rsid w:val="00537284"/>
    <w:rsid w:val="00555B5B"/>
    <w:rsid w:val="005569DE"/>
    <w:rsid w:val="00566BD5"/>
    <w:rsid w:val="00576120"/>
    <w:rsid w:val="005763A1"/>
    <w:rsid w:val="00585C01"/>
    <w:rsid w:val="0059739B"/>
    <w:rsid w:val="005A0EAB"/>
    <w:rsid w:val="005A23A9"/>
    <w:rsid w:val="005C099F"/>
    <w:rsid w:val="005C54CD"/>
    <w:rsid w:val="005C5E00"/>
    <w:rsid w:val="005E769B"/>
    <w:rsid w:val="005F011D"/>
    <w:rsid w:val="005F78D8"/>
    <w:rsid w:val="005F7EF9"/>
    <w:rsid w:val="00611AFD"/>
    <w:rsid w:val="00620149"/>
    <w:rsid w:val="006206F8"/>
    <w:rsid w:val="00622A96"/>
    <w:rsid w:val="00626CFF"/>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386A"/>
    <w:rsid w:val="00724F78"/>
    <w:rsid w:val="00732175"/>
    <w:rsid w:val="007355D1"/>
    <w:rsid w:val="0074142E"/>
    <w:rsid w:val="0075300B"/>
    <w:rsid w:val="00755E05"/>
    <w:rsid w:val="00762079"/>
    <w:rsid w:val="00764D56"/>
    <w:rsid w:val="00767AA1"/>
    <w:rsid w:val="00781FDF"/>
    <w:rsid w:val="007857D3"/>
    <w:rsid w:val="0079713F"/>
    <w:rsid w:val="007A3DDE"/>
    <w:rsid w:val="007A6692"/>
    <w:rsid w:val="007B1965"/>
    <w:rsid w:val="007B79D3"/>
    <w:rsid w:val="007E0E7C"/>
    <w:rsid w:val="007E1E17"/>
    <w:rsid w:val="00802463"/>
    <w:rsid w:val="008048FF"/>
    <w:rsid w:val="0081466D"/>
    <w:rsid w:val="008211EF"/>
    <w:rsid w:val="0082436F"/>
    <w:rsid w:val="00833A53"/>
    <w:rsid w:val="00834324"/>
    <w:rsid w:val="00835A5F"/>
    <w:rsid w:val="00843131"/>
    <w:rsid w:val="00866D90"/>
    <w:rsid w:val="00866FD3"/>
    <w:rsid w:val="00870297"/>
    <w:rsid w:val="008767B2"/>
    <w:rsid w:val="008869ED"/>
    <w:rsid w:val="00887048"/>
    <w:rsid w:val="00892B1F"/>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E26"/>
    <w:rsid w:val="00907E40"/>
    <w:rsid w:val="00915F62"/>
    <w:rsid w:val="00920E42"/>
    <w:rsid w:val="00940C91"/>
    <w:rsid w:val="00950F07"/>
    <w:rsid w:val="0096298B"/>
    <w:rsid w:val="0096598B"/>
    <w:rsid w:val="009666F2"/>
    <w:rsid w:val="00966DB2"/>
    <w:rsid w:val="00970B12"/>
    <w:rsid w:val="0097106C"/>
    <w:rsid w:val="009710A1"/>
    <w:rsid w:val="00975FC9"/>
    <w:rsid w:val="00980B95"/>
    <w:rsid w:val="00980D0E"/>
    <w:rsid w:val="00985653"/>
    <w:rsid w:val="00985A4D"/>
    <w:rsid w:val="009879CD"/>
    <w:rsid w:val="009905B2"/>
    <w:rsid w:val="00993F7F"/>
    <w:rsid w:val="009A5D12"/>
    <w:rsid w:val="009A6844"/>
    <w:rsid w:val="009B2D43"/>
    <w:rsid w:val="009B71E9"/>
    <w:rsid w:val="009C0F44"/>
    <w:rsid w:val="009C5F35"/>
    <w:rsid w:val="009C7E89"/>
    <w:rsid w:val="009E477A"/>
    <w:rsid w:val="009E57DE"/>
    <w:rsid w:val="009F2207"/>
    <w:rsid w:val="009F239E"/>
    <w:rsid w:val="00A10072"/>
    <w:rsid w:val="00A11955"/>
    <w:rsid w:val="00A122F1"/>
    <w:rsid w:val="00A129A1"/>
    <w:rsid w:val="00A12EC8"/>
    <w:rsid w:val="00A23C7F"/>
    <w:rsid w:val="00A53BF4"/>
    <w:rsid w:val="00A544D4"/>
    <w:rsid w:val="00A5743D"/>
    <w:rsid w:val="00A60F11"/>
    <w:rsid w:val="00A93DC2"/>
    <w:rsid w:val="00AA0E7D"/>
    <w:rsid w:val="00AB247F"/>
    <w:rsid w:val="00AB2F93"/>
    <w:rsid w:val="00AB4016"/>
    <w:rsid w:val="00AB4739"/>
    <w:rsid w:val="00AB4D7B"/>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7FFD"/>
    <w:rsid w:val="00BB16C0"/>
    <w:rsid w:val="00BB367A"/>
    <w:rsid w:val="00BC0F97"/>
    <w:rsid w:val="00BD3FF5"/>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13B"/>
    <w:rsid w:val="00C91278"/>
    <w:rsid w:val="00C923F9"/>
    <w:rsid w:val="00C93B63"/>
    <w:rsid w:val="00CA5719"/>
    <w:rsid w:val="00CB3CAF"/>
    <w:rsid w:val="00CB41B5"/>
    <w:rsid w:val="00CD297D"/>
    <w:rsid w:val="00CE1967"/>
    <w:rsid w:val="00CE6C06"/>
    <w:rsid w:val="00CF0692"/>
    <w:rsid w:val="00D005F4"/>
    <w:rsid w:val="00D011B8"/>
    <w:rsid w:val="00D02FB2"/>
    <w:rsid w:val="00D0798E"/>
    <w:rsid w:val="00D10582"/>
    <w:rsid w:val="00D339BC"/>
    <w:rsid w:val="00D33D5D"/>
    <w:rsid w:val="00D429D3"/>
    <w:rsid w:val="00D573A3"/>
    <w:rsid w:val="00D63FE0"/>
    <w:rsid w:val="00D65388"/>
    <w:rsid w:val="00D70AA7"/>
    <w:rsid w:val="00D815DD"/>
    <w:rsid w:val="00D97ADD"/>
    <w:rsid w:val="00DA3072"/>
    <w:rsid w:val="00DA4AFB"/>
    <w:rsid w:val="00DB0396"/>
    <w:rsid w:val="00DB6545"/>
    <w:rsid w:val="00DC355B"/>
    <w:rsid w:val="00DD371B"/>
    <w:rsid w:val="00DD64E8"/>
    <w:rsid w:val="00DE3269"/>
    <w:rsid w:val="00DE399D"/>
    <w:rsid w:val="00DF3719"/>
    <w:rsid w:val="00E23306"/>
    <w:rsid w:val="00E23C25"/>
    <w:rsid w:val="00E27A7D"/>
    <w:rsid w:val="00E30829"/>
    <w:rsid w:val="00E41159"/>
    <w:rsid w:val="00E47AAF"/>
    <w:rsid w:val="00E5014C"/>
    <w:rsid w:val="00E515B2"/>
    <w:rsid w:val="00E57A2E"/>
    <w:rsid w:val="00E63B0B"/>
    <w:rsid w:val="00E655F9"/>
    <w:rsid w:val="00E67A19"/>
    <w:rsid w:val="00E70915"/>
    <w:rsid w:val="00E72507"/>
    <w:rsid w:val="00E90B56"/>
    <w:rsid w:val="00E96AA4"/>
    <w:rsid w:val="00EB7222"/>
    <w:rsid w:val="00EC106C"/>
    <w:rsid w:val="00EC35E4"/>
    <w:rsid w:val="00EC37D7"/>
    <w:rsid w:val="00ED192F"/>
    <w:rsid w:val="00EE0BA8"/>
    <w:rsid w:val="00EE6362"/>
    <w:rsid w:val="00EE7E10"/>
    <w:rsid w:val="00EF0523"/>
    <w:rsid w:val="00EF1AE3"/>
    <w:rsid w:val="00EF4AEF"/>
    <w:rsid w:val="00F03687"/>
    <w:rsid w:val="00F06879"/>
    <w:rsid w:val="00F134EB"/>
    <w:rsid w:val="00F172C8"/>
    <w:rsid w:val="00F37256"/>
    <w:rsid w:val="00F4098D"/>
    <w:rsid w:val="00F47B00"/>
    <w:rsid w:val="00F54D79"/>
    <w:rsid w:val="00F60DE0"/>
    <w:rsid w:val="00F66E8F"/>
    <w:rsid w:val="00F71714"/>
    <w:rsid w:val="00F73155"/>
    <w:rsid w:val="00F87CA3"/>
    <w:rsid w:val="00FA4477"/>
    <w:rsid w:val="00FA4D35"/>
    <w:rsid w:val="00FC0BE1"/>
    <w:rsid w:val="00FC3ECD"/>
    <w:rsid w:val="00FC47EE"/>
    <w:rsid w:val="00FD042D"/>
    <w:rsid w:val="00FD17B1"/>
    <w:rsid w:val="00FD1F98"/>
    <w:rsid w:val="00FD21B6"/>
    <w:rsid w:val="00FD254D"/>
    <w:rsid w:val="00FE3A19"/>
    <w:rsid w:val="00FE77B2"/>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4E44-D198-41E6-B26E-3819E6F5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Ирина Осокина</cp:lastModifiedBy>
  <cp:revision>13</cp:revision>
  <cp:lastPrinted>2022-09-21T07:55:00Z</cp:lastPrinted>
  <dcterms:created xsi:type="dcterms:W3CDTF">2022-09-12T09:19:00Z</dcterms:created>
  <dcterms:modified xsi:type="dcterms:W3CDTF">2022-12-14T06:13:00Z</dcterms:modified>
</cp:coreProperties>
</file>