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4F" w:rsidRPr="00304DED" w:rsidRDefault="000D224F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DED">
        <w:rPr>
          <w:rFonts w:ascii="Times New Roman" w:hAnsi="Times New Roman" w:cs="Times New Roman"/>
          <w:b/>
          <w:sz w:val="28"/>
          <w:szCs w:val="28"/>
        </w:rPr>
        <w:t>Какие действия могут быть расценены как заведомо ложное сообщение о преступлении?</w:t>
      </w: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Действия, выраженные в заведомо ложном доносе о совершении преступления, охватывается частью 1 статьи 306 Уголовного кодекса Российской Федерации.</w:t>
      </w: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Заведомо ложный донос может быть выражен в действиях, направленных на доведение до сведения правоохранительных органов заведомо ложной информации о не имевшем место в действительности преступном поведении человека.</w:t>
      </w: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Заведомо ложный донос будет иметь место как в том случае, когда сообщается о полностью вымышленном преступном деянии, так и когда в реально существующем преступлении обвиняется заведомо не причастное к его совершению лицо.</w:t>
      </w: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Для заведомо ложного доноса характерно следующее:</w:t>
      </w: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1) информация касается именно обвинения в совершении преступления, а не иного противоправного деяния;</w:t>
      </w: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2) информация касается конкретного человека или группы лиц;</w:t>
      </w: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3) информация направляется в правоохранительный орган, который вправе ее проверить и по результатам вынести постановление о возбуждении уголовного дела или об отказе в его возбуждении.</w:t>
      </w:r>
    </w:p>
    <w:p w:rsidR="000D224F" w:rsidRPr="00304DED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Представляемая в правоохранительный орган заведомо ложная информация о преступлении может быть, как письменной, так и устной.</w:t>
      </w:r>
    </w:p>
    <w:p w:rsidR="000D224F" w:rsidRDefault="000D224F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DED">
        <w:rPr>
          <w:rFonts w:ascii="Times New Roman" w:hAnsi="Times New Roman" w:cs="Times New Roman"/>
          <w:sz w:val="28"/>
          <w:szCs w:val="28"/>
        </w:rPr>
        <w:t>Направление заведомо ложного сообщения о преступлении человека его соседям, администрации по месту его работы, в СМИ или общественные организации может расцениваться как клевета, предусмотренная ст. 128.1 УК</w:t>
      </w:r>
      <w:r w:rsidR="00304DED">
        <w:rPr>
          <w:rFonts w:ascii="Times New Roman" w:hAnsi="Times New Roman" w:cs="Times New Roman"/>
          <w:sz w:val="28"/>
          <w:szCs w:val="28"/>
        </w:rPr>
        <w:t xml:space="preserve"> РФ</w:t>
      </w:r>
      <w:r w:rsidRPr="00304DED">
        <w:rPr>
          <w:rFonts w:ascii="Times New Roman" w:hAnsi="Times New Roman" w:cs="Times New Roman"/>
          <w:sz w:val="28"/>
          <w:szCs w:val="28"/>
        </w:rPr>
        <w:t>.</w:t>
      </w:r>
    </w:p>
    <w:p w:rsidR="00304DED" w:rsidRDefault="00304DED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DED" w:rsidRPr="00304DED" w:rsidRDefault="00304DED" w:rsidP="00304D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города                                                         Вилена Попова</w:t>
      </w:r>
    </w:p>
    <w:p w:rsidR="00304DED" w:rsidRPr="00304DED" w:rsidRDefault="00304DED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DED" w:rsidRDefault="00304DED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938" w:rsidRDefault="001F4938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938" w:rsidRDefault="001F4938" w:rsidP="00304DE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F4938" w:rsidSect="00B93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7B2A"/>
    <w:rsid w:val="000D224F"/>
    <w:rsid w:val="001F4938"/>
    <w:rsid w:val="00304DED"/>
    <w:rsid w:val="00367B2A"/>
    <w:rsid w:val="00497810"/>
    <w:rsid w:val="00750C63"/>
    <w:rsid w:val="009B4751"/>
    <w:rsid w:val="00B93E24"/>
    <w:rsid w:val="00E7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Zver</cp:lastModifiedBy>
  <cp:revision>2</cp:revision>
  <cp:lastPrinted>2023-02-06T08:02:00Z</cp:lastPrinted>
  <dcterms:created xsi:type="dcterms:W3CDTF">2023-02-06T10:06:00Z</dcterms:created>
  <dcterms:modified xsi:type="dcterms:W3CDTF">2023-02-06T10:06:00Z</dcterms:modified>
</cp:coreProperties>
</file>