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63" w:rsidRPr="003733C8" w:rsidRDefault="003733C8" w:rsidP="003733C8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33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3563" w:rsidRPr="003733C8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:rsidR="007B3563" w:rsidRPr="003733C8" w:rsidRDefault="007B3563" w:rsidP="003733C8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563" w:rsidRPr="003733C8" w:rsidRDefault="003733C8" w:rsidP="003733C8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33C8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B3563" w:rsidRPr="003733C8">
        <w:rPr>
          <w:rFonts w:ascii="Times New Roman" w:hAnsi="Times New Roman" w:cs="Times New Roman"/>
          <w:sz w:val="28"/>
          <w:szCs w:val="28"/>
        </w:rPr>
        <w:t>ОБЛАСТИ</w:t>
      </w:r>
    </w:p>
    <w:p w:rsidR="007B3563" w:rsidRPr="003733C8" w:rsidRDefault="007B3563" w:rsidP="003733C8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563" w:rsidRPr="003733C8" w:rsidRDefault="007B3563" w:rsidP="003733C8">
      <w:pPr>
        <w:ind w:right="-1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3733C8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7B3563" w:rsidRPr="003733C8" w:rsidRDefault="007B3563" w:rsidP="003733C8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</w:p>
    <w:p w:rsidR="007B3563" w:rsidRPr="007B3563" w:rsidRDefault="003733C8" w:rsidP="003733C8">
      <w:pPr>
        <w:ind w:right="141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F6290" w:rsidRPr="003733C8">
        <w:rPr>
          <w:rFonts w:ascii="Times New Roman" w:hAnsi="Times New Roman" w:cs="Times New Roman"/>
        </w:rPr>
        <w:t>02.04.2018</w:t>
      </w:r>
      <w:r w:rsidR="007B3563" w:rsidRPr="007B3563">
        <w:rPr>
          <w:rFonts w:ascii="Times New Roman" w:hAnsi="Times New Roman" w:cs="Times New Roman"/>
        </w:rPr>
        <w:t xml:space="preserve"> № </w:t>
      </w:r>
      <w:r w:rsidR="009F6290" w:rsidRPr="003733C8">
        <w:rPr>
          <w:rFonts w:ascii="Times New Roman" w:hAnsi="Times New Roman" w:cs="Times New Roman"/>
        </w:rPr>
        <w:t>255/4</w:t>
      </w:r>
    </w:p>
    <w:p w:rsidR="006C588F" w:rsidRPr="003733C8" w:rsidRDefault="006C588F" w:rsidP="003733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16FFF" w:rsidRPr="003733C8" w:rsidRDefault="00416FFF" w:rsidP="003733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16FFF" w:rsidRDefault="00416FFF" w:rsidP="003733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6FFF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</w:t>
      </w:r>
    </w:p>
    <w:p w:rsidR="008576A2" w:rsidRDefault="008576A2" w:rsidP="003733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733C8" w:rsidRPr="00416FFF" w:rsidRDefault="003733C8" w:rsidP="003733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67AC6" w:rsidRDefault="00416FFF" w:rsidP="00373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hyperlink r:id="rId7" w:history="1">
        <w:r w:rsidRPr="00416FF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79</w:t>
        </w:r>
      </w:hyperlink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постановляет: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прилагаемый </w:t>
      </w:r>
      <w:hyperlink w:anchor="P45" w:history="1">
        <w:r w:rsidRPr="00416FF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решения о подготовке и реализации бюджетных инвестиций в объекты капитального строительства </w:t>
      </w:r>
      <w:r w:rsidR="00767AC6" w:rsidRPr="00416FFF">
        <w:rPr>
          <w:rFonts w:ascii="Times New Roman" w:hAnsi="Times New Roman" w:cs="Times New Roman"/>
          <w:sz w:val="24"/>
          <w:szCs w:val="24"/>
        </w:rPr>
        <w:t>муниципальной собственности городского округа Электросталь Московской области</w:t>
      </w:r>
      <w:r w:rsidR="00767AC6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 xml:space="preserve">и (или) приобретение объектов недвижимого имущества в </w:t>
      </w:r>
      <w:r w:rsidR="00767AC6" w:rsidRPr="00416FFF">
        <w:rPr>
          <w:rFonts w:ascii="Times New Roman" w:hAnsi="Times New Roman" w:cs="Times New Roman"/>
          <w:sz w:val="24"/>
          <w:szCs w:val="24"/>
        </w:rPr>
        <w:t xml:space="preserve">муниципальную собственность городского округа Электросталь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416FFF" w:rsidRDefault="00597567" w:rsidP="00416F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6FFF" w:rsidRPr="00416FFF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F378E4">
        <w:rPr>
          <w:rFonts w:ascii="Times New Roman" w:hAnsi="Times New Roman" w:cs="Times New Roman"/>
          <w:sz w:val="24"/>
          <w:szCs w:val="24"/>
        </w:rPr>
        <w:t>и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="00416FFF"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 w:rsidR="0041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378E4" w:rsidRPr="00F378E4" w:rsidRDefault="009E032C" w:rsidP="00F37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6FFF" w:rsidRPr="00F378E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416FFF" w:rsidRPr="00F378E4">
        <w:rPr>
          <w:rFonts w:ascii="Times New Roman" w:hAnsi="Times New Roman" w:cs="Times New Roman"/>
          <w:sz w:val="24"/>
          <w:szCs w:val="24"/>
        </w:rPr>
        <w:t xml:space="preserve"> </w:t>
      </w:r>
      <w:r w:rsidR="00F378E4" w:rsidRPr="00F378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  от 21.07.2009 №122/3 «Об утверждении Порядка принятия решений о подготовке и реализации бюджетных ассигнований на осуществление бюджетных инвестиций в объекты капитального строительства, предназначенных для формирования муниципальной собственности городского округа Электросталь Московской области»;</w:t>
      </w:r>
    </w:p>
    <w:p w:rsidR="00F378E4" w:rsidRPr="00F378E4" w:rsidRDefault="00F378E4" w:rsidP="00F37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8E4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области  от 23.11.2017 №835/11 «Об утверждении Порядка принятия решения о подготовке и реализации бюджетных инвестиций в целях приобретения объектов недвижимого имущества в муниципальную собственность городского округа Электросталь Московской области».</w:t>
      </w:r>
    </w:p>
    <w:p w:rsidR="00B80EEE" w:rsidRPr="00B80EEE" w:rsidRDefault="00597567" w:rsidP="00B80E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0EEE" w:rsidRPr="00B80EEE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B80EE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80EE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80EE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B80EE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80EE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80EEE" w:rsidRPr="00B80EEE">
        <w:rPr>
          <w:rFonts w:ascii="Times New Roman" w:hAnsi="Times New Roman" w:cs="Times New Roman"/>
          <w:sz w:val="24"/>
          <w:szCs w:val="24"/>
        </w:rPr>
        <w:t>.</w:t>
      </w:r>
    </w:p>
    <w:p w:rsidR="00416FFF" w:rsidRPr="00416FFF" w:rsidRDefault="00597567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416FFF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городского округа Электросталь Московской области А.В. Фёдорова.</w:t>
      </w:r>
    </w:p>
    <w:p w:rsidR="00416FFF" w:rsidRDefault="00416FFF" w:rsidP="00373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C8" w:rsidRDefault="003733C8" w:rsidP="00373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C8" w:rsidRDefault="003733C8" w:rsidP="00373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C8" w:rsidRDefault="003733C8" w:rsidP="00373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C8" w:rsidRDefault="003733C8" w:rsidP="00373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C8" w:rsidRDefault="003733C8" w:rsidP="00373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C8" w:rsidRPr="00416FFF" w:rsidRDefault="003733C8" w:rsidP="00373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FFF" w:rsidRPr="00416FFF" w:rsidRDefault="003733C8" w:rsidP="00B80E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B80EEE">
        <w:rPr>
          <w:rFonts w:ascii="Times New Roman" w:hAnsi="Times New Roman" w:cs="Times New Roman"/>
          <w:sz w:val="24"/>
          <w:szCs w:val="24"/>
        </w:rPr>
        <w:tab/>
      </w:r>
      <w:r w:rsidR="00B80EEE">
        <w:rPr>
          <w:rFonts w:ascii="Times New Roman" w:hAnsi="Times New Roman" w:cs="Times New Roman"/>
          <w:sz w:val="24"/>
          <w:szCs w:val="24"/>
        </w:rPr>
        <w:tab/>
      </w:r>
      <w:r w:rsidR="00B80EEE">
        <w:rPr>
          <w:rFonts w:ascii="Times New Roman" w:hAnsi="Times New Roman" w:cs="Times New Roman"/>
          <w:sz w:val="24"/>
          <w:szCs w:val="24"/>
        </w:rPr>
        <w:tab/>
      </w:r>
      <w:r w:rsidR="00B80EEE">
        <w:rPr>
          <w:rFonts w:ascii="Times New Roman" w:hAnsi="Times New Roman" w:cs="Times New Roman"/>
          <w:sz w:val="24"/>
          <w:szCs w:val="24"/>
        </w:rPr>
        <w:tab/>
      </w:r>
      <w:r w:rsidR="00B80EEE">
        <w:rPr>
          <w:rFonts w:ascii="Times New Roman" w:hAnsi="Times New Roman" w:cs="Times New Roman"/>
          <w:sz w:val="24"/>
          <w:szCs w:val="24"/>
        </w:rPr>
        <w:tab/>
      </w:r>
      <w:r w:rsidR="00B80EEE">
        <w:rPr>
          <w:rFonts w:ascii="Times New Roman" w:hAnsi="Times New Roman" w:cs="Times New Roman"/>
          <w:sz w:val="24"/>
          <w:szCs w:val="24"/>
        </w:rPr>
        <w:tab/>
      </w:r>
      <w:r w:rsidR="00B80EEE">
        <w:rPr>
          <w:rFonts w:ascii="Times New Roman" w:hAnsi="Times New Roman" w:cs="Times New Roman"/>
          <w:sz w:val="24"/>
          <w:szCs w:val="24"/>
        </w:rPr>
        <w:tab/>
      </w:r>
      <w:r w:rsidR="00B80EEE">
        <w:rPr>
          <w:rFonts w:ascii="Times New Roman" w:hAnsi="Times New Roman" w:cs="Times New Roman"/>
          <w:sz w:val="24"/>
          <w:szCs w:val="24"/>
        </w:rPr>
        <w:tab/>
        <w:t>В.Я. Пекарев</w:t>
      </w:r>
    </w:p>
    <w:p w:rsidR="00416FFF" w:rsidRDefault="00416FFF" w:rsidP="00373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C8" w:rsidRPr="00416FFF" w:rsidRDefault="003733C8" w:rsidP="00373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EEE" w:rsidRPr="00B80EEE" w:rsidRDefault="00B80EEE" w:rsidP="00597567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633E13" w:rsidRDefault="003733C8" w:rsidP="00925811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3E13" w:rsidRDefault="003733C8" w:rsidP="00925811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B80EEE" w:rsidRPr="00B80EEE" w:rsidRDefault="003733C8" w:rsidP="00925811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80EEE" w:rsidRPr="00B80EEE" w:rsidRDefault="003733C8" w:rsidP="00925811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 w:rsidRPr="003733C8">
        <w:rPr>
          <w:rFonts w:ascii="Times New Roman" w:hAnsi="Times New Roman" w:cs="Times New Roman"/>
        </w:rPr>
        <w:t>02.04.2018</w:t>
      </w:r>
      <w:r w:rsidRPr="007B3563">
        <w:rPr>
          <w:rFonts w:ascii="Times New Roman" w:hAnsi="Times New Roman" w:cs="Times New Roman"/>
        </w:rPr>
        <w:t xml:space="preserve"> № </w:t>
      </w:r>
      <w:r w:rsidRPr="003733C8">
        <w:rPr>
          <w:rFonts w:ascii="Times New Roman" w:hAnsi="Times New Roman" w:cs="Times New Roman"/>
        </w:rPr>
        <w:t>255/4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EE" w:rsidRPr="00597E3C" w:rsidRDefault="00B80EEE" w:rsidP="003733C8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0" w:name="P45"/>
      <w:bookmarkEnd w:id="0"/>
    </w:p>
    <w:p w:rsidR="00B80EEE" w:rsidRPr="00597E3C" w:rsidRDefault="00B80EEE" w:rsidP="00B80E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7E3C">
        <w:rPr>
          <w:rFonts w:ascii="Times New Roman" w:hAnsi="Times New Roman" w:cs="Times New Roman"/>
          <w:b w:val="0"/>
          <w:sz w:val="24"/>
          <w:szCs w:val="24"/>
        </w:rPr>
        <w:t xml:space="preserve">Порядок принятия решения о подготовке и реализации бюджетных инвестиций </w:t>
      </w:r>
    </w:p>
    <w:p w:rsidR="00B80EEE" w:rsidRPr="00597E3C" w:rsidRDefault="00B80EEE" w:rsidP="00B80E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7E3C">
        <w:rPr>
          <w:rFonts w:ascii="Times New Roman" w:hAnsi="Times New Roman" w:cs="Times New Roman"/>
          <w:b w:val="0"/>
          <w:sz w:val="24"/>
          <w:szCs w:val="24"/>
        </w:rPr>
        <w:t xml:space="preserve">в объекты капитального строительства муниципальной собственности </w:t>
      </w:r>
    </w:p>
    <w:p w:rsidR="00416FFF" w:rsidRPr="00597E3C" w:rsidRDefault="00B80EEE" w:rsidP="002914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7E3C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</w:t>
      </w:r>
    </w:p>
    <w:p w:rsidR="00416FFF" w:rsidRPr="00597E3C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EEE" w:rsidRDefault="00B80EEE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FFF" w:rsidRDefault="00416FFF" w:rsidP="008576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0EEE">
        <w:rPr>
          <w:rFonts w:ascii="Times New Roman" w:hAnsi="Times New Roman" w:cs="Times New Roman"/>
          <w:b w:val="0"/>
          <w:sz w:val="24"/>
          <w:szCs w:val="24"/>
        </w:rPr>
        <w:t xml:space="preserve">1. Настоящий </w:t>
      </w:r>
      <w:r w:rsidR="00B80EEE" w:rsidRPr="00B80EEE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="008576A2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процедуру </w:t>
      </w:r>
      <w:r w:rsidRPr="008576A2">
        <w:rPr>
          <w:rFonts w:ascii="Times New Roman" w:hAnsi="Times New Roman" w:cs="Times New Roman"/>
          <w:b w:val="0"/>
          <w:sz w:val="24"/>
          <w:szCs w:val="24"/>
        </w:rPr>
        <w:t xml:space="preserve">принятия решения о подготовке и реализации бюджетных инвестиций в объекты капитального строительства </w:t>
      </w:r>
      <w:r w:rsidR="00B80EEE" w:rsidRPr="008576A2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 городского округа Электросталь Московской области</w:t>
      </w:r>
      <w:r w:rsidR="002914F5" w:rsidRPr="008576A2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собственность)</w:t>
      </w:r>
      <w:r w:rsidRPr="008576A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543858">
        <w:rPr>
          <w:rFonts w:ascii="Times New Roman" w:hAnsi="Times New Roman" w:cs="Times New Roman"/>
          <w:b w:val="0"/>
          <w:sz w:val="24"/>
          <w:szCs w:val="24"/>
        </w:rPr>
        <w:t xml:space="preserve">(или) </w:t>
      </w:r>
      <w:r w:rsidRPr="008576A2">
        <w:rPr>
          <w:rFonts w:ascii="Times New Roman" w:hAnsi="Times New Roman" w:cs="Times New Roman"/>
          <w:b w:val="0"/>
          <w:sz w:val="24"/>
          <w:szCs w:val="24"/>
        </w:rPr>
        <w:t xml:space="preserve">приобретение объектов недвижимого имущества в </w:t>
      </w:r>
      <w:r w:rsidR="00B80EEE" w:rsidRPr="008576A2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собственность </w:t>
      </w:r>
      <w:r w:rsidR="008576A2">
        <w:rPr>
          <w:rFonts w:ascii="Times New Roman" w:hAnsi="Times New Roman" w:cs="Times New Roman"/>
          <w:b w:val="0"/>
          <w:sz w:val="24"/>
          <w:szCs w:val="24"/>
        </w:rPr>
        <w:t>(далее - Решение).</w:t>
      </w:r>
    </w:p>
    <w:p w:rsidR="002914F5" w:rsidRDefault="00416FFF" w:rsidP="00291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под бюджетными инвестициями в объекты капитального строительства понимаются капитальные вложения в строительство, реконструкцию, в том числе с элементами реставрации, объектов капитального строительства </w:t>
      </w:r>
      <w:r w:rsidR="00061695">
        <w:rPr>
          <w:rFonts w:ascii="Times New Roman" w:hAnsi="Times New Roman" w:cs="Times New Roman"/>
          <w:sz w:val="24"/>
          <w:szCs w:val="24"/>
        </w:rPr>
        <w:t>муниципальной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собственности и приобретение объектов недвижимого имущества в </w:t>
      </w:r>
      <w:r w:rsidR="00061695">
        <w:rPr>
          <w:rFonts w:ascii="Times New Roman" w:hAnsi="Times New Roman" w:cs="Times New Roman"/>
          <w:sz w:val="24"/>
          <w:szCs w:val="24"/>
        </w:rPr>
        <w:t>муниципальную</w:t>
      </w:r>
      <w:r w:rsidRPr="00416FFF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61695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61695">
        <w:rPr>
          <w:rFonts w:ascii="Times New Roman" w:hAnsi="Times New Roman" w:cs="Times New Roman"/>
          <w:sz w:val="24"/>
          <w:szCs w:val="24"/>
        </w:rPr>
        <w:t>–</w:t>
      </w:r>
      <w:r w:rsidRPr="00416FFF">
        <w:rPr>
          <w:rFonts w:ascii="Times New Roman" w:hAnsi="Times New Roman" w:cs="Times New Roman"/>
          <w:sz w:val="24"/>
          <w:szCs w:val="24"/>
        </w:rPr>
        <w:t xml:space="preserve"> бюджетные инвестиции).</w:t>
      </w:r>
    </w:p>
    <w:p w:rsidR="001825EF" w:rsidRPr="00416FFF" w:rsidRDefault="001825EF" w:rsidP="00182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</w:t>
      </w:r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45" w:history="1">
        <w:r w:rsidRPr="00416FF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41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распространяется</w:t>
      </w:r>
      <w:r w:rsidRPr="00416FFF">
        <w:rPr>
          <w:rFonts w:ascii="Times New Roman" w:hAnsi="Times New Roman" w:cs="Times New Roman"/>
          <w:sz w:val="24"/>
          <w:szCs w:val="24"/>
        </w:rPr>
        <w:t>:</w:t>
      </w:r>
    </w:p>
    <w:p w:rsidR="001825EF" w:rsidRPr="00416FFF" w:rsidRDefault="001825EF" w:rsidP="00182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на инвестиционные проекты, предполагающие приобретение жилых помещений жилищного фонда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1825EF" w:rsidRPr="00416FFF" w:rsidRDefault="001825EF" w:rsidP="00182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на инвестиционные проекты, предполагающие приобретение земельных участков и участков недр.</w:t>
      </w:r>
    </w:p>
    <w:p w:rsidR="002914F5" w:rsidRPr="00597E3C" w:rsidRDefault="002914F5" w:rsidP="002914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3C">
        <w:rPr>
          <w:rFonts w:ascii="Times New Roman" w:hAnsi="Times New Roman" w:cs="Times New Roman"/>
          <w:sz w:val="24"/>
          <w:szCs w:val="24"/>
        </w:rPr>
        <w:t>Бюджетные инвестиции предоставляются в соответствии с муниципальными программами, нормативными правовыми актами Администрации городского округа Электросталь Московской области, а также государственными программами Российской Федерации и (или) государственными программами Московской области, предусматривающими субсидии бюджету городского округа Электросталь Московской области на приобретении объектов недвижимого имущества в муниципальную собственность.</w:t>
      </w:r>
    </w:p>
    <w:p w:rsidR="002914F5" w:rsidRPr="003733C8" w:rsidRDefault="00416FFF" w:rsidP="00185D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0"/>
      <w:bookmarkEnd w:id="1"/>
      <w:r w:rsidRPr="00185D9E">
        <w:rPr>
          <w:rFonts w:ascii="Times New Roman" w:hAnsi="Times New Roman" w:cs="Times New Roman"/>
          <w:sz w:val="24"/>
          <w:szCs w:val="24"/>
        </w:rPr>
        <w:t>2.</w:t>
      </w:r>
      <w:r w:rsidR="002914F5" w:rsidRPr="00185D9E">
        <w:rPr>
          <w:rFonts w:ascii="Times New Roman" w:hAnsi="Times New Roman" w:cs="Times New Roman"/>
          <w:sz w:val="24"/>
          <w:szCs w:val="24"/>
        </w:rPr>
        <w:t xml:space="preserve"> Решение </w:t>
      </w:r>
      <w:r w:rsidR="00185D9E" w:rsidRPr="00185D9E">
        <w:rPr>
          <w:rFonts w:ascii="Times New Roman" w:hAnsi="Times New Roman" w:cs="Times New Roman"/>
          <w:sz w:val="24"/>
          <w:szCs w:val="24"/>
        </w:rPr>
        <w:t>принимает Администрация городского округа Электросталь Московской области в форме постановления Администрации городского округа Электросталь Московской области</w:t>
      </w:r>
      <w:r w:rsidR="00185D9E" w:rsidRPr="00185D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14F5" w:rsidRPr="00185D9E">
        <w:rPr>
          <w:rFonts w:ascii="Times New Roman" w:hAnsi="Times New Roman" w:cs="Times New Roman"/>
          <w:sz w:val="24"/>
          <w:szCs w:val="24"/>
        </w:rPr>
        <w:t>с учетом: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приоритетов и целей развития 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914F5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9A345B" w:rsidRDefault="00416FFF" w:rsidP="009A3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влияния создания объекта капитального строительства и (или) приобретения объекта недвижимого имущества на комплексное развитие 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914F5"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416FFF" w:rsidRPr="00DE1483" w:rsidRDefault="00597E3C" w:rsidP="00416F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заключения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по строительству, архитектуре и жилищной политике 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Электросталь Московской области 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целесообразности направления бюджетных инвестиций на осуществление капитальных вложений в объекты капитального строительства с учетом объемов незавершенного строительства (далее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заключение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Комитета по строительству, архитектуре и жилищной политике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16FFF" w:rsidRPr="00DE1483" w:rsidRDefault="00597E3C" w:rsidP="00416F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заключения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имущественных отношений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Электросталь Московской области 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целесообразности направления бюджетных инвестиций на приобретение объектов недвижимого имущества с учетом наличия 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(отсутствия) в собственности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Электросталь 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объектов недвижимого имущества, пригодных для использования их в целях, для которых они приобретаются (далее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заключение </w:t>
      </w:r>
      <w:r w:rsidR="009A345B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Комитета имущественных отношений</w:t>
      </w:r>
      <w:r w:rsidR="00416FFF" w:rsidRPr="00DE148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16FFF" w:rsidRPr="00416FFF" w:rsidRDefault="00597E3C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2914F5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2914F5">
        <w:rPr>
          <w:rFonts w:ascii="Times New Roman" w:hAnsi="Times New Roman" w:cs="Times New Roman"/>
          <w:sz w:val="24"/>
          <w:szCs w:val="24"/>
        </w:rPr>
        <w:t>го управления Администрации городского округа Электросталь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2914F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 о результатах проверки инвестиционного проекта на предмет эффективности использования средств бюджета городского округа </w:t>
      </w:r>
      <w:r w:rsidR="002914F5">
        <w:rPr>
          <w:rFonts w:ascii="Times New Roman" w:hAnsi="Times New Roman" w:cs="Times New Roman"/>
          <w:sz w:val="24"/>
          <w:szCs w:val="24"/>
        </w:rPr>
        <w:t>Электросталь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2914F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914F5" w:rsidRPr="00BF7A0C">
        <w:rPr>
          <w:rFonts w:ascii="Times New Roman" w:hAnsi="Times New Roman" w:cs="Times New Roman"/>
          <w:sz w:val="24"/>
          <w:szCs w:val="24"/>
        </w:rPr>
        <w:t>, напра</w:t>
      </w:r>
      <w:r w:rsidR="002914F5">
        <w:rPr>
          <w:rFonts w:ascii="Times New Roman" w:hAnsi="Times New Roman" w:cs="Times New Roman"/>
          <w:sz w:val="24"/>
          <w:szCs w:val="24"/>
        </w:rPr>
        <w:t xml:space="preserve">вляемых на капитальные вложения 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A345B">
        <w:rPr>
          <w:rFonts w:ascii="Times New Roman" w:hAnsi="Times New Roman" w:cs="Times New Roman"/>
          <w:sz w:val="24"/>
          <w:szCs w:val="24"/>
        </w:rPr>
        <w:t>–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2914F5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2914F5">
        <w:rPr>
          <w:rFonts w:ascii="Times New Roman" w:hAnsi="Times New Roman" w:cs="Times New Roman"/>
          <w:sz w:val="24"/>
          <w:szCs w:val="24"/>
        </w:rPr>
        <w:t>го управления</w:t>
      </w:r>
      <w:r w:rsidR="00416FFF" w:rsidRPr="00416FFF">
        <w:rPr>
          <w:rFonts w:ascii="Times New Roman" w:hAnsi="Times New Roman" w:cs="Times New Roman"/>
          <w:sz w:val="24"/>
          <w:szCs w:val="24"/>
        </w:rPr>
        <w:t>);</w:t>
      </w:r>
    </w:p>
    <w:p w:rsidR="00416FFF" w:rsidRPr="00416FFF" w:rsidRDefault="00597E3C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2914F5">
        <w:rPr>
          <w:rFonts w:ascii="Times New Roman" w:hAnsi="Times New Roman" w:cs="Times New Roman"/>
          <w:sz w:val="24"/>
          <w:szCs w:val="24"/>
        </w:rPr>
        <w:t>финансового управления Администрации городского округа Электросталь</w:t>
      </w:r>
      <w:r w:rsidR="002914F5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2914F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914F5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о возможности включения расходов на бюджетные инвестиции в бюджет </w:t>
      </w:r>
      <w:r w:rsidR="002914F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2914F5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Московской области (далее </w:t>
      </w:r>
      <w:r w:rsidR="009A345B">
        <w:rPr>
          <w:rFonts w:ascii="Times New Roman" w:hAnsi="Times New Roman" w:cs="Times New Roman"/>
          <w:sz w:val="24"/>
          <w:szCs w:val="24"/>
        </w:rPr>
        <w:t>–</w:t>
      </w:r>
      <w:r w:rsidR="00416FFF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2914F5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416FFF" w:rsidRPr="00416FFF">
        <w:rPr>
          <w:rFonts w:ascii="Times New Roman" w:hAnsi="Times New Roman" w:cs="Times New Roman"/>
          <w:sz w:val="24"/>
          <w:szCs w:val="24"/>
        </w:rPr>
        <w:t>).</w:t>
      </w:r>
    </w:p>
    <w:p w:rsidR="00416FFF" w:rsidRPr="00416FFF" w:rsidRDefault="00416FFF" w:rsidP="008B6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3. Инициато</w:t>
      </w:r>
      <w:r w:rsidR="00AF1DB7">
        <w:rPr>
          <w:rFonts w:ascii="Times New Roman" w:hAnsi="Times New Roman" w:cs="Times New Roman"/>
          <w:sz w:val="24"/>
          <w:szCs w:val="24"/>
        </w:rPr>
        <w:t>ро</w:t>
      </w:r>
      <w:r w:rsidRPr="00416FFF">
        <w:rPr>
          <w:rFonts w:ascii="Times New Roman" w:hAnsi="Times New Roman" w:cs="Times New Roman"/>
          <w:sz w:val="24"/>
          <w:szCs w:val="24"/>
        </w:rPr>
        <w:t xml:space="preserve">м подготовки проекта Решения </w:t>
      </w:r>
      <w:r w:rsidR="00AF1DB7">
        <w:rPr>
          <w:rFonts w:ascii="Times New Roman" w:hAnsi="Times New Roman" w:cs="Times New Roman"/>
          <w:sz w:val="24"/>
          <w:szCs w:val="24"/>
        </w:rPr>
        <w:t xml:space="preserve">выступает структурное подразделение Администрации городского округа Электросталь Московской области, ответственное </w:t>
      </w:r>
      <w:r w:rsidR="008B6C63">
        <w:rPr>
          <w:rFonts w:ascii="Times New Roman" w:hAnsi="Times New Roman" w:cs="Times New Roman"/>
          <w:sz w:val="24"/>
          <w:szCs w:val="24"/>
        </w:rPr>
        <w:t>з</w:t>
      </w:r>
      <w:r w:rsidR="00AF1DB7">
        <w:rPr>
          <w:rFonts w:ascii="Times New Roman" w:hAnsi="Times New Roman" w:cs="Times New Roman"/>
          <w:sz w:val="24"/>
          <w:szCs w:val="24"/>
        </w:rPr>
        <w:t xml:space="preserve">а </w:t>
      </w:r>
      <w:r w:rsidR="008B6C63">
        <w:rPr>
          <w:rFonts w:ascii="Times New Roman" w:hAnsi="Times New Roman" w:cs="Times New Roman"/>
          <w:sz w:val="24"/>
          <w:szCs w:val="24"/>
        </w:rPr>
        <w:t>реализацию муниципальной программы, в рамках которой планируется реализация бюджетных инвестиций, и</w:t>
      </w:r>
      <w:r w:rsidR="00633E13">
        <w:rPr>
          <w:rFonts w:ascii="Times New Roman" w:hAnsi="Times New Roman" w:cs="Times New Roman"/>
          <w:sz w:val="24"/>
          <w:szCs w:val="24"/>
        </w:rPr>
        <w:t xml:space="preserve"> (или)</w:t>
      </w:r>
      <w:r w:rsidR="008B6C63">
        <w:rPr>
          <w:rFonts w:ascii="Times New Roman" w:hAnsi="Times New Roman" w:cs="Times New Roman"/>
          <w:sz w:val="24"/>
          <w:szCs w:val="24"/>
        </w:rPr>
        <w:t xml:space="preserve"> наделенное в установленном порядке полномочиями в соответствующей сфере ведения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B6C63">
        <w:rPr>
          <w:rFonts w:ascii="Times New Roman" w:hAnsi="Times New Roman" w:cs="Times New Roman"/>
          <w:sz w:val="24"/>
          <w:szCs w:val="24"/>
        </w:rPr>
        <w:t>–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Инициатор).</w:t>
      </w:r>
    </w:p>
    <w:p w:rsidR="00416FFF" w:rsidRPr="00416FFF" w:rsidRDefault="00416FFF" w:rsidP="009502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4. Инициатор проводит анализ влияния создания объекта капитального строительства и (или) приобретения объекта недвижимого имущества на 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комплексное развитие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исходя из нормативной потребности, фактической обеспеченности жителей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102FD">
        <w:rPr>
          <w:rFonts w:ascii="Times New Roman" w:hAnsi="Times New Roman" w:cs="Times New Roman"/>
          <w:sz w:val="24"/>
          <w:szCs w:val="24"/>
        </w:rPr>
        <w:t>Электросталь</w:t>
      </w:r>
      <w:r w:rsidR="006102FD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 в соответствующих объектах и их целесообразности.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597E3C">
        <w:rPr>
          <w:rFonts w:ascii="Times New Roman" w:hAnsi="Times New Roman" w:cs="Times New Roman"/>
          <w:sz w:val="24"/>
          <w:szCs w:val="24"/>
        </w:rPr>
        <w:t xml:space="preserve">5. Для подготовки заключения </w:t>
      </w:r>
      <w:r w:rsidR="008B6C63" w:rsidRPr="00597E3C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</w:t>
      </w:r>
      <w:r w:rsidRPr="00597E3C">
        <w:rPr>
          <w:rFonts w:ascii="Times New Roman" w:hAnsi="Times New Roman" w:cs="Times New Roman"/>
          <w:sz w:val="24"/>
          <w:szCs w:val="24"/>
        </w:rPr>
        <w:t xml:space="preserve"> и заключения </w:t>
      </w:r>
      <w:r w:rsidR="008B6C63" w:rsidRPr="00597E3C">
        <w:rPr>
          <w:rFonts w:ascii="Times New Roman" w:hAnsi="Times New Roman" w:cs="Times New Roman"/>
          <w:sz w:val="24"/>
          <w:szCs w:val="24"/>
        </w:rPr>
        <w:t>Комитета имущественных отношений</w:t>
      </w:r>
      <w:r w:rsidRPr="00597E3C">
        <w:rPr>
          <w:rFonts w:ascii="Times New Roman" w:hAnsi="Times New Roman" w:cs="Times New Roman"/>
          <w:sz w:val="24"/>
          <w:szCs w:val="24"/>
        </w:rPr>
        <w:t xml:space="preserve"> Инициатор направляет предложения по объектам капитального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строительства и (или) объектам недвижимого имущества с информацией по предполагаемым объемам финансирования по годам и с приложением следующих документов по каждому объекту: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обоснование потребности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 в соответствующих объектах капитального строительства и объектах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обоснование экономической целесообразности, объема и сроков осуществления капитальных вложений в объекты капитального строительства и на приобретение объектов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копия паспорта инвестиционного проекта по форме, установленной </w:t>
      </w:r>
      <w:r w:rsidR="008B6C63">
        <w:rPr>
          <w:rFonts w:ascii="Times New Roman" w:hAnsi="Times New Roman" w:cs="Times New Roman"/>
          <w:sz w:val="24"/>
          <w:szCs w:val="24"/>
        </w:rPr>
        <w:t>Администрацией городского округа 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для целей проверки инвестиционных проектов на предмет эффективности использования средств бюджета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области, направляемых на капитальные вложения;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отчет об оценке объекта недвижимого имущества, составленного в порядке, предусмотренном законодательством Российской Федерации об оценочной деятельности, в случае принятия Решения в отношении объектов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износ объектов, в случае принятия Решения в отношении объектов капитального строительства, подлежащих реконструкции, или приобретаемых объектов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расчет предполагаемого объема эксплуатационных расходов, необходимых для содержания объектов после ввода их в эксплуатацию (приобретения), предложения по источникам финансового обеспечения.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Дополнительно представляются: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по объектам капитального строительства, проектные работы по которым начаты либо выполнены без участия средств бюджета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 xml:space="preserve">Московской области, права на которые в установленном порядке переданы </w:t>
      </w:r>
      <w:r w:rsidR="008B6C63" w:rsidRPr="00BF7A0C">
        <w:rPr>
          <w:rFonts w:ascii="Times New Roman" w:hAnsi="Times New Roman" w:cs="Times New Roman"/>
          <w:sz w:val="24"/>
          <w:szCs w:val="24"/>
        </w:rPr>
        <w:t>городско</w:t>
      </w:r>
      <w:r w:rsidR="008B6C63">
        <w:rPr>
          <w:rFonts w:ascii="Times New Roman" w:hAnsi="Times New Roman" w:cs="Times New Roman"/>
          <w:sz w:val="24"/>
          <w:szCs w:val="24"/>
        </w:rPr>
        <w:t>му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B6C63">
        <w:rPr>
          <w:rFonts w:ascii="Times New Roman" w:hAnsi="Times New Roman" w:cs="Times New Roman"/>
          <w:sz w:val="24"/>
          <w:szCs w:val="24"/>
        </w:rPr>
        <w:t>у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области:</w:t>
      </w:r>
    </w:p>
    <w:p w:rsid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lastRenderedPageBreak/>
        <w:t xml:space="preserve">копии документов, подтверждающих право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 на владение объектом капитального строительства и (или) объектом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 (при наличии);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обеспечение объектов инженерной и транспортной инфраструктурой в необходимых объемах;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по объектам капитального строительства, имеющим утвержденную проектную документацию и начатым строительством без участия средств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 xml:space="preserve">Московской области, вне зависимости от степени готовности, права на которые в установленном порядке переданы </w:t>
      </w:r>
      <w:r w:rsidR="008B6C63" w:rsidRPr="00BF7A0C">
        <w:rPr>
          <w:rFonts w:ascii="Times New Roman" w:hAnsi="Times New Roman" w:cs="Times New Roman"/>
          <w:sz w:val="24"/>
          <w:szCs w:val="24"/>
        </w:rPr>
        <w:t>городско</w:t>
      </w:r>
      <w:r w:rsidR="008B6C63">
        <w:rPr>
          <w:rFonts w:ascii="Times New Roman" w:hAnsi="Times New Roman" w:cs="Times New Roman"/>
          <w:sz w:val="24"/>
          <w:szCs w:val="24"/>
        </w:rPr>
        <w:t>му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B6C63">
        <w:rPr>
          <w:rFonts w:ascii="Times New Roman" w:hAnsi="Times New Roman" w:cs="Times New Roman"/>
          <w:sz w:val="24"/>
          <w:szCs w:val="24"/>
        </w:rPr>
        <w:t>у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области: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r w:rsidR="008B6C6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B6C63">
        <w:rPr>
          <w:rFonts w:ascii="Times New Roman" w:hAnsi="Times New Roman" w:cs="Times New Roman"/>
          <w:sz w:val="24"/>
          <w:szCs w:val="24"/>
        </w:rPr>
        <w:t>Электросталь</w:t>
      </w:r>
      <w:r w:rsidR="008B6C63" w:rsidRPr="00416FFF">
        <w:rPr>
          <w:rFonts w:ascii="Times New Roman" w:hAnsi="Times New Roman" w:cs="Times New Roman"/>
          <w:sz w:val="24"/>
          <w:szCs w:val="24"/>
        </w:rPr>
        <w:t xml:space="preserve">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 на владение объектом капитального строительства и (или) объектом недвижимого имущества;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разрешения на строительство;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 об утверждении проектной документации в соответствии с законодательством Российской Федерации;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справка о состоянии расчетов по объекту капитального строительства, подтверждающая финансирование, произведенное с начала строительства объекта, с разбивкой по годам и источникам финансирования.</w:t>
      </w:r>
    </w:p>
    <w:p w:rsidR="00416FFF" w:rsidRPr="00597E3C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6. Для подготовки заключения </w:t>
      </w:r>
      <w:r w:rsidR="00750711"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 направляет документы в соответствии с </w:t>
      </w:r>
      <w:r w:rsidR="00750711" w:rsidRPr="007F2DA7">
        <w:rPr>
          <w:rFonts w:ascii="Times New Roman" w:hAnsi="Times New Roman" w:cs="Times New Roman"/>
          <w:sz w:val="24"/>
          <w:szCs w:val="24"/>
        </w:rPr>
        <w:t>Порядк</w:t>
      </w:r>
      <w:r w:rsidR="00750711">
        <w:rPr>
          <w:rFonts w:ascii="Times New Roman" w:hAnsi="Times New Roman" w:cs="Times New Roman"/>
          <w:sz w:val="24"/>
          <w:szCs w:val="24"/>
        </w:rPr>
        <w:t>ом</w:t>
      </w:r>
      <w:r w:rsidR="00750711" w:rsidRPr="007F2DA7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</w:t>
      </w:r>
      <w:r w:rsidR="00750711" w:rsidRPr="007F2DA7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</w:t>
      </w:r>
      <w:r w:rsidR="00750711" w:rsidRPr="007F2DA7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, </w:t>
      </w:r>
      <w:r w:rsidR="00750711">
        <w:rPr>
          <w:rFonts w:ascii="Times New Roman" w:hAnsi="Times New Roman" w:cs="Times New Roman"/>
          <w:bCs/>
          <w:sz w:val="24"/>
          <w:szCs w:val="24"/>
        </w:rPr>
        <w:t xml:space="preserve">утвержденным </w:t>
      </w:r>
      <w:r w:rsidR="00750711" w:rsidRPr="007F2DA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 26.12.2014 №1195/13</w:t>
      </w:r>
      <w:r w:rsidRPr="00416FFF">
        <w:rPr>
          <w:rFonts w:ascii="Times New Roman" w:hAnsi="Times New Roman" w:cs="Times New Roman"/>
          <w:sz w:val="24"/>
          <w:szCs w:val="24"/>
        </w:rPr>
        <w:t xml:space="preserve">, </w:t>
      </w:r>
      <w:r w:rsidRPr="00597E3C">
        <w:rPr>
          <w:rFonts w:ascii="Times New Roman" w:hAnsi="Times New Roman" w:cs="Times New Roman"/>
          <w:sz w:val="24"/>
          <w:szCs w:val="24"/>
        </w:rPr>
        <w:t xml:space="preserve">а также положительное заключение </w:t>
      </w:r>
      <w:r w:rsidR="00750711" w:rsidRPr="00597E3C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</w:t>
      </w:r>
      <w:r w:rsidRPr="00597E3C">
        <w:rPr>
          <w:rFonts w:ascii="Times New Roman" w:hAnsi="Times New Roman" w:cs="Times New Roman"/>
          <w:sz w:val="24"/>
          <w:szCs w:val="24"/>
        </w:rPr>
        <w:t xml:space="preserve"> и положительное заключение </w:t>
      </w:r>
      <w:r w:rsidR="00750711" w:rsidRPr="00597E3C">
        <w:rPr>
          <w:rFonts w:ascii="Times New Roman" w:hAnsi="Times New Roman" w:cs="Times New Roman"/>
          <w:sz w:val="24"/>
          <w:szCs w:val="24"/>
        </w:rPr>
        <w:t>Комитета имущественных отношений</w:t>
      </w:r>
      <w:r w:rsidRPr="00597E3C">
        <w:rPr>
          <w:rFonts w:ascii="Times New Roman" w:hAnsi="Times New Roman" w:cs="Times New Roman"/>
          <w:sz w:val="24"/>
          <w:szCs w:val="24"/>
        </w:rPr>
        <w:t>.</w:t>
      </w:r>
    </w:p>
    <w:p w:rsidR="00416FFF" w:rsidRPr="00597E3C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3C">
        <w:rPr>
          <w:rFonts w:ascii="Times New Roman" w:hAnsi="Times New Roman" w:cs="Times New Roman"/>
          <w:sz w:val="24"/>
          <w:szCs w:val="24"/>
        </w:rPr>
        <w:t xml:space="preserve">7. Для подготовки заключения </w:t>
      </w:r>
      <w:r w:rsidR="00750711" w:rsidRPr="00597E3C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597E3C">
        <w:rPr>
          <w:rFonts w:ascii="Times New Roman" w:hAnsi="Times New Roman" w:cs="Times New Roman"/>
          <w:sz w:val="24"/>
          <w:szCs w:val="24"/>
        </w:rPr>
        <w:t xml:space="preserve">Инициатор направляет документы, указанные в </w:t>
      </w:r>
      <w:hyperlink w:anchor="P80" w:history="1">
        <w:r w:rsidRPr="00597E3C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597E3C">
        <w:rPr>
          <w:rFonts w:ascii="Times New Roman" w:hAnsi="Times New Roman" w:cs="Times New Roman"/>
          <w:sz w:val="24"/>
          <w:szCs w:val="24"/>
        </w:rPr>
        <w:t xml:space="preserve"> настоящего Порядка, а также </w:t>
      </w:r>
      <w:r w:rsidR="00750711" w:rsidRPr="00597E3C">
        <w:rPr>
          <w:rFonts w:ascii="Times New Roman" w:hAnsi="Times New Roman" w:cs="Times New Roman"/>
          <w:sz w:val="24"/>
          <w:szCs w:val="24"/>
        </w:rPr>
        <w:t xml:space="preserve">положительное заключение Комитета по строительству, архитектуре и жилищной политике, положительное заключение Комитета имущественных отношений </w:t>
      </w:r>
      <w:r w:rsidRPr="00597E3C">
        <w:rPr>
          <w:rFonts w:ascii="Times New Roman" w:hAnsi="Times New Roman" w:cs="Times New Roman"/>
          <w:sz w:val="24"/>
          <w:szCs w:val="24"/>
        </w:rPr>
        <w:t xml:space="preserve">и положительное заключение </w:t>
      </w:r>
      <w:r w:rsidR="00750711" w:rsidRPr="00597E3C"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Pr="00597E3C">
        <w:rPr>
          <w:rFonts w:ascii="Times New Roman" w:hAnsi="Times New Roman" w:cs="Times New Roman"/>
          <w:sz w:val="24"/>
          <w:szCs w:val="24"/>
        </w:rPr>
        <w:t>.</w:t>
      </w:r>
    </w:p>
    <w:p w:rsidR="00750711" w:rsidRDefault="00416FFF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8. </w:t>
      </w:r>
      <w:r w:rsidRPr="00597E3C">
        <w:rPr>
          <w:rFonts w:ascii="Times New Roman" w:hAnsi="Times New Roman" w:cs="Times New Roman"/>
          <w:sz w:val="24"/>
          <w:szCs w:val="24"/>
        </w:rPr>
        <w:t>Заключени</w:t>
      </w:r>
      <w:r w:rsidR="00950237" w:rsidRPr="00597E3C">
        <w:rPr>
          <w:rFonts w:ascii="Times New Roman" w:hAnsi="Times New Roman" w:cs="Times New Roman"/>
          <w:sz w:val="24"/>
          <w:szCs w:val="24"/>
        </w:rPr>
        <w:t>я</w:t>
      </w:r>
      <w:r w:rsidRPr="00597E3C">
        <w:rPr>
          <w:rFonts w:ascii="Times New Roman" w:hAnsi="Times New Roman" w:cs="Times New Roman"/>
          <w:sz w:val="24"/>
          <w:szCs w:val="24"/>
        </w:rPr>
        <w:t xml:space="preserve"> </w:t>
      </w:r>
      <w:r w:rsidR="00750711" w:rsidRPr="00597E3C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политике, Комитета имущественных отношений</w:t>
      </w:r>
      <w:r w:rsidRPr="00597E3C">
        <w:rPr>
          <w:rFonts w:ascii="Times New Roman" w:hAnsi="Times New Roman" w:cs="Times New Roman"/>
          <w:sz w:val="24"/>
          <w:szCs w:val="24"/>
        </w:rPr>
        <w:t xml:space="preserve"> и заключение </w:t>
      </w:r>
      <w:r w:rsidR="00750711" w:rsidRPr="00597E3C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597E3C">
        <w:rPr>
          <w:rFonts w:ascii="Times New Roman" w:hAnsi="Times New Roman" w:cs="Times New Roman"/>
          <w:sz w:val="24"/>
          <w:szCs w:val="24"/>
        </w:rPr>
        <w:t>готовятся и направляются Инициатору в 15-дневный срок со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дня предоставления документов.</w:t>
      </w:r>
    </w:p>
    <w:p w:rsidR="00750711" w:rsidRDefault="00416FFF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9. </w:t>
      </w:r>
      <w:r w:rsidR="00750711" w:rsidRPr="00BF7A0C">
        <w:rPr>
          <w:rFonts w:ascii="Times New Roman" w:hAnsi="Times New Roman" w:cs="Times New Roman"/>
          <w:sz w:val="24"/>
          <w:szCs w:val="24"/>
        </w:rPr>
        <w:t>Проект решения должен содержать следующую информацию: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б) </w:t>
      </w:r>
      <w:r w:rsidRPr="00416FFF">
        <w:rPr>
          <w:rFonts w:ascii="Times New Roman" w:hAnsi="Times New Roman" w:cs="Times New Roman"/>
          <w:sz w:val="24"/>
          <w:szCs w:val="24"/>
        </w:rPr>
        <w:t xml:space="preserve">адрес объекта капитального строительства либо объекта недвижимости (при его </w:t>
      </w:r>
      <w:r w:rsidRPr="00416FFF">
        <w:rPr>
          <w:rFonts w:ascii="Times New Roman" w:hAnsi="Times New Roman" w:cs="Times New Roman"/>
          <w:sz w:val="24"/>
          <w:szCs w:val="24"/>
        </w:rPr>
        <w:lastRenderedPageBreak/>
        <w:t>наличии) или иное описание их местоположения (при отсутствии адреса)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в) </w:t>
      </w:r>
      <w:r w:rsidRPr="00416FFF">
        <w:rPr>
          <w:rFonts w:ascii="Times New Roman" w:hAnsi="Times New Roman" w:cs="Times New Roman"/>
          <w:sz w:val="24"/>
          <w:szCs w:val="24"/>
        </w:rPr>
        <w:t>направление инвестирования (строительство, реконструкция, в том числе с элементами реставрации, приобретение недвижимого имущества)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г) наименование главного распорядителя </w:t>
      </w:r>
      <w:r>
        <w:rPr>
          <w:rFonts w:ascii="Times New Roman" w:hAnsi="Times New Roman" w:cs="Times New Roman"/>
          <w:sz w:val="24"/>
          <w:szCs w:val="24"/>
        </w:rPr>
        <w:t xml:space="preserve">бюджетных средств городского округа Электросталь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F7A0C">
        <w:rPr>
          <w:rFonts w:ascii="Times New Roman" w:hAnsi="Times New Roman" w:cs="Times New Roman"/>
          <w:sz w:val="24"/>
          <w:szCs w:val="24"/>
        </w:rPr>
        <w:t xml:space="preserve"> и муниципального заказчика;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>мощность (прирост мощности) объекта капитального строительства, подлежащая вводу, мощность приобретаемого объекта недвижимого имущества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135139" w:rsidRDefault="00135139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е) срок </w:t>
      </w:r>
      <w:r w:rsidRPr="00416FFF">
        <w:rPr>
          <w:rFonts w:ascii="Times New Roman" w:hAnsi="Times New Roman" w:cs="Times New Roman"/>
          <w:sz w:val="24"/>
          <w:szCs w:val="24"/>
        </w:rPr>
        <w:t xml:space="preserve">строительства (реконструкции) объекта капитального строительства и (или)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416FFF">
        <w:rPr>
          <w:rFonts w:ascii="Times New Roman" w:hAnsi="Times New Roman" w:cs="Times New Roman"/>
          <w:sz w:val="24"/>
          <w:szCs w:val="24"/>
        </w:rPr>
        <w:t xml:space="preserve"> приобретения объекта недвижимого имущества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50711" w:rsidRDefault="00750711" w:rsidP="007507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7A0C">
        <w:rPr>
          <w:rFonts w:ascii="Times New Roman" w:hAnsi="Times New Roman" w:cs="Times New Roman"/>
          <w:sz w:val="24"/>
          <w:szCs w:val="24"/>
        </w:rPr>
        <w:t>стоимость приобретения объекта недвижимого имущества согласно паспорту инвестиционного проекта;</w:t>
      </w:r>
    </w:p>
    <w:p w:rsidR="00750711" w:rsidRPr="00185D9E" w:rsidRDefault="00750711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з)</w:t>
      </w:r>
      <w:r w:rsidR="00633E13">
        <w:rPr>
          <w:rFonts w:ascii="Times New Roman" w:hAnsi="Times New Roman" w:cs="Times New Roman"/>
          <w:sz w:val="24"/>
          <w:szCs w:val="24"/>
        </w:rPr>
        <w:t> </w:t>
      </w:r>
      <w:r w:rsidR="00232F0F" w:rsidRPr="00416FFF">
        <w:rPr>
          <w:rFonts w:ascii="Times New Roman" w:hAnsi="Times New Roman" w:cs="Times New Roman"/>
          <w:sz w:val="24"/>
          <w:szCs w:val="24"/>
        </w:rPr>
        <w:t xml:space="preserve">предельный объем бюджетных инвестиций в объекты </w:t>
      </w:r>
      <w:r w:rsidR="00232F0F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232F0F" w:rsidRPr="00416FFF">
        <w:rPr>
          <w:rFonts w:ascii="Times New Roman" w:hAnsi="Times New Roman" w:cs="Times New Roman"/>
          <w:sz w:val="24"/>
          <w:szCs w:val="24"/>
        </w:rPr>
        <w:t xml:space="preserve">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</w:t>
      </w:r>
      <w:r w:rsidR="00232F0F" w:rsidRPr="00185D9E">
        <w:rPr>
          <w:rFonts w:ascii="Times New Roman" w:hAnsi="Times New Roman" w:cs="Times New Roman"/>
          <w:sz w:val="24"/>
          <w:szCs w:val="24"/>
        </w:rPr>
        <w:t>недвижимого имущества (стоимость приобретения объекта)</w:t>
      </w:r>
    </w:p>
    <w:p w:rsidR="00416FFF" w:rsidRPr="00185D9E" w:rsidRDefault="006665C1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9E">
        <w:rPr>
          <w:rFonts w:ascii="Times New Roman" w:hAnsi="Times New Roman" w:cs="Times New Roman"/>
          <w:sz w:val="24"/>
          <w:szCs w:val="24"/>
        </w:rPr>
        <w:t xml:space="preserve">10. </w:t>
      </w:r>
      <w:r w:rsidR="00633E13">
        <w:rPr>
          <w:rFonts w:ascii="Times New Roman" w:hAnsi="Times New Roman" w:cs="Times New Roman"/>
          <w:sz w:val="24"/>
          <w:szCs w:val="24"/>
        </w:rPr>
        <w:t>На основе принятого Решения</w:t>
      </w:r>
      <w:r w:rsidR="00416FFF" w:rsidRPr="00185D9E">
        <w:rPr>
          <w:rFonts w:ascii="Times New Roman" w:hAnsi="Times New Roman" w:cs="Times New Roman"/>
          <w:sz w:val="24"/>
          <w:szCs w:val="24"/>
        </w:rPr>
        <w:t xml:space="preserve"> в </w:t>
      </w:r>
      <w:r w:rsidR="00750711" w:rsidRPr="00185D9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416FFF" w:rsidRPr="00185D9E">
        <w:rPr>
          <w:rFonts w:ascii="Times New Roman" w:hAnsi="Times New Roman" w:cs="Times New Roman"/>
          <w:sz w:val="24"/>
          <w:szCs w:val="24"/>
        </w:rPr>
        <w:t xml:space="preserve"> </w:t>
      </w:r>
      <w:r w:rsidR="00232F0F" w:rsidRPr="00185D9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185D9E">
        <w:rPr>
          <w:rFonts w:ascii="Times New Roman" w:hAnsi="Times New Roman" w:cs="Times New Roman"/>
          <w:sz w:val="24"/>
          <w:szCs w:val="24"/>
        </w:rPr>
        <w:t xml:space="preserve"> </w:t>
      </w:r>
      <w:r w:rsidR="00633E13">
        <w:rPr>
          <w:rFonts w:ascii="Times New Roman" w:hAnsi="Times New Roman" w:cs="Times New Roman"/>
          <w:sz w:val="24"/>
          <w:szCs w:val="24"/>
        </w:rPr>
        <w:t xml:space="preserve">включается соответствующее </w:t>
      </w:r>
      <w:r w:rsidRPr="00185D9E">
        <w:rPr>
          <w:rFonts w:ascii="Times New Roman" w:hAnsi="Times New Roman" w:cs="Times New Roman"/>
          <w:sz w:val="24"/>
          <w:szCs w:val="24"/>
        </w:rPr>
        <w:t>мероприятие</w:t>
      </w:r>
      <w:r w:rsidR="00232F0F" w:rsidRPr="00185D9E">
        <w:rPr>
          <w:rFonts w:ascii="Times New Roman" w:hAnsi="Times New Roman" w:cs="Times New Roman"/>
          <w:sz w:val="24"/>
          <w:szCs w:val="24"/>
        </w:rPr>
        <w:t>.</w:t>
      </w:r>
    </w:p>
    <w:p w:rsidR="00185D9E" w:rsidRDefault="00416FFF" w:rsidP="00185D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1</w:t>
      </w:r>
      <w:r w:rsidR="00633E13">
        <w:rPr>
          <w:rFonts w:ascii="Times New Roman" w:hAnsi="Times New Roman" w:cs="Times New Roman"/>
          <w:sz w:val="24"/>
          <w:szCs w:val="24"/>
        </w:rPr>
        <w:t>1</w:t>
      </w:r>
      <w:r w:rsidRPr="00416FFF">
        <w:rPr>
          <w:rFonts w:ascii="Times New Roman" w:hAnsi="Times New Roman" w:cs="Times New Roman"/>
          <w:sz w:val="24"/>
          <w:szCs w:val="24"/>
        </w:rPr>
        <w:t>.</w:t>
      </w:r>
      <w:r w:rsidR="00633E13"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 xml:space="preserve">Решением может предусматриваться предоставление </w:t>
      </w:r>
      <w:r w:rsidR="00232F0F">
        <w:rPr>
          <w:rFonts w:ascii="Times New Roman" w:hAnsi="Times New Roman" w:cs="Times New Roman"/>
          <w:sz w:val="24"/>
          <w:szCs w:val="24"/>
        </w:rPr>
        <w:t>муниципаль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ному заказчику права передачи на безвозмездной основе на основании соглашения полномочий </w:t>
      </w:r>
      <w:r w:rsidR="00232F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заказчика по заключению и исполнению от имени </w:t>
      </w:r>
      <w:r w:rsidR="00232F0F" w:rsidRPr="00232F0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232F0F">
        <w:rPr>
          <w:rFonts w:ascii="Times New Roman" w:hAnsi="Times New Roman" w:cs="Times New Roman"/>
          <w:sz w:val="24"/>
          <w:szCs w:val="24"/>
        </w:rPr>
        <w:t>Московской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232F0F">
        <w:rPr>
          <w:rFonts w:ascii="Times New Roman" w:hAnsi="Times New Roman" w:cs="Times New Roman"/>
          <w:sz w:val="24"/>
          <w:szCs w:val="24"/>
        </w:rPr>
        <w:t>муниципаль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ных контрактов от лица </w:t>
      </w:r>
      <w:r w:rsidR="00232F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16FFF">
        <w:rPr>
          <w:rFonts w:ascii="Times New Roman" w:hAnsi="Times New Roman" w:cs="Times New Roman"/>
          <w:sz w:val="24"/>
          <w:szCs w:val="24"/>
        </w:rPr>
        <w:t xml:space="preserve">заказчика при осуществлении бюджетных инвестиций в объекты капитального строительства </w:t>
      </w:r>
      <w:r w:rsidR="00232F0F">
        <w:rPr>
          <w:rFonts w:ascii="Times New Roman" w:hAnsi="Times New Roman" w:cs="Times New Roman"/>
          <w:sz w:val="24"/>
          <w:szCs w:val="24"/>
        </w:rPr>
        <w:t>муниципальной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собственности (за исключением полномочий, связанных с введением в установленном порядке в эксплуатацию объектов капитального строительства </w:t>
      </w:r>
      <w:r w:rsidR="00232F0F">
        <w:rPr>
          <w:rFonts w:ascii="Times New Roman" w:hAnsi="Times New Roman" w:cs="Times New Roman"/>
          <w:sz w:val="24"/>
          <w:szCs w:val="24"/>
        </w:rPr>
        <w:t>муниципальной</w:t>
      </w:r>
      <w:r w:rsidR="00232F0F" w:rsidRPr="00416FFF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416FFF">
        <w:rPr>
          <w:rFonts w:ascii="Times New Roman" w:hAnsi="Times New Roman" w:cs="Times New Roman"/>
          <w:sz w:val="24"/>
          <w:szCs w:val="24"/>
        </w:rPr>
        <w:t xml:space="preserve">) учреждениям, в отношении которых указанный </w:t>
      </w:r>
      <w:r w:rsidR="00232F0F">
        <w:rPr>
          <w:rFonts w:ascii="Times New Roman" w:hAnsi="Times New Roman" w:cs="Times New Roman"/>
          <w:sz w:val="24"/>
          <w:szCs w:val="24"/>
        </w:rPr>
        <w:t>муниципальный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заказчик осуществляет функции и полномочия учредителя, или предприятиям, в отношении которых указанный </w:t>
      </w:r>
      <w:r w:rsidR="00232F0F">
        <w:rPr>
          <w:rFonts w:ascii="Times New Roman" w:hAnsi="Times New Roman" w:cs="Times New Roman"/>
          <w:sz w:val="24"/>
          <w:szCs w:val="24"/>
        </w:rPr>
        <w:t>муниципальный</w:t>
      </w:r>
      <w:r w:rsidRPr="00416FFF">
        <w:rPr>
          <w:rFonts w:ascii="Times New Roman" w:hAnsi="Times New Roman" w:cs="Times New Roman"/>
          <w:sz w:val="24"/>
          <w:szCs w:val="24"/>
        </w:rPr>
        <w:t xml:space="preserve"> заказчик осуществляет право собственника имущества.</w:t>
      </w:r>
    </w:p>
    <w:p w:rsidR="00E31CB9" w:rsidRDefault="00185D9E" w:rsidP="00E31C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3C">
        <w:rPr>
          <w:rFonts w:ascii="Times New Roman" w:hAnsi="Times New Roman" w:cs="Times New Roman"/>
          <w:sz w:val="24"/>
          <w:szCs w:val="24"/>
        </w:rPr>
        <w:t xml:space="preserve">Условия передачи полномочий и порядок заключения соглашений о передаче полномочий муниципального заказчика по заключению и исполнению от имени городского округа Электросталь Московской области муниципальных контрактов от лица муниципальных заказчиков учреждениям и предприятиям установлены Правилами осуществления капитальных вложений в объекты муниципальной собственности за счет средств бюджета городского округа Электросталь Московской области, утвержденными </w:t>
      </w:r>
      <w:r w:rsidR="00697C11" w:rsidRPr="00597E3C">
        <w:rPr>
          <w:rFonts w:ascii="Times New Roman" w:hAnsi="Times New Roman" w:cs="Times New Roman"/>
          <w:sz w:val="24"/>
          <w:szCs w:val="24"/>
        </w:rPr>
        <w:t>постановлением</w:t>
      </w:r>
      <w:r w:rsidR="00F378E4" w:rsidRPr="00597E3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697C11" w:rsidRPr="00597E3C">
        <w:rPr>
          <w:rFonts w:ascii="Times New Roman" w:hAnsi="Times New Roman" w:cs="Times New Roman"/>
          <w:sz w:val="24"/>
          <w:szCs w:val="24"/>
        </w:rPr>
        <w:t>0</w:t>
      </w:r>
      <w:r w:rsidR="00F378E4" w:rsidRPr="00597E3C">
        <w:rPr>
          <w:rFonts w:ascii="Times New Roman" w:hAnsi="Times New Roman" w:cs="Times New Roman"/>
          <w:sz w:val="24"/>
          <w:szCs w:val="24"/>
        </w:rPr>
        <w:t>5.12.2017 №872/12.</w:t>
      </w:r>
      <w:bookmarkStart w:id="3" w:name="P122"/>
      <w:bookmarkEnd w:id="3"/>
    </w:p>
    <w:p w:rsidR="007456CA" w:rsidRDefault="00E66DDE" w:rsidP="007456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31CB9">
        <w:rPr>
          <w:rFonts w:ascii="Times New Roman" w:hAnsi="Times New Roman" w:cs="Times New Roman"/>
          <w:sz w:val="24"/>
          <w:szCs w:val="24"/>
        </w:rPr>
        <w:t xml:space="preserve">Не допускается при исполнении бюджета городского округа Электросталь Московской области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собственности, предусмотренное пунктом 2 статьи 78.2 Бюджетного кодекса Российской Федерации, за исключением случая, </w:t>
      </w:r>
      <w:r w:rsidR="00E31CB9" w:rsidRPr="00E31CB9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r w:rsidR="007456CA">
        <w:rPr>
          <w:rFonts w:ascii="Times New Roman" w:hAnsi="Times New Roman" w:cs="Times New Roman"/>
          <w:sz w:val="24"/>
          <w:szCs w:val="24"/>
        </w:rPr>
        <w:t xml:space="preserve">пункте 13 </w:t>
      </w:r>
      <w:r w:rsidR="007456CA" w:rsidRPr="0024672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456CA">
        <w:rPr>
          <w:rFonts w:ascii="Times New Roman" w:hAnsi="Times New Roman" w:cs="Times New Roman"/>
          <w:sz w:val="24"/>
          <w:szCs w:val="24"/>
        </w:rPr>
        <w:t>Порядка</w:t>
      </w:r>
      <w:r w:rsidR="007456CA" w:rsidRPr="0024672B">
        <w:rPr>
          <w:rFonts w:ascii="Times New Roman" w:hAnsi="Times New Roman" w:cs="Times New Roman"/>
          <w:sz w:val="24"/>
          <w:szCs w:val="24"/>
        </w:rPr>
        <w:t>.</w:t>
      </w:r>
    </w:p>
    <w:p w:rsidR="007456CA" w:rsidRDefault="007456CA" w:rsidP="00E31C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31CB9">
        <w:rPr>
          <w:rFonts w:ascii="Times New Roman" w:hAnsi="Times New Roman" w:cs="Times New Roman"/>
          <w:sz w:val="24"/>
          <w:szCs w:val="24"/>
        </w:rPr>
        <w:t>.</w:t>
      </w:r>
      <w:bookmarkStart w:id="4" w:name="Par2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CB9">
        <w:rPr>
          <w:rFonts w:ascii="Times New Roman" w:hAnsi="Times New Roman" w:cs="Times New Roman"/>
          <w:sz w:val="24"/>
          <w:szCs w:val="24"/>
        </w:rPr>
        <w:t xml:space="preserve">При исполнении бюджета городского округа Электросталь Московской области допускается предоставление бюджетных инвестиций в объекты муниципальной собственности, </w:t>
      </w:r>
      <w:r w:rsidR="00E31CB9" w:rsidRPr="00E31CB9">
        <w:rPr>
          <w:rFonts w:ascii="Times New Roman" w:hAnsi="Times New Roman" w:cs="Times New Roman"/>
          <w:sz w:val="24"/>
          <w:szCs w:val="24"/>
        </w:rPr>
        <w:t xml:space="preserve">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пункте 12 </w:t>
      </w:r>
      <w:r w:rsidRPr="0024672B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E31CB9">
        <w:rPr>
          <w:rFonts w:ascii="Times New Roman" w:hAnsi="Times New Roman" w:cs="Times New Roman"/>
          <w:sz w:val="24"/>
          <w:szCs w:val="24"/>
        </w:rPr>
        <w:t xml:space="preserve">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</w:t>
      </w:r>
      <w:r w:rsidR="00E31CB9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получателями субсидий, </w:t>
      </w:r>
      <w:r w:rsidR="00E31CB9" w:rsidRPr="00E31CB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0" w:history="1">
        <w:r w:rsidR="00E31CB9" w:rsidRPr="00E31CB9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="00E31CB9" w:rsidRPr="00E31CB9">
        <w:rPr>
          <w:rFonts w:ascii="Times New Roman" w:hAnsi="Times New Roman" w:cs="Times New Roman"/>
          <w:sz w:val="24"/>
          <w:szCs w:val="24"/>
        </w:rPr>
        <w:t xml:space="preserve"> </w:t>
      </w:r>
      <w:r w:rsidR="00E31CB9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на казенное учреждение.</w:t>
      </w:r>
      <w:r w:rsidR="0000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139" w:rsidRDefault="007456CA" w:rsidP="00491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31CB9">
        <w:rPr>
          <w:rFonts w:ascii="Times New Roman" w:hAnsi="Times New Roman" w:cs="Times New Roman"/>
          <w:sz w:val="24"/>
          <w:szCs w:val="24"/>
        </w:rPr>
        <w:t xml:space="preserve">юджетные инвестиции предоставляются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</w:t>
      </w:r>
      <w:r w:rsidR="000077EF">
        <w:rPr>
          <w:rFonts w:ascii="Times New Roman" w:hAnsi="Times New Roman" w:cs="Times New Roman"/>
          <w:sz w:val="24"/>
          <w:szCs w:val="24"/>
        </w:rPr>
        <w:t>муниципальным</w:t>
      </w:r>
      <w:r w:rsidR="00E31CB9">
        <w:rPr>
          <w:rFonts w:ascii="Times New Roman" w:hAnsi="Times New Roman" w:cs="Times New Roman"/>
          <w:sz w:val="24"/>
          <w:szCs w:val="24"/>
        </w:rPr>
        <w:t xml:space="preserve">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</w:t>
      </w:r>
      <w:r w:rsidR="000077EF">
        <w:rPr>
          <w:rFonts w:ascii="Times New Roman" w:hAnsi="Times New Roman" w:cs="Times New Roman"/>
          <w:sz w:val="24"/>
          <w:szCs w:val="24"/>
        </w:rPr>
        <w:t>муниципального</w:t>
      </w:r>
      <w:r w:rsidR="00E31CB9">
        <w:rPr>
          <w:rFonts w:ascii="Times New Roman" w:hAnsi="Times New Roman" w:cs="Times New Roman"/>
          <w:sz w:val="24"/>
          <w:szCs w:val="24"/>
        </w:rPr>
        <w:t xml:space="preserve"> унитарного предприятия на муниципальный контракт.</w:t>
      </w:r>
    </w:p>
    <w:p w:rsidR="004917A9" w:rsidRPr="00103F25" w:rsidRDefault="004917A9" w:rsidP="00491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F25">
        <w:rPr>
          <w:rFonts w:ascii="Times New Roman" w:hAnsi="Times New Roman" w:cs="Times New Roman"/>
          <w:sz w:val="24"/>
          <w:szCs w:val="24"/>
        </w:rPr>
        <w:t>14. Решение принимается на этапе разработки проекта бюджета городского округа Электросталь Московской области на очередной финансовый год и плановый период, и может корректироваться в процессе уточнения бюджета городского округа Электросталь Московской области, при наличии необходимых объемов финансирования.</w:t>
      </w:r>
    </w:p>
    <w:p w:rsidR="004917A9" w:rsidRPr="00103F25" w:rsidRDefault="004917A9" w:rsidP="00491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F25">
        <w:rPr>
          <w:rFonts w:ascii="Times New Roman" w:hAnsi="Times New Roman" w:cs="Times New Roman"/>
          <w:sz w:val="24"/>
          <w:szCs w:val="24"/>
        </w:rPr>
        <w:t xml:space="preserve">В случае необходимости принятия Решения после утверждения бюджета городского округа Электросталь Московской области на очередной финансовый год и плановый период, подготовка Решения осуществляется </w:t>
      </w:r>
      <w:r w:rsidR="00BE6A6A">
        <w:rPr>
          <w:rFonts w:ascii="Times New Roman" w:hAnsi="Times New Roman" w:cs="Times New Roman"/>
          <w:sz w:val="24"/>
          <w:szCs w:val="24"/>
        </w:rPr>
        <w:t>при</w:t>
      </w:r>
      <w:r w:rsidRPr="00103F25">
        <w:rPr>
          <w:rFonts w:ascii="Times New Roman" w:hAnsi="Times New Roman" w:cs="Times New Roman"/>
          <w:sz w:val="24"/>
          <w:szCs w:val="24"/>
        </w:rPr>
        <w:t xml:space="preserve"> </w:t>
      </w:r>
      <w:r w:rsidR="007F638C" w:rsidRPr="00103F25">
        <w:rPr>
          <w:rFonts w:ascii="Times New Roman" w:hAnsi="Times New Roman" w:cs="Times New Roman"/>
          <w:sz w:val="24"/>
          <w:szCs w:val="24"/>
        </w:rPr>
        <w:t>наличи</w:t>
      </w:r>
      <w:r w:rsidR="00BE6A6A">
        <w:rPr>
          <w:rFonts w:ascii="Times New Roman" w:hAnsi="Times New Roman" w:cs="Times New Roman"/>
          <w:sz w:val="24"/>
          <w:szCs w:val="24"/>
        </w:rPr>
        <w:t>и</w:t>
      </w:r>
      <w:r w:rsidR="007F638C" w:rsidRPr="00103F25">
        <w:rPr>
          <w:rFonts w:ascii="Times New Roman" w:hAnsi="Times New Roman" w:cs="Times New Roman"/>
          <w:sz w:val="24"/>
          <w:szCs w:val="24"/>
        </w:rPr>
        <w:t xml:space="preserve"> в бюджете городского округа Электросталь Московской области необходимых финансовых ресурсов.</w:t>
      </w:r>
    </w:p>
    <w:p w:rsidR="00416FFF" w:rsidRPr="00416FFF" w:rsidRDefault="00416FFF" w:rsidP="0041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1</w:t>
      </w:r>
      <w:r w:rsidR="00AD21B4">
        <w:rPr>
          <w:rFonts w:ascii="Times New Roman" w:hAnsi="Times New Roman" w:cs="Times New Roman"/>
          <w:sz w:val="24"/>
          <w:szCs w:val="24"/>
        </w:rPr>
        <w:t>5</w:t>
      </w:r>
      <w:r w:rsidRPr="00416FFF">
        <w:rPr>
          <w:rFonts w:ascii="Times New Roman" w:hAnsi="Times New Roman" w:cs="Times New Roman"/>
          <w:sz w:val="24"/>
          <w:szCs w:val="24"/>
        </w:rPr>
        <w:t xml:space="preserve">. В случае увеличения стоимости объекта капитального строительства и (или) цены приобретения объекта недвижимого имущества более чем на 30 процентов и срока строительства, реконструкции, в том числе с элементами реставрации, более чем на год внесение изменений в решение осуществляется Инициатором в соответствии с процедурой, </w:t>
      </w:r>
      <w:r w:rsidRPr="000D7C2D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hyperlink w:anchor="P70" w:history="1">
        <w:r w:rsidRPr="000D7C2D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0D7C2D">
        <w:rPr>
          <w:rFonts w:ascii="Times New Roman" w:hAnsi="Times New Roman" w:cs="Times New Roman"/>
          <w:sz w:val="24"/>
          <w:szCs w:val="24"/>
        </w:rPr>
        <w:t>-</w:t>
      </w:r>
      <w:hyperlink w:anchor="P122" w:history="1">
        <w:r w:rsidRPr="000D7C2D">
          <w:rPr>
            <w:rFonts w:ascii="Times New Roman" w:hAnsi="Times New Roman" w:cs="Times New Roman"/>
            <w:sz w:val="24"/>
            <w:szCs w:val="24"/>
          </w:rPr>
          <w:t>1</w:t>
        </w:r>
        <w:r w:rsidR="00633E13">
          <w:rPr>
            <w:rFonts w:ascii="Times New Roman" w:hAnsi="Times New Roman" w:cs="Times New Roman"/>
            <w:sz w:val="24"/>
            <w:szCs w:val="24"/>
          </w:rPr>
          <w:t>0</w:t>
        </w:r>
        <w:r w:rsidRPr="000D7C2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D7C2D">
        <w:rPr>
          <w:rFonts w:ascii="Times New Roman" w:hAnsi="Times New Roman" w:cs="Times New Roman"/>
          <w:sz w:val="24"/>
          <w:szCs w:val="24"/>
        </w:rPr>
        <w:t>настоящего</w:t>
      </w:r>
      <w:r w:rsidRPr="00416FFF">
        <w:rPr>
          <w:rFonts w:ascii="Times New Roman" w:hAnsi="Times New Roman" w:cs="Times New Roman"/>
          <w:sz w:val="24"/>
          <w:szCs w:val="24"/>
        </w:rPr>
        <w:t xml:space="preserve"> Порядка.</w:t>
      </w:r>
      <w:bookmarkStart w:id="5" w:name="_GoBack"/>
      <w:bookmarkEnd w:id="5"/>
    </w:p>
    <w:sectPr w:rsidR="00416FFF" w:rsidRPr="00416FFF" w:rsidSect="003733C8">
      <w:pgSz w:w="11906" w:h="16838" w:code="9"/>
      <w:pgMar w:top="1134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2C" w:rsidRDefault="009E032C" w:rsidP="00F378E4">
      <w:r>
        <w:separator/>
      </w:r>
    </w:p>
  </w:endnote>
  <w:endnote w:type="continuationSeparator" w:id="0">
    <w:p w:rsidR="009E032C" w:rsidRDefault="009E032C" w:rsidP="00F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2C" w:rsidRDefault="009E032C" w:rsidP="00F378E4">
      <w:r>
        <w:separator/>
      </w:r>
    </w:p>
  </w:footnote>
  <w:footnote w:type="continuationSeparator" w:id="0">
    <w:p w:rsidR="009E032C" w:rsidRDefault="009E032C" w:rsidP="00F3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FFF"/>
    <w:rsid w:val="000077EF"/>
    <w:rsid w:val="00061695"/>
    <w:rsid w:val="00064BA5"/>
    <w:rsid w:val="000C7A11"/>
    <w:rsid w:val="000D25B8"/>
    <w:rsid w:val="000D7C2D"/>
    <w:rsid w:val="00103F25"/>
    <w:rsid w:val="00130978"/>
    <w:rsid w:val="00135139"/>
    <w:rsid w:val="00151109"/>
    <w:rsid w:val="00160D9B"/>
    <w:rsid w:val="001825EF"/>
    <w:rsid w:val="00185D9E"/>
    <w:rsid w:val="00217E0F"/>
    <w:rsid w:val="002300E1"/>
    <w:rsid w:val="00232F0F"/>
    <w:rsid w:val="00236BB5"/>
    <w:rsid w:val="002914F5"/>
    <w:rsid w:val="002B0253"/>
    <w:rsid w:val="002B2D4F"/>
    <w:rsid w:val="002B3FF2"/>
    <w:rsid w:val="002B5BB7"/>
    <w:rsid w:val="00340EE1"/>
    <w:rsid w:val="003733C8"/>
    <w:rsid w:val="003E57FD"/>
    <w:rsid w:val="004034DA"/>
    <w:rsid w:val="00416FFF"/>
    <w:rsid w:val="00427AF6"/>
    <w:rsid w:val="00434956"/>
    <w:rsid w:val="00440B59"/>
    <w:rsid w:val="004917A9"/>
    <w:rsid w:val="004A4D02"/>
    <w:rsid w:val="005150B5"/>
    <w:rsid w:val="00531B14"/>
    <w:rsid w:val="00540F18"/>
    <w:rsid w:val="00543858"/>
    <w:rsid w:val="00597567"/>
    <w:rsid w:val="00597C80"/>
    <w:rsid w:val="00597E3C"/>
    <w:rsid w:val="005E5C0C"/>
    <w:rsid w:val="006102FD"/>
    <w:rsid w:val="00615F0A"/>
    <w:rsid w:val="00633E13"/>
    <w:rsid w:val="006356D0"/>
    <w:rsid w:val="006665C1"/>
    <w:rsid w:val="00692A20"/>
    <w:rsid w:val="00697C11"/>
    <w:rsid w:val="006C588F"/>
    <w:rsid w:val="006D2C37"/>
    <w:rsid w:val="006E1C6C"/>
    <w:rsid w:val="006F67E1"/>
    <w:rsid w:val="00743254"/>
    <w:rsid w:val="007456CA"/>
    <w:rsid w:val="00750711"/>
    <w:rsid w:val="00767AC6"/>
    <w:rsid w:val="007B3563"/>
    <w:rsid w:val="007F638C"/>
    <w:rsid w:val="008137FC"/>
    <w:rsid w:val="0084648F"/>
    <w:rsid w:val="008576A2"/>
    <w:rsid w:val="00876A2E"/>
    <w:rsid w:val="00896A8F"/>
    <w:rsid w:val="008A13ED"/>
    <w:rsid w:val="008A1C03"/>
    <w:rsid w:val="008A5118"/>
    <w:rsid w:val="008B6C63"/>
    <w:rsid w:val="00906D66"/>
    <w:rsid w:val="00925811"/>
    <w:rsid w:val="00950237"/>
    <w:rsid w:val="0095708C"/>
    <w:rsid w:val="0096543F"/>
    <w:rsid w:val="00991297"/>
    <w:rsid w:val="009A345B"/>
    <w:rsid w:val="009A489E"/>
    <w:rsid w:val="009E032C"/>
    <w:rsid w:val="009F6290"/>
    <w:rsid w:val="00AA6812"/>
    <w:rsid w:val="00AD21B4"/>
    <w:rsid w:val="00AD25E9"/>
    <w:rsid w:val="00AF1DB7"/>
    <w:rsid w:val="00B80EEE"/>
    <w:rsid w:val="00B92DFD"/>
    <w:rsid w:val="00B95ED5"/>
    <w:rsid w:val="00BA6759"/>
    <w:rsid w:val="00BE6A6A"/>
    <w:rsid w:val="00BF0368"/>
    <w:rsid w:val="00C67D0E"/>
    <w:rsid w:val="00C70AA1"/>
    <w:rsid w:val="00CD5294"/>
    <w:rsid w:val="00D6547B"/>
    <w:rsid w:val="00DB18E1"/>
    <w:rsid w:val="00DC626F"/>
    <w:rsid w:val="00DE1483"/>
    <w:rsid w:val="00DF00EE"/>
    <w:rsid w:val="00E1280F"/>
    <w:rsid w:val="00E31CB9"/>
    <w:rsid w:val="00E51394"/>
    <w:rsid w:val="00E66DDE"/>
    <w:rsid w:val="00E81094"/>
    <w:rsid w:val="00E81DB1"/>
    <w:rsid w:val="00E87637"/>
    <w:rsid w:val="00ED729E"/>
    <w:rsid w:val="00F378E4"/>
    <w:rsid w:val="00FE40A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A8BE-8AE2-4145-BDF3-B9DB5BB1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FF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FF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FF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FF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B80EEE"/>
    <w:rPr>
      <w:color w:val="0000FF"/>
      <w:u w:val="single"/>
    </w:rPr>
  </w:style>
  <w:style w:type="paragraph" w:customStyle="1" w:styleId="Default">
    <w:name w:val="Default"/>
    <w:rsid w:val="009A34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7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8E4"/>
  </w:style>
  <w:style w:type="paragraph" w:styleId="a6">
    <w:name w:val="footer"/>
    <w:basedOn w:val="a"/>
    <w:link w:val="a7"/>
    <w:uiPriority w:val="99"/>
    <w:unhideWhenUsed/>
    <w:rsid w:val="00F37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8E4"/>
  </w:style>
  <w:style w:type="paragraph" w:styleId="a8">
    <w:name w:val="Balloon Text"/>
    <w:basedOn w:val="a"/>
    <w:link w:val="a9"/>
    <w:uiPriority w:val="99"/>
    <w:semiHidden/>
    <w:unhideWhenUsed/>
    <w:rsid w:val="00991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4779BF15498A992FDE25562F7622FC3E07609CCFDD8FBCB33A9C6ACV2X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84779BF15498A992FDE35B77F7622FC0E27604CCF3D8FBCB33A9C6AC2F821196B3CFF7431EED42VCX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FF989A5F77D5F297A641A163DE3E4CBDBAD23668DD5EECF611F37C76CE83ED19DAB76A071D88B5KCK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B5FF-99A7-43EB-85DF-E25094CE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Татьяна A. Побежимова</cp:lastModifiedBy>
  <cp:revision>33</cp:revision>
  <cp:lastPrinted>2018-04-02T08:44:00Z</cp:lastPrinted>
  <dcterms:created xsi:type="dcterms:W3CDTF">2018-01-23T07:23:00Z</dcterms:created>
  <dcterms:modified xsi:type="dcterms:W3CDTF">2018-04-28T06:30:00Z</dcterms:modified>
</cp:coreProperties>
</file>