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прокуратуры города является надзор за исполнением законодательства о защите прав субъектов предпринимательской деятельности. </w:t>
      </w:r>
    </w:p>
    <w:p w:rsidR="00BD2694" w:rsidRP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города рассматриваются поступающие заявления органов государственного и муниципального контроля о согласовании внеплановых проверок в отношении указанной категории. </w:t>
      </w:r>
    </w:p>
    <w:p w:rsidR="00BD2694" w:rsidRP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истекший период 2022 года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рассмотрено 10</w:t>
      </w:r>
      <w:r w:rsidRPr="00BD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заявлений, по 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рассмотрения которых по 8</w:t>
      </w:r>
      <w:r w:rsidRPr="00BD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заявлениям приняты решения об отказе в согласовании проверок и по 2 приняты решения в их согласовании.  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336 «Об особенностях организации и осуществления государственного контроля (над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зора), муниципального контроля»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Федеральными законами № 294-ФЗ и № 248-ФЗ.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запланированные на 2022 год плановых контрольных (надзорных) мероприятий: в рамках федерального государственного санитарно-эпидемиологического контроля (надзора) и в рамках федерального государственного пожарного надзора в отношении объектов контроля, отнесенных к категории чрезвычайно высокого риска – это дошкольные образовательные организации, школы, организации отдыха детей, организации общественного питания детей; родильные дома, перинатальные центры; социальные услуги с обеспечением проживания; деятельность по водоподготовке и водоснабжению.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в рамках видов государственного контроля (надзора), муниципального контроля внеплановые контрольные (надзорные) мероприятия, внеплановые проверки проводятся исключительно по следующим основаниям: 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условии согласования с органами прокуратуры.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поручению Президента РФ, Правительства РФ,</w:t>
      </w:r>
    </w:p>
    <w:p w:rsid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прокурора. </w:t>
      </w:r>
    </w:p>
    <w:p w:rsidR="00BD2694" w:rsidRPr="00BD2694" w:rsidRDefault="00BD2694" w:rsidP="00BD26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94" w:rsidRDefault="00BD2694" w:rsidP="00BD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53A" w:rsidRPr="00BD2694" w:rsidRDefault="00BD2694" w:rsidP="00BD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2694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D2694" w:rsidRPr="00BD2694" w:rsidRDefault="00BD2694" w:rsidP="00BD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4">
        <w:rPr>
          <w:rFonts w:ascii="Times New Roman" w:hAnsi="Times New Roman" w:cs="Times New Roman"/>
          <w:sz w:val="28"/>
          <w:szCs w:val="28"/>
        </w:rPr>
        <w:t>Булдакова Т.А.</w:t>
      </w:r>
    </w:p>
    <w:sectPr w:rsidR="00BD2694" w:rsidRPr="00BD2694" w:rsidSect="002E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9"/>
    <w:rsid w:val="00004D69"/>
    <w:rsid w:val="002E7400"/>
    <w:rsid w:val="00A2153A"/>
    <w:rsid w:val="00B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79E9"/>
  <w15:chartTrackingRefBased/>
  <w15:docId w15:val="{DE4C7C55-0DBA-4A09-860F-1F852655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2022-06-17T09:37:00Z</cp:lastPrinted>
  <dcterms:created xsi:type="dcterms:W3CDTF">2022-06-17T09:33:00Z</dcterms:created>
  <dcterms:modified xsi:type="dcterms:W3CDTF">2022-06-17T09:37:00Z</dcterms:modified>
</cp:coreProperties>
</file>