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97" w:rsidRPr="00BD4829" w:rsidRDefault="007D0804" w:rsidP="003A5997">
      <w:pPr>
        <w:numPr>
          <w:ilvl w:val="1"/>
          <w:numId w:val="0"/>
        </w:numPr>
        <w:spacing w:after="160"/>
        <w:jc w:val="center"/>
        <w:rPr>
          <w:rFonts w:ascii="Calibri" w:hAnsi="Calibri" w:cs="Times New Roman"/>
          <w:color w:val="5A5A5A"/>
          <w:spacing w:val="15"/>
          <w:sz w:val="28"/>
          <w:szCs w:val="28"/>
        </w:rPr>
      </w:pPr>
      <w:r w:rsidRPr="00BD4829">
        <w:rPr>
          <w:rFonts w:ascii="Calibri" w:hAnsi="Calibri" w:cs="Times New Roman"/>
          <w:noProof/>
          <w:color w:val="5A5A5A"/>
          <w:spacing w:val="15"/>
          <w:sz w:val="28"/>
          <w:szCs w:val="28"/>
        </w:rPr>
        <w:drawing>
          <wp:inline distT="0" distB="0" distL="0" distR="0">
            <wp:extent cx="822960" cy="838200"/>
            <wp:effectExtent l="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97" w:rsidRPr="00BD4829" w:rsidRDefault="003A5997" w:rsidP="003A5997">
      <w:pPr>
        <w:ind w:right="-1"/>
        <w:jc w:val="center"/>
        <w:rPr>
          <w:rFonts w:cs="Times New Roman"/>
          <w:sz w:val="28"/>
          <w:szCs w:val="28"/>
        </w:rPr>
      </w:pPr>
    </w:p>
    <w:p w:rsidR="003A5997" w:rsidRPr="00BD4829" w:rsidRDefault="003A5997" w:rsidP="003A5997">
      <w:pPr>
        <w:contextualSpacing/>
        <w:jc w:val="center"/>
        <w:rPr>
          <w:rFonts w:cs="Times New Roman"/>
          <w:bCs/>
          <w:sz w:val="28"/>
          <w:szCs w:val="28"/>
        </w:rPr>
      </w:pPr>
      <w:r w:rsidRPr="00BD4829">
        <w:rPr>
          <w:rFonts w:cs="Times New Roman"/>
          <w:bCs/>
          <w:sz w:val="28"/>
          <w:szCs w:val="28"/>
        </w:rPr>
        <w:t>АДМИНИСТРАЦИЯ ГОРОДСКОГО ОКРУГА ЭЛЕКТРОСТАЛЬ</w:t>
      </w:r>
    </w:p>
    <w:p w:rsidR="003A5997" w:rsidRPr="00BD4829" w:rsidRDefault="003A5997" w:rsidP="003A5997">
      <w:pPr>
        <w:spacing w:line="240" w:lineRule="exact"/>
        <w:contextualSpacing/>
        <w:jc w:val="center"/>
        <w:rPr>
          <w:rFonts w:cs="Times New Roman"/>
          <w:bCs/>
          <w:sz w:val="28"/>
          <w:szCs w:val="28"/>
        </w:rPr>
      </w:pPr>
    </w:p>
    <w:p w:rsidR="003A5997" w:rsidRPr="00BD4829" w:rsidRDefault="003A5997" w:rsidP="003A5997">
      <w:pPr>
        <w:contextualSpacing/>
        <w:jc w:val="center"/>
        <w:rPr>
          <w:rFonts w:cs="Times New Roman"/>
          <w:bCs/>
          <w:sz w:val="28"/>
          <w:szCs w:val="28"/>
        </w:rPr>
      </w:pPr>
      <w:r w:rsidRPr="00BD4829">
        <w:rPr>
          <w:rFonts w:cs="Times New Roman"/>
          <w:bCs/>
          <w:sz w:val="28"/>
          <w:szCs w:val="28"/>
        </w:rPr>
        <w:t>МОСКОВСКОЙ ОБЛАСТИ</w:t>
      </w:r>
    </w:p>
    <w:p w:rsidR="003A5997" w:rsidRPr="00BD4829" w:rsidRDefault="003A5997" w:rsidP="003A5997">
      <w:pPr>
        <w:spacing w:line="240" w:lineRule="exact"/>
        <w:contextualSpacing/>
        <w:jc w:val="center"/>
        <w:rPr>
          <w:rFonts w:cs="Times New Roman"/>
          <w:bCs/>
          <w:sz w:val="28"/>
          <w:szCs w:val="28"/>
        </w:rPr>
      </w:pPr>
    </w:p>
    <w:p w:rsidR="003A5997" w:rsidRPr="00BD4829" w:rsidRDefault="003A5997" w:rsidP="00BD4829">
      <w:pPr>
        <w:contextualSpacing/>
        <w:jc w:val="center"/>
        <w:rPr>
          <w:rFonts w:cs="Times New Roman"/>
          <w:bCs/>
          <w:sz w:val="44"/>
          <w:szCs w:val="44"/>
        </w:rPr>
      </w:pPr>
      <w:bookmarkStart w:id="0" w:name="_GoBack"/>
      <w:r w:rsidRPr="00BD4829">
        <w:rPr>
          <w:rFonts w:cs="Times New Roman"/>
          <w:bCs/>
          <w:sz w:val="44"/>
          <w:szCs w:val="44"/>
        </w:rPr>
        <w:t>ПОСТАНОВЛЕНИЕ</w:t>
      </w:r>
    </w:p>
    <w:p w:rsidR="003A5997" w:rsidRPr="00BD4829" w:rsidRDefault="003A5997" w:rsidP="00BD4829">
      <w:pPr>
        <w:jc w:val="center"/>
        <w:rPr>
          <w:rFonts w:cs="Times New Roman"/>
          <w:sz w:val="44"/>
          <w:szCs w:val="44"/>
        </w:rPr>
      </w:pPr>
    </w:p>
    <w:p w:rsidR="003A5997" w:rsidRPr="003A5997" w:rsidRDefault="005F4F6B" w:rsidP="003A5997">
      <w:pPr>
        <w:jc w:val="center"/>
        <w:outlineLvl w:val="0"/>
        <w:rPr>
          <w:rFonts w:cs="Times New Roman"/>
        </w:rPr>
      </w:pPr>
      <w:r w:rsidRPr="00BD4829">
        <w:rPr>
          <w:rFonts w:cs="Times New Roman"/>
        </w:rPr>
        <w:t>1</w:t>
      </w:r>
      <w:r w:rsidR="002353A1" w:rsidRPr="00BD4829">
        <w:rPr>
          <w:rFonts w:cs="Times New Roman"/>
        </w:rPr>
        <w:t>7</w:t>
      </w:r>
      <w:r w:rsidRPr="00BD4829">
        <w:rPr>
          <w:rFonts w:cs="Times New Roman"/>
        </w:rPr>
        <w:t>.01.2022</w:t>
      </w:r>
      <w:r w:rsidR="003A5997" w:rsidRPr="003A5997">
        <w:rPr>
          <w:rFonts w:cs="Times New Roman"/>
        </w:rPr>
        <w:t xml:space="preserve"> № </w:t>
      </w:r>
      <w:r w:rsidR="00C76538" w:rsidRPr="00BD4829">
        <w:rPr>
          <w:rFonts w:cs="Times New Roman"/>
        </w:rPr>
        <w:t>13/1</w:t>
      </w:r>
    </w:p>
    <w:p w:rsidR="003A5997" w:rsidRPr="003A5997" w:rsidRDefault="003A5997" w:rsidP="003A5997">
      <w:pPr>
        <w:spacing w:line="240" w:lineRule="exact"/>
        <w:outlineLvl w:val="0"/>
        <w:rPr>
          <w:rFonts w:cs="Times New Roman"/>
        </w:rPr>
      </w:pPr>
    </w:p>
    <w:p w:rsidR="003A5997" w:rsidRPr="003A5997" w:rsidRDefault="003A5997" w:rsidP="00BD4829">
      <w:pPr>
        <w:ind w:right="-1"/>
        <w:rPr>
          <w:rFonts w:cs="Times New Roman"/>
        </w:rPr>
      </w:pPr>
    </w:p>
    <w:p w:rsidR="003A5997" w:rsidRDefault="003A5997" w:rsidP="00C069EF">
      <w:pPr>
        <w:tabs>
          <w:tab w:val="left" w:pos="4111"/>
          <w:tab w:val="left" w:pos="4678"/>
          <w:tab w:val="left" w:pos="5812"/>
        </w:tabs>
        <w:jc w:val="center"/>
        <w:rPr>
          <w:rFonts w:cs="Times New Roman"/>
        </w:rPr>
      </w:pPr>
      <w:r w:rsidRPr="003A5997">
        <w:rPr>
          <w:rFonts w:cs="Times New Roman"/>
        </w:rPr>
        <w:t xml:space="preserve">О </w:t>
      </w:r>
      <w:r w:rsidR="00C069EF">
        <w:rPr>
          <w:rFonts w:cs="Times New Roman"/>
        </w:rPr>
        <w:t>признании утратившим</w:t>
      </w:r>
      <w:r w:rsidR="001B3D3E">
        <w:rPr>
          <w:rFonts w:cs="Times New Roman"/>
        </w:rPr>
        <w:t>и</w:t>
      </w:r>
      <w:r w:rsidR="00C069EF">
        <w:rPr>
          <w:rFonts w:cs="Times New Roman"/>
        </w:rPr>
        <w:t xml:space="preserve"> си</w:t>
      </w:r>
      <w:r w:rsidR="00BD4829">
        <w:rPr>
          <w:rFonts w:cs="Times New Roman"/>
        </w:rPr>
        <w:t>лу муниципальных правовых актов</w:t>
      </w:r>
      <w:bookmarkEnd w:id="0"/>
    </w:p>
    <w:p w:rsidR="00BD4829" w:rsidRPr="003A5997" w:rsidRDefault="00BD4829" w:rsidP="00BD4829">
      <w:pPr>
        <w:tabs>
          <w:tab w:val="left" w:pos="4111"/>
          <w:tab w:val="left" w:pos="4678"/>
          <w:tab w:val="left" w:pos="5812"/>
        </w:tabs>
        <w:rPr>
          <w:rFonts w:cs="Times New Roman"/>
        </w:rPr>
      </w:pPr>
    </w:p>
    <w:p w:rsidR="003A5997" w:rsidRPr="003A5997" w:rsidRDefault="003A5997" w:rsidP="00BD4829">
      <w:pPr>
        <w:tabs>
          <w:tab w:val="left" w:pos="993"/>
        </w:tabs>
        <w:ind w:right="-1"/>
        <w:jc w:val="both"/>
        <w:rPr>
          <w:rFonts w:cs="Times New Roman"/>
        </w:rPr>
      </w:pPr>
    </w:p>
    <w:p w:rsidR="003A5997" w:rsidRDefault="00C069EF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  <w:r w:rsidRPr="003A5997">
        <w:rPr>
          <w:rFonts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                                        </w:t>
      </w:r>
      <w:bookmarkStart w:id="1" w:name="_Hlk59105080"/>
      <w:r w:rsidRPr="003A5997">
        <w:rPr>
          <w:rFonts w:cs="Times New Roman"/>
        </w:rPr>
        <w:t xml:space="preserve">от 05.04.2013 № 44-ФЗ «О </w:t>
      </w:r>
      <w:r w:rsidRPr="002B66CF">
        <w:rPr>
          <w:rFonts w:cs="Times New Roman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bookmarkEnd w:id="1"/>
      <w:r w:rsidRPr="002B66CF">
        <w:rPr>
          <w:rFonts w:cs="Times New Roman"/>
        </w:rPr>
        <w:t>в связи с принятием</w:t>
      </w:r>
      <w:r w:rsidR="003A5997" w:rsidRPr="002B66CF">
        <w:rPr>
          <w:rFonts w:cs="Times New Roman"/>
        </w:rPr>
        <w:t xml:space="preserve"> </w:t>
      </w:r>
      <w:r w:rsidR="00CB56BE" w:rsidRPr="002B66CF">
        <w:rPr>
          <w:color w:val="000000"/>
          <w:shd w:val="clear" w:color="auto" w:fill="FFFFFF"/>
        </w:rPr>
        <w:t>Закон</w:t>
      </w:r>
      <w:r w:rsidRPr="002B66CF">
        <w:rPr>
          <w:color w:val="000000"/>
          <w:shd w:val="clear" w:color="auto" w:fill="FFFFFF"/>
        </w:rPr>
        <w:t>а</w:t>
      </w:r>
      <w:r w:rsidR="00CB56BE" w:rsidRPr="002B66CF">
        <w:rPr>
          <w:color w:val="000000"/>
          <w:shd w:val="clear" w:color="auto" w:fill="FFFFFF"/>
        </w:rPr>
        <w:t xml:space="preserve"> Московской области от 25.11.2021 № 224/2021-ОЗ «О признании утратившими силу некоторых законов Московской области в сфере закупок</w:t>
      </w:r>
      <w:r w:rsidR="00CB56BE">
        <w:rPr>
          <w:color w:val="000000"/>
          <w:sz w:val="25"/>
          <w:szCs w:val="25"/>
          <w:shd w:val="clear" w:color="auto" w:fill="FFFFFF"/>
        </w:rPr>
        <w:t xml:space="preserve"> товаров, работ, услуг для обеспечения государственных нужд Московской области», </w:t>
      </w:r>
      <w:r w:rsidR="003A5997" w:rsidRPr="003A599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43C72" w:rsidRPr="003A5997" w:rsidRDefault="00443C72" w:rsidP="003A5997">
      <w:pPr>
        <w:tabs>
          <w:tab w:val="left" w:pos="993"/>
        </w:tabs>
        <w:ind w:right="-1" w:firstLine="567"/>
        <w:jc w:val="both"/>
        <w:rPr>
          <w:rFonts w:cs="Times New Roman"/>
        </w:rPr>
      </w:pPr>
    </w:p>
    <w:p w:rsidR="00C069EF" w:rsidRDefault="00CB56BE" w:rsidP="00177902">
      <w:pPr>
        <w:numPr>
          <w:ilvl w:val="0"/>
          <w:numId w:val="2"/>
        </w:numPr>
        <w:tabs>
          <w:tab w:val="left" w:pos="993"/>
        </w:tabs>
        <w:ind w:left="0" w:right="-1" w:firstLine="567"/>
        <w:contextualSpacing/>
        <w:jc w:val="both"/>
        <w:rPr>
          <w:rFonts w:cs="Times New Roman"/>
        </w:rPr>
      </w:pPr>
      <w:r>
        <w:rPr>
          <w:rFonts w:cs="Times New Roman"/>
        </w:rPr>
        <w:t>Признать утратившим</w:t>
      </w:r>
      <w:r w:rsidR="00C069EF">
        <w:rPr>
          <w:rFonts w:cs="Times New Roman"/>
        </w:rPr>
        <w:t>и</w:t>
      </w:r>
      <w:r>
        <w:rPr>
          <w:rFonts w:cs="Times New Roman"/>
        </w:rPr>
        <w:t xml:space="preserve"> силу</w:t>
      </w:r>
      <w:r w:rsidR="00C069EF">
        <w:rPr>
          <w:rFonts w:cs="Times New Roman"/>
        </w:rPr>
        <w:t>:</w:t>
      </w:r>
    </w:p>
    <w:p w:rsidR="00C069EF" w:rsidRDefault="00CB56BE" w:rsidP="00177902">
      <w:pPr>
        <w:pStyle w:val="ad"/>
        <w:numPr>
          <w:ilvl w:val="1"/>
          <w:numId w:val="2"/>
        </w:numPr>
        <w:tabs>
          <w:tab w:val="left" w:pos="993"/>
        </w:tabs>
        <w:ind w:left="0" w:right="-1" w:firstLine="567"/>
        <w:jc w:val="both"/>
        <w:rPr>
          <w:rFonts w:cs="Times New Roman"/>
        </w:rPr>
      </w:pPr>
      <w:r w:rsidRPr="00C069EF">
        <w:rPr>
          <w:rFonts w:cs="Times New Roman"/>
        </w:rPr>
        <w:t xml:space="preserve"> </w:t>
      </w:r>
      <w:bookmarkStart w:id="2" w:name="_Hlk89330556"/>
      <w:r w:rsidR="003A5997" w:rsidRPr="00C069EF">
        <w:rPr>
          <w:rFonts w:cs="Times New Roman"/>
        </w:rPr>
        <w:t>постановление Администрации городского округа Электросталь Московской области 23.03.2020 № 204/3 «Об утверждении Порядка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области»</w:t>
      </w:r>
      <w:r w:rsidRPr="00C069EF">
        <w:rPr>
          <w:rFonts w:cs="Times New Roman"/>
        </w:rPr>
        <w:t xml:space="preserve"> </w:t>
      </w:r>
      <w:r w:rsidR="00C069EF" w:rsidRPr="00C069EF">
        <w:rPr>
          <w:rFonts w:cs="Times New Roman"/>
        </w:rPr>
        <w:t>(</w:t>
      </w:r>
      <w:r w:rsidRPr="00C069EF">
        <w:rPr>
          <w:rFonts w:cs="Times New Roman"/>
        </w:rPr>
        <w:t xml:space="preserve">с изменениями, внесенными постановлением </w:t>
      </w:r>
      <w:r w:rsidR="002B66CF">
        <w:rPr>
          <w:rFonts w:cs="Times New Roman"/>
        </w:rPr>
        <w:t xml:space="preserve">от </w:t>
      </w:r>
      <w:r w:rsidR="00C069EF" w:rsidRPr="00C069EF">
        <w:rPr>
          <w:rFonts w:cs="Times New Roman"/>
        </w:rPr>
        <w:t>11.06.2021 № 454/6)</w:t>
      </w:r>
      <w:r w:rsidR="00177902">
        <w:rPr>
          <w:rFonts w:cs="Times New Roman"/>
        </w:rPr>
        <w:t>.</w:t>
      </w:r>
    </w:p>
    <w:bookmarkEnd w:id="2"/>
    <w:p w:rsidR="00C069EF" w:rsidRDefault="00C069EF" w:rsidP="00177902">
      <w:pPr>
        <w:pStyle w:val="ad"/>
        <w:numPr>
          <w:ilvl w:val="1"/>
          <w:numId w:val="2"/>
        </w:numPr>
        <w:tabs>
          <w:tab w:val="left" w:pos="993"/>
        </w:tabs>
        <w:ind w:left="0" w:right="-1" w:firstLine="567"/>
        <w:jc w:val="both"/>
        <w:rPr>
          <w:rFonts w:cs="Times New Roman"/>
        </w:rPr>
      </w:pPr>
      <w:r w:rsidRPr="00C069EF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>
        <w:rPr>
          <w:rFonts w:cs="Times New Roman"/>
        </w:rPr>
        <w:t>11</w:t>
      </w:r>
      <w:r w:rsidRPr="00C069EF">
        <w:rPr>
          <w:rFonts w:cs="Times New Roman"/>
        </w:rPr>
        <w:t>.0</w:t>
      </w:r>
      <w:r>
        <w:rPr>
          <w:rFonts w:cs="Times New Roman"/>
        </w:rPr>
        <w:t>6</w:t>
      </w:r>
      <w:r w:rsidRPr="00C069EF">
        <w:rPr>
          <w:rFonts w:cs="Times New Roman"/>
        </w:rPr>
        <w:t>.202</w:t>
      </w:r>
      <w:r>
        <w:rPr>
          <w:rFonts w:cs="Times New Roman"/>
        </w:rPr>
        <w:t>1</w:t>
      </w:r>
      <w:r w:rsidRPr="00C069EF">
        <w:rPr>
          <w:rFonts w:cs="Times New Roman"/>
        </w:rPr>
        <w:t xml:space="preserve"> № </w:t>
      </w:r>
      <w:r>
        <w:rPr>
          <w:rFonts w:cs="Times New Roman"/>
        </w:rPr>
        <w:t>45</w:t>
      </w:r>
      <w:r w:rsidRPr="00C069EF">
        <w:rPr>
          <w:rFonts w:cs="Times New Roman"/>
        </w:rPr>
        <w:t>4/</w:t>
      </w:r>
      <w:r>
        <w:rPr>
          <w:rFonts w:cs="Times New Roman"/>
        </w:rPr>
        <w:t>6</w:t>
      </w:r>
      <w:r w:rsidRPr="00C069EF">
        <w:rPr>
          <w:rFonts w:cs="Times New Roman"/>
        </w:rPr>
        <w:t xml:space="preserve"> «О</w:t>
      </w:r>
      <w:r>
        <w:rPr>
          <w:rFonts w:cs="Times New Roman"/>
        </w:rPr>
        <w:t xml:space="preserve"> внесении изменений в Порядок проведения обязательного общественного обсуждения </w:t>
      </w:r>
      <w:r w:rsidRPr="00C069EF">
        <w:rPr>
          <w:rFonts w:cs="Times New Roman"/>
        </w:rPr>
        <w:t>закупок товаров, работ, услуг для обеспечения муниципальных нужд городского округа Электросталь Московской области</w:t>
      </w:r>
      <w:r>
        <w:rPr>
          <w:rFonts w:cs="Times New Roman"/>
        </w:rPr>
        <w:t>».</w:t>
      </w:r>
    </w:p>
    <w:p w:rsidR="003A5997" w:rsidRDefault="003A5997" w:rsidP="00177902">
      <w:pPr>
        <w:numPr>
          <w:ilvl w:val="0"/>
          <w:numId w:val="2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  <w:rPr>
          <w:rFonts w:cs="Times New Roman"/>
        </w:rPr>
      </w:pPr>
      <w:r w:rsidRPr="003A5997">
        <w:rPr>
          <w:rFonts w:cs="Times New Roman"/>
        </w:rPr>
        <w:t xml:space="preserve">МКУ «Управление по конкурентной политике и координации закупок» (Сиротинин А.А.) довести настоящее постановление до </w:t>
      </w:r>
      <w:r w:rsidR="00177902">
        <w:rPr>
          <w:rFonts w:cs="Times New Roman"/>
        </w:rPr>
        <w:t xml:space="preserve">подведомственных </w:t>
      </w:r>
      <w:r w:rsidRPr="003A5997">
        <w:rPr>
          <w:rFonts w:cs="Times New Roman"/>
        </w:rPr>
        <w:t>заказчиков.</w:t>
      </w:r>
    </w:p>
    <w:p w:rsidR="00177902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5024C">
        <w:t xml:space="preserve">Опубликовать настоящее </w:t>
      </w:r>
      <w:r>
        <w:t>постановление</w:t>
      </w:r>
      <w:r w:rsidRPr="0055024C">
        <w:t xml:space="preserve"> в газете «Официальный вестник»</w:t>
      </w:r>
      <w:r>
        <w:t xml:space="preserve"> и разместить в информационно-телекоммуникационной сети «Интернет» по адресу: </w:t>
      </w:r>
      <w:hyperlink r:id="rId8" w:history="1">
        <w:r w:rsidRPr="00177902">
          <w:rPr>
            <w:rStyle w:val="ac"/>
            <w:color w:val="auto"/>
            <w:u w:val="none"/>
            <w:lang w:val="en-US"/>
          </w:rPr>
          <w:t>www</w:t>
        </w:r>
        <w:r w:rsidRPr="00177902">
          <w:rPr>
            <w:rStyle w:val="ac"/>
            <w:color w:val="auto"/>
            <w:u w:val="none"/>
          </w:rPr>
          <w:t>.</w:t>
        </w:r>
        <w:proofErr w:type="spellStart"/>
        <w:r w:rsidRPr="00177902">
          <w:rPr>
            <w:rStyle w:val="ac"/>
            <w:color w:val="auto"/>
            <w:u w:val="none"/>
            <w:lang w:val="en-US"/>
          </w:rPr>
          <w:t>electrostal</w:t>
        </w:r>
        <w:proofErr w:type="spellEnd"/>
        <w:r w:rsidRPr="00177902">
          <w:rPr>
            <w:rStyle w:val="ac"/>
            <w:color w:val="auto"/>
            <w:u w:val="none"/>
          </w:rPr>
          <w:t>.</w:t>
        </w:r>
        <w:proofErr w:type="spellStart"/>
        <w:r w:rsidRPr="00177902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177902">
        <w:t>.</w:t>
      </w:r>
    </w:p>
    <w:p w:rsidR="00177902" w:rsidRPr="0055024C" w:rsidRDefault="00177902" w:rsidP="00177902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262C6">
        <w:t xml:space="preserve">Настоящее </w:t>
      </w:r>
      <w:r>
        <w:t>постановление</w:t>
      </w:r>
      <w:r w:rsidRPr="00A262C6">
        <w:t xml:space="preserve"> вступает в силу после его официального опубликования</w:t>
      </w:r>
      <w:r w:rsidRPr="0055024C">
        <w:rPr>
          <w:noProof/>
        </w:rPr>
        <w:t>.</w:t>
      </w:r>
    </w:p>
    <w:p w:rsidR="003A5997" w:rsidRPr="00BD4829" w:rsidRDefault="003A5997" w:rsidP="00BD4829">
      <w:pPr>
        <w:jc w:val="both"/>
        <w:rPr>
          <w:rFonts w:cs="Times New Roman"/>
          <w:color w:val="000000"/>
        </w:rPr>
      </w:pPr>
    </w:p>
    <w:p w:rsidR="00EC7A53" w:rsidRPr="00BD4829" w:rsidRDefault="00EC7A53" w:rsidP="00BD4829">
      <w:pPr>
        <w:jc w:val="both"/>
        <w:rPr>
          <w:rFonts w:cs="Times New Roman"/>
          <w:color w:val="000000"/>
        </w:rPr>
      </w:pPr>
    </w:p>
    <w:p w:rsidR="003A5997" w:rsidRPr="00BD4829" w:rsidRDefault="003A5997" w:rsidP="00BD4829">
      <w:pPr>
        <w:jc w:val="both"/>
        <w:rPr>
          <w:rFonts w:cs="Times New Roman"/>
          <w:color w:val="000000"/>
        </w:rPr>
      </w:pPr>
    </w:p>
    <w:p w:rsidR="00443C72" w:rsidRPr="00BD4829" w:rsidRDefault="00443C72" w:rsidP="00BD4829">
      <w:pPr>
        <w:jc w:val="both"/>
        <w:rPr>
          <w:rFonts w:cs="Times New Roman"/>
          <w:color w:val="000000"/>
        </w:rPr>
      </w:pPr>
    </w:p>
    <w:p w:rsidR="003A5997" w:rsidRPr="00BD4829" w:rsidRDefault="003A5997" w:rsidP="00BD4829">
      <w:pPr>
        <w:ind w:right="-1"/>
        <w:jc w:val="both"/>
        <w:rPr>
          <w:rFonts w:cs="Times New Roman"/>
          <w:color w:val="000000"/>
        </w:rPr>
      </w:pPr>
      <w:r w:rsidRPr="00BD4829">
        <w:rPr>
          <w:rFonts w:cs="Times New Roman"/>
          <w:color w:val="000000"/>
        </w:rPr>
        <w:t xml:space="preserve">Глава городского округа </w:t>
      </w:r>
      <w:r w:rsidRPr="00BD4829">
        <w:rPr>
          <w:rFonts w:cs="Times New Roman"/>
          <w:color w:val="000000"/>
        </w:rPr>
        <w:tab/>
      </w:r>
      <w:r w:rsidRPr="00BD4829">
        <w:rPr>
          <w:rFonts w:cs="Times New Roman"/>
          <w:color w:val="000000"/>
        </w:rPr>
        <w:tab/>
      </w:r>
      <w:r w:rsidRPr="00BD4829">
        <w:rPr>
          <w:rFonts w:cs="Times New Roman"/>
          <w:color w:val="000000"/>
        </w:rPr>
        <w:tab/>
      </w:r>
      <w:r w:rsidRPr="00BD4829">
        <w:rPr>
          <w:rFonts w:cs="Times New Roman"/>
          <w:color w:val="000000"/>
        </w:rPr>
        <w:tab/>
      </w:r>
      <w:r w:rsidRPr="00BD4829">
        <w:rPr>
          <w:rFonts w:cs="Times New Roman"/>
          <w:color w:val="000000"/>
        </w:rPr>
        <w:tab/>
      </w:r>
      <w:r w:rsidRPr="00BD4829">
        <w:rPr>
          <w:rFonts w:cs="Times New Roman"/>
          <w:color w:val="000000"/>
        </w:rPr>
        <w:tab/>
      </w:r>
      <w:r w:rsidRPr="00BD4829">
        <w:rPr>
          <w:rFonts w:cs="Times New Roman"/>
          <w:color w:val="000000"/>
        </w:rPr>
        <w:tab/>
      </w:r>
      <w:r w:rsidR="00072EE6" w:rsidRPr="00BD4829">
        <w:rPr>
          <w:rFonts w:cs="Times New Roman"/>
          <w:color w:val="000000"/>
        </w:rPr>
        <w:t xml:space="preserve">      </w:t>
      </w:r>
      <w:r w:rsidRPr="00BD4829">
        <w:rPr>
          <w:rFonts w:cs="Times New Roman"/>
          <w:color w:val="000000"/>
        </w:rPr>
        <w:t xml:space="preserve">           И.Ю. Волкова</w:t>
      </w:r>
    </w:p>
    <w:p w:rsidR="003A5997" w:rsidRPr="00BD4829" w:rsidRDefault="003A5997" w:rsidP="00BD4829">
      <w:pPr>
        <w:ind w:right="-1"/>
        <w:jc w:val="both"/>
        <w:rPr>
          <w:rFonts w:cs="Times New Roman"/>
          <w:color w:val="000000"/>
        </w:rPr>
      </w:pPr>
    </w:p>
    <w:p w:rsidR="00EC7A53" w:rsidRPr="00BD4829" w:rsidRDefault="00EC7A53" w:rsidP="00BD4829">
      <w:pPr>
        <w:ind w:right="-1"/>
        <w:jc w:val="both"/>
        <w:rPr>
          <w:rFonts w:cs="Times New Roman"/>
          <w:color w:val="000000"/>
        </w:rPr>
      </w:pPr>
    </w:p>
    <w:sectPr w:rsidR="00EC7A53" w:rsidRPr="00BD4829" w:rsidSect="00BD4829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F4" w:rsidRDefault="009F2AF4" w:rsidP="00805FE6">
      <w:r>
        <w:separator/>
      </w:r>
    </w:p>
  </w:endnote>
  <w:endnote w:type="continuationSeparator" w:id="0">
    <w:p w:rsidR="009F2AF4" w:rsidRDefault="009F2AF4" w:rsidP="008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F4" w:rsidRDefault="009F2AF4" w:rsidP="00805FE6">
      <w:r>
        <w:separator/>
      </w:r>
    </w:p>
  </w:footnote>
  <w:footnote w:type="continuationSeparator" w:id="0">
    <w:p w:rsidR="009F2AF4" w:rsidRDefault="009F2AF4" w:rsidP="0080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6F" w:rsidRDefault="00E5276F">
    <w:pPr>
      <w:pStyle w:val="a8"/>
      <w:jc w:val="center"/>
    </w:pPr>
  </w:p>
  <w:p w:rsidR="00E5276F" w:rsidRDefault="00E527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6020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654020"/>
    <w:multiLevelType w:val="hybridMultilevel"/>
    <w:tmpl w:val="746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2A8"/>
    <w:rsid w:val="000445E0"/>
    <w:rsid w:val="00055787"/>
    <w:rsid w:val="00067B44"/>
    <w:rsid w:val="00072EE6"/>
    <w:rsid w:val="000F4FA3"/>
    <w:rsid w:val="00135D18"/>
    <w:rsid w:val="00177902"/>
    <w:rsid w:val="001B31C7"/>
    <w:rsid w:val="001B3D3E"/>
    <w:rsid w:val="0022281E"/>
    <w:rsid w:val="002353A1"/>
    <w:rsid w:val="00236415"/>
    <w:rsid w:val="0024378E"/>
    <w:rsid w:val="00251CCB"/>
    <w:rsid w:val="00273625"/>
    <w:rsid w:val="00273D70"/>
    <w:rsid w:val="00277B59"/>
    <w:rsid w:val="00281970"/>
    <w:rsid w:val="002875DD"/>
    <w:rsid w:val="002A6C47"/>
    <w:rsid w:val="002B66CF"/>
    <w:rsid w:val="002C2ABF"/>
    <w:rsid w:val="002E1F39"/>
    <w:rsid w:val="002E796F"/>
    <w:rsid w:val="002F0B76"/>
    <w:rsid w:val="00326A26"/>
    <w:rsid w:val="00326B15"/>
    <w:rsid w:val="003452BE"/>
    <w:rsid w:val="003A5997"/>
    <w:rsid w:val="003B6483"/>
    <w:rsid w:val="003D58B8"/>
    <w:rsid w:val="003F31D4"/>
    <w:rsid w:val="00403261"/>
    <w:rsid w:val="00415F9B"/>
    <w:rsid w:val="0042637C"/>
    <w:rsid w:val="00432E06"/>
    <w:rsid w:val="00440006"/>
    <w:rsid w:val="00443C72"/>
    <w:rsid w:val="00491D93"/>
    <w:rsid w:val="004A0713"/>
    <w:rsid w:val="004C0E0E"/>
    <w:rsid w:val="004F11FA"/>
    <w:rsid w:val="004F1750"/>
    <w:rsid w:val="00501F0B"/>
    <w:rsid w:val="00504369"/>
    <w:rsid w:val="00515EC2"/>
    <w:rsid w:val="0058294C"/>
    <w:rsid w:val="0059503B"/>
    <w:rsid w:val="005B5B19"/>
    <w:rsid w:val="005E75CE"/>
    <w:rsid w:val="005F4F6B"/>
    <w:rsid w:val="006128AB"/>
    <w:rsid w:val="00654D06"/>
    <w:rsid w:val="006A4EA9"/>
    <w:rsid w:val="006B733C"/>
    <w:rsid w:val="006F09D9"/>
    <w:rsid w:val="006F7B9A"/>
    <w:rsid w:val="00713932"/>
    <w:rsid w:val="0072220D"/>
    <w:rsid w:val="00763707"/>
    <w:rsid w:val="00770635"/>
    <w:rsid w:val="00790559"/>
    <w:rsid w:val="007B1310"/>
    <w:rsid w:val="007D0804"/>
    <w:rsid w:val="007F698B"/>
    <w:rsid w:val="00805FE6"/>
    <w:rsid w:val="00845208"/>
    <w:rsid w:val="00850DA0"/>
    <w:rsid w:val="008741F0"/>
    <w:rsid w:val="008808E0"/>
    <w:rsid w:val="008B54E2"/>
    <w:rsid w:val="00903C63"/>
    <w:rsid w:val="00931221"/>
    <w:rsid w:val="00975AB4"/>
    <w:rsid w:val="00981E57"/>
    <w:rsid w:val="009A19A1"/>
    <w:rsid w:val="009C0DCA"/>
    <w:rsid w:val="009C4F65"/>
    <w:rsid w:val="009F2AF4"/>
    <w:rsid w:val="00A37D17"/>
    <w:rsid w:val="00A47B10"/>
    <w:rsid w:val="00A8176C"/>
    <w:rsid w:val="00A8495E"/>
    <w:rsid w:val="00AA2C4B"/>
    <w:rsid w:val="00AB3432"/>
    <w:rsid w:val="00AC4C04"/>
    <w:rsid w:val="00B37BF9"/>
    <w:rsid w:val="00B652BD"/>
    <w:rsid w:val="00B75C77"/>
    <w:rsid w:val="00B823A7"/>
    <w:rsid w:val="00B867A7"/>
    <w:rsid w:val="00B97DD4"/>
    <w:rsid w:val="00BC5FEF"/>
    <w:rsid w:val="00BD4829"/>
    <w:rsid w:val="00BE3D1A"/>
    <w:rsid w:val="00BF6853"/>
    <w:rsid w:val="00C069EF"/>
    <w:rsid w:val="00C15161"/>
    <w:rsid w:val="00C15259"/>
    <w:rsid w:val="00C378BA"/>
    <w:rsid w:val="00C51C8A"/>
    <w:rsid w:val="00C667CB"/>
    <w:rsid w:val="00C76538"/>
    <w:rsid w:val="00CB56BE"/>
    <w:rsid w:val="00CE2FC1"/>
    <w:rsid w:val="00D10165"/>
    <w:rsid w:val="00D73490"/>
    <w:rsid w:val="00DA0872"/>
    <w:rsid w:val="00E5276F"/>
    <w:rsid w:val="00E642BD"/>
    <w:rsid w:val="00E81BAF"/>
    <w:rsid w:val="00EC7A53"/>
    <w:rsid w:val="00F01D74"/>
    <w:rsid w:val="00F06438"/>
    <w:rsid w:val="00F240D1"/>
    <w:rsid w:val="00F911DE"/>
    <w:rsid w:val="00FB02B5"/>
    <w:rsid w:val="00FC1C14"/>
    <w:rsid w:val="00FC41B6"/>
    <w:rsid w:val="00FC520F"/>
    <w:rsid w:val="00FC62B4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8581-8D01-498C-A656-FBC80FC8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24378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805FE6"/>
    <w:pPr>
      <w:widowControl w:val="0"/>
      <w:autoSpaceDE w:val="0"/>
      <w:autoSpaceDN w:val="0"/>
    </w:pPr>
    <w:rPr>
      <w:b/>
      <w:sz w:val="28"/>
    </w:rPr>
  </w:style>
  <w:style w:type="paragraph" w:styleId="a8">
    <w:name w:val="header"/>
    <w:basedOn w:val="a"/>
    <w:link w:val="a9"/>
    <w:uiPriority w:val="99"/>
    <w:rsid w:val="00805F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5FE6"/>
    <w:rPr>
      <w:rFonts w:cs="Arial"/>
      <w:sz w:val="24"/>
      <w:szCs w:val="24"/>
    </w:rPr>
  </w:style>
  <w:style w:type="paragraph" w:styleId="aa">
    <w:name w:val="footer"/>
    <w:basedOn w:val="a"/>
    <w:link w:val="ab"/>
    <w:rsid w:val="00805F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05FE6"/>
    <w:rPr>
      <w:rFonts w:cs="Arial"/>
      <w:sz w:val="24"/>
      <w:szCs w:val="24"/>
    </w:rPr>
  </w:style>
  <w:style w:type="paragraph" w:customStyle="1" w:styleId="ConsPlusNormal">
    <w:name w:val="ConsPlusNormal"/>
    <w:rsid w:val="00A47B10"/>
    <w:pPr>
      <w:widowControl w:val="0"/>
      <w:autoSpaceDE w:val="0"/>
      <w:autoSpaceDN w:val="0"/>
    </w:pPr>
    <w:rPr>
      <w:sz w:val="28"/>
    </w:rPr>
  </w:style>
  <w:style w:type="character" w:styleId="ac">
    <w:name w:val="Hyperlink"/>
    <w:rsid w:val="00D73490"/>
    <w:rPr>
      <w:color w:val="0563C1"/>
      <w:u w:val="single"/>
    </w:rPr>
  </w:style>
  <w:style w:type="character" w:customStyle="1" w:styleId="a4">
    <w:name w:val="Основной текст Знак"/>
    <w:link w:val="a3"/>
    <w:uiPriority w:val="99"/>
    <w:rsid w:val="007D0804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0445E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7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1973</CharactersWithSpaces>
  <SharedDoc>false</SharedDoc>
  <HLinks>
    <vt:vector size="48" baseType="variant">
      <vt:variant>
        <vt:i4>3539048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consultantplus://offline/ref=DF61345EB354651022A3564CFE42D97E9918A10B0CCB2E5C5C899217B1C83A458D9129EB9BF3256A9E57C1A18F182803690A5301B7E7ED65d2y0I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consultantplus://offline/ref=F567F06AF04C19C4C6210FB6492DF7447A225D26DD23FCADFD84E50F78E7314EE3D8BA3ACCADDF6167170F6BA3C1D9D6D3F8A92D34C2V5IEM</vt:lpwstr>
      </vt:variant>
      <vt:variant>
        <vt:lpwstr/>
      </vt:variant>
      <vt:variant>
        <vt:i4>4063330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consultantplus://offline/ref=617B94BCF2BE6A9C10AF7D0B3C23121012A7BEDE346BDF9AEE9C2D1EF8CF7D93E17C98915B033CC07099B315075EE546354ECFBA2CAE26A9U73DI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consultantplus://offline/ref=617B94BCF2BE6A9C10AF621E3C23121012A3B9DB336CDF9AEE9C2D1EF8CF7D93E17C9891590738C920C3A3114E0AEB593655D1BD32AEU237I</vt:lpwstr>
      </vt:variant>
      <vt:variant>
        <vt:lpwstr/>
      </vt:variant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consultantplus://offline/ref=617B94BCF2BE6A9C10AF7D0B3C23121012A7BEDE346BDF9AEE9C2D1EF8CF7D93E17C98915B033DC37799B315075EE546354ECFBA2CAE26A9U73DI</vt:lpwstr>
      </vt:variant>
      <vt:variant>
        <vt:lpwstr/>
      </vt:variant>
      <vt:variant>
        <vt:i4>3539047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consultantplus://offline/ref=617B94BCF2BE6A9C10AF621E3C23121012A3B9DB336CDF9AEE9C2D1EF8CF7D93E17C9891590335C920C3A3114E0AEB593655D1BD32AEU237I</vt:lpwstr>
      </vt:variant>
      <vt:variant>
        <vt:lpwstr/>
      </vt:variant>
      <vt:variant>
        <vt:i4>3539000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consultantplus://offline/ref=617B94BCF2BE6A9C10AF621E3C23121012A3B9DB336CDF9AEE9C2D1EF8CF7D93E17C98915A0435C920C3A3114E0AEB593655D1BD32AEU237I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6</cp:revision>
  <cp:lastPrinted>2021-12-14T11:58:00Z</cp:lastPrinted>
  <dcterms:created xsi:type="dcterms:W3CDTF">2021-12-03T09:27:00Z</dcterms:created>
  <dcterms:modified xsi:type="dcterms:W3CDTF">2022-01-18T13:29:00Z</dcterms:modified>
</cp:coreProperties>
</file>