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9" w:rsidRPr="006D20AB" w:rsidRDefault="00607CE3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A54455" w:rsidRDefault="0078770B" w:rsidP="00CC6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79D">
        <w:rPr>
          <w:rFonts w:ascii="Times New Roman" w:hAnsi="Times New Roman"/>
          <w:b/>
          <w:sz w:val="28"/>
          <w:szCs w:val="28"/>
        </w:rPr>
        <w:t>Подмосковный Росреестр будет консульти</w:t>
      </w:r>
      <w:r>
        <w:rPr>
          <w:rFonts w:ascii="Times New Roman" w:hAnsi="Times New Roman"/>
          <w:b/>
          <w:sz w:val="28"/>
          <w:szCs w:val="28"/>
        </w:rPr>
        <w:t xml:space="preserve">ровать кадастровых инженеров </w:t>
      </w:r>
      <w:r>
        <w:rPr>
          <w:rFonts w:ascii="Times New Roman" w:hAnsi="Times New Roman"/>
          <w:b/>
          <w:sz w:val="28"/>
          <w:szCs w:val="28"/>
        </w:rPr>
        <w:br/>
        <w:t>по-</w:t>
      </w:r>
      <w:r w:rsidRPr="0050479D">
        <w:rPr>
          <w:rFonts w:ascii="Times New Roman" w:hAnsi="Times New Roman"/>
          <w:b/>
          <w:sz w:val="28"/>
          <w:szCs w:val="28"/>
        </w:rPr>
        <w:t>новому</w:t>
      </w:r>
    </w:p>
    <w:p w:rsidR="0078770B" w:rsidRPr="00E82BB4" w:rsidRDefault="0078770B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78770B" w:rsidRPr="0078770B" w:rsidRDefault="00803FF5" w:rsidP="0078770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607CE3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18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78770B"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площадке Ассоциации Саморегулируемая организация «Профессиональный центр кадастровы</w:t>
      </w:r>
      <w:r w:rsid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х инженеров» (А СРО «ПрофЦКИ») </w:t>
      </w:r>
      <w:r w:rsidR="0078770B"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участии сотрудников Управления Росреестра по Московской области (Управление)</w:t>
      </w:r>
      <w:r w:rsidR="009568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956856" w:rsidRPr="009568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будут проходить вебинары для кадастровых инженеров</w:t>
      </w:r>
      <w:r w:rsidR="0078770B"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78770B" w:rsidRPr="0078770B" w:rsidRDefault="0078770B" w:rsidP="0078770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вебинарах будут рассматриваться вопросы о работе Апелляционной комиссии по рассмотрению заявлений об обжаловании решений о приостановлении осуществления государственного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</w:t>
      </w:r>
      <w:bookmarkStart w:id="0" w:name="_GoBack"/>
      <w:bookmarkEnd w:id="0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рового учета или решений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 приостановлении осуществления государственного 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дастрового учета 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государственной регистрации прав, ос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обенностях кадастрового учета 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регистрации прав в отношении объектов недвижимости и т.д.</w:t>
      </w:r>
    </w:p>
    <w:p w:rsidR="0078770B" w:rsidRPr="0078770B" w:rsidRDefault="0078770B" w:rsidP="0078770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Проводимые консультации  будут способствовать повышению уровня профессиональных знаний кадастровых инженеров, а также повышению качества предоставляемых документов, в том числе межевых и технических планов, актов обследования, и как следствие, сокращению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количества решений об отказах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приостановлениях при проведении регистрации прав и кадастрового учета.</w:t>
      </w:r>
    </w:p>
    <w:p w:rsidR="0078770B" w:rsidRPr="0078770B" w:rsidRDefault="0078770B" w:rsidP="0078770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Мероприятия по снижению колич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ества отказов и приостановлений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осуществлении государственного кадастр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ового учета проводятся в рамках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реализации целевой модели «дорожной карты»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«Постановка на кадастровый учет </w:t>
      </w: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 участков и объектов недвижимого имущества» и призваны улучшать</w:t>
      </w:r>
    </w:p>
    <w:p w:rsidR="002E6789" w:rsidRPr="00E82BB4" w:rsidRDefault="0078770B" w:rsidP="0078770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877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инвестиционную привлекательность региона.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78770B" w:rsidRDefault="0078770B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78770B" w:rsidRDefault="0078770B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7542" w:rsidRPr="005829B3" w:rsidRDefault="001E754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E7542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07CE3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519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ee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C4C2-CB08-48C7-8B7A-5EBCADCF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Колюшка</dc:creator>
  <cp:keywords/>
  <cp:lastModifiedBy>Гореева Кристина Вячеславовна</cp:lastModifiedBy>
  <cp:revision>183</cp:revision>
  <cp:lastPrinted>2017-08-10T11:06:00Z</cp:lastPrinted>
  <dcterms:created xsi:type="dcterms:W3CDTF">2016-04-12T09:48:00Z</dcterms:created>
  <dcterms:modified xsi:type="dcterms:W3CDTF">2017-08-18T06:42:00Z</dcterms:modified>
</cp:coreProperties>
</file>