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E2" w:rsidRPr="00FC1100" w:rsidRDefault="00E33CE2" w:rsidP="00E33CE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FC110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Уголовная ответственность за приведение в негодность транспортных средств или путей сообщения.</w:t>
      </w:r>
    </w:p>
    <w:p w:rsidR="00E33CE2" w:rsidRPr="00FC1100" w:rsidRDefault="00E33CE2" w:rsidP="00E33CE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1E3685"/>
          <w:lang w:eastAsia="ru-RU"/>
        </w:rPr>
      </w:pPr>
    </w:p>
    <w:p w:rsidR="00E33CE2" w:rsidRPr="00E33C97" w:rsidRDefault="00E33CE2" w:rsidP="00E33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30.12.2020 № 526-ФЗ внесены изменения в ст. 267 Уголовного кодекса Российской Федерации (далее УК РФ) «Приведение в негодность транспортных средств или путей сообщения».</w:t>
      </w:r>
    </w:p>
    <w:p w:rsidR="00E33CE2" w:rsidRPr="00E33C97" w:rsidRDefault="00E33CE2" w:rsidP="00E33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расширен круг объектов, посягательство на которые образует состав преступления, предусмотренный ст. 267 УК РФ. Частью первой названной статьи, наряду с уголовной ответственностью за умышленное блокирование транспортных коммуникаций, установлена ответственность за аналогичные действия в отношении объектов транспортной инфраструктуры, а также воспрепятствование движению транспортных средств и пешеходов на путях сообщения, улично-дорожной сети, если эти деяния создали угрозу жизни, здоровью и безопасности граждан, либо угрозу уничтожения или повреждения имущества физических и (или) юридических лиц (максимальное наказание – 1 год лишения свободы).</w:t>
      </w:r>
    </w:p>
    <w:p w:rsidR="00E33CE2" w:rsidRPr="00E33C97" w:rsidRDefault="00E33CE2" w:rsidP="00E33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установлена градация уголовной ответственности в зависимости от тяжести последствий в виде причинения по неосторожности вреда здоровью человека.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совершении указанных</w:t>
      </w:r>
      <w:r w:rsidRPr="00E33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действий, а также ранее предусмотренных законом разрушения, повреждения или приведения иным способом в негодное для эксплуатации состояние транспортного средства, путей сообщения, средств сигнализации или связи либо другого транспортного оборудования повлекших:- причинение легкого вреда здоровью предусмотрено максимальное наказание до 2-х лет лишения свободы;- причинение средней тяжести вреда здоровью - до 3-х лет лишения свободы;- причинение тяжкого вреда здоровью либо причинение крупного ущерба - до 4-х лет лишения свободы;- смерть человека - до 8-ми лет лишения свободы;- смерть 2-х и более лиц - до 10-ти лет лишения свободы.</w:t>
      </w:r>
    </w:p>
    <w:p w:rsidR="00E33CE2" w:rsidRPr="00E33C97" w:rsidRDefault="00E33CE2" w:rsidP="00E33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Данные изменения </w:t>
      </w:r>
      <w:r w:rsidRPr="00E33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вступили в силу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E33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10.01.2021. </w:t>
      </w:r>
    </w:p>
    <w:p w:rsidR="00E33CE2" w:rsidRDefault="00E33CE2" w:rsidP="00E33C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CE2" w:rsidRDefault="00E33CE2" w:rsidP="00E33C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CE2" w:rsidRDefault="00E33CE2" w:rsidP="00E33C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2D92" w:rsidRDefault="00E42D92">
      <w:bookmarkStart w:id="0" w:name="_GoBack"/>
      <w:bookmarkEnd w:id="0"/>
    </w:p>
    <w:sectPr w:rsidR="00E4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AB"/>
    <w:rsid w:val="005778AB"/>
    <w:rsid w:val="00E33CE2"/>
    <w:rsid w:val="00E4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1DA04-7FED-4476-879A-CF73A583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Николай Павлович</dc:creator>
  <cp:keywords/>
  <dc:description/>
  <cp:lastModifiedBy>Лазаренко Николай Павлович</cp:lastModifiedBy>
  <cp:revision>2</cp:revision>
  <dcterms:created xsi:type="dcterms:W3CDTF">2021-05-20T13:04:00Z</dcterms:created>
  <dcterms:modified xsi:type="dcterms:W3CDTF">2021-05-20T13:04:00Z</dcterms:modified>
</cp:coreProperties>
</file>