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A1" w:rsidRPr="003B1AAB" w:rsidRDefault="000254B0">
      <w:pPr>
        <w:pStyle w:val="20"/>
        <w:framePr w:w="9365" w:h="884" w:hRule="exact" w:wrap="none" w:vAnchor="page" w:hAnchor="page" w:x="1695" w:y="1108"/>
        <w:shd w:val="clear" w:color="auto" w:fill="auto"/>
        <w:spacing w:after="0"/>
        <w:rPr>
          <w:sz w:val="28"/>
          <w:szCs w:val="28"/>
        </w:rPr>
      </w:pPr>
      <w:r w:rsidRPr="003B1AAB">
        <w:rPr>
          <w:sz w:val="28"/>
          <w:szCs w:val="28"/>
        </w:rPr>
        <w:t>ПАМЯТКА - ИНСТРУКЦИЯ</w:t>
      </w:r>
    </w:p>
    <w:p w:rsidR="005507E3" w:rsidRPr="003B1AAB" w:rsidRDefault="0059026E">
      <w:pPr>
        <w:pStyle w:val="20"/>
        <w:framePr w:w="9365" w:h="884" w:hRule="exact" w:wrap="none" w:vAnchor="page" w:hAnchor="page" w:x="1695" w:y="1108"/>
        <w:shd w:val="clear" w:color="auto" w:fill="auto"/>
        <w:spacing w:after="0"/>
        <w:rPr>
          <w:sz w:val="28"/>
          <w:szCs w:val="28"/>
        </w:rPr>
      </w:pPr>
      <w:r w:rsidRPr="003B1AAB">
        <w:rPr>
          <w:sz w:val="28"/>
          <w:szCs w:val="28"/>
        </w:rPr>
        <w:t xml:space="preserve"> о мерах пожарной безопасности при проведении мероприятий с массовым пребыванием людей</w:t>
      </w:r>
    </w:p>
    <w:p w:rsidR="005507E3" w:rsidRDefault="0059026E" w:rsidP="004912CE">
      <w:pPr>
        <w:pStyle w:val="20"/>
        <w:framePr w:w="10192" w:h="13215" w:hRule="exact" w:wrap="none" w:vAnchor="page" w:hAnchor="page" w:x="854" w:y="223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50" w:lineRule="exact"/>
        <w:ind w:left="20"/>
        <w:jc w:val="both"/>
      </w:pPr>
      <w:r>
        <w:t>Общие положения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1"/>
          <w:numId w:val="1"/>
        </w:numPr>
        <w:shd w:val="clear" w:color="auto" w:fill="auto"/>
        <w:tabs>
          <w:tab w:val="left" w:pos="457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 xml:space="preserve">Настоящая инструкция устанавливает требования к пожарной безопасности в помещениях </w:t>
      </w:r>
      <w:r w:rsidR="007217A1" w:rsidRPr="004912CE">
        <w:rPr>
          <w:sz w:val="22"/>
          <w:szCs w:val="22"/>
        </w:rPr>
        <w:t>образовательного учреждения</w:t>
      </w:r>
      <w:r w:rsidRPr="004912CE">
        <w:rPr>
          <w:sz w:val="22"/>
          <w:szCs w:val="22"/>
        </w:rPr>
        <w:t xml:space="preserve"> при проведении мероприятий с массовым пребыванием людей (утренники, дискотеки, представления, новогодние праздники, выпускные вечера) и является обязательной для выполнения всеми сотрудниками и учащимися школы.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1"/>
          <w:numId w:val="1"/>
        </w:numPr>
        <w:shd w:val="clear" w:color="auto" w:fill="auto"/>
        <w:tabs>
          <w:tab w:val="left" w:pos="390"/>
        </w:tabs>
        <w:ind w:left="20"/>
        <w:rPr>
          <w:sz w:val="22"/>
          <w:szCs w:val="22"/>
        </w:rPr>
      </w:pPr>
      <w:r w:rsidRPr="004912CE">
        <w:rPr>
          <w:sz w:val="22"/>
          <w:szCs w:val="22"/>
        </w:rPr>
        <w:t>Основные понятия: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543"/>
        </w:tabs>
        <w:ind w:left="20"/>
        <w:rPr>
          <w:sz w:val="22"/>
          <w:szCs w:val="22"/>
        </w:rPr>
      </w:pPr>
      <w:r w:rsidRPr="004912CE">
        <w:rPr>
          <w:sz w:val="22"/>
          <w:szCs w:val="22"/>
        </w:rPr>
        <w:t>Пожарная безопасность - состояние защищенности личности, имущества от пожаров.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630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Пожар - неконтролируемое горение, причиняющее материальный ущерб, вред жизни и здоровью людей.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630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 документами или уполномоченным государственным органом.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615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620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Противопожарный режим - правила поведения людей, порядок организации обучения и содержания помещений, обеспечивающие предупреждение нарушений требований безопасности и тушение пожаров.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668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Мероприятия с массовым пребыванием людей - мероприятия, проводимые в залах (помещениях) с одновременным пребыванием 50 и более человек.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1"/>
          <w:numId w:val="1"/>
        </w:numPr>
        <w:shd w:val="clear" w:color="auto" w:fill="auto"/>
        <w:tabs>
          <w:tab w:val="left" w:pos="428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Сотрудники допускаются к проведению мероприятий с массовым пребыванием людей только после прохождения ими вводного инструктажа по пожарной безопасности и ознакомления их под роспись с настоящей инструкцией в журнале учета инструктажей по пожарной безопасности.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1"/>
          <w:numId w:val="1"/>
        </w:numPr>
        <w:shd w:val="clear" w:color="auto" w:fill="auto"/>
        <w:tabs>
          <w:tab w:val="left" w:pos="505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Система ответственности за обеспечение мер пожарной безопасности при проведении мероприятий с массовым пребыванием людей: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553"/>
        </w:tabs>
        <w:ind w:left="20"/>
        <w:rPr>
          <w:sz w:val="22"/>
          <w:szCs w:val="22"/>
        </w:rPr>
      </w:pPr>
      <w:r w:rsidRPr="004912CE">
        <w:rPr>
          <w:sz w:val="22"/>
          <w:szCs w:val="22"/>
        </w:rPr>
        <w:t>Ответственность за обеспечение мер пожарной безопасности в школе несет директор школы.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668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Ответственность за соблюдение правил пожарной безопасности непосредственно при проведении конкретного мероприятия с массовым пребыванием людей несет сотрудник, проводящий мероприятие, а также заместитель директора по обеспечению безопасности.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625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Ответственность за соблюдение правил пожарной безопасности на своем рабочем месте несет каждый сотрудник.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2"/>
          <w:numId w:val="1"/>
        </w:numPr>
        <w:shd w:val="clear" w:color="auto" w:fill="auto"/>
        <w:tabs>
          <w:tab w:val="left" w:pos="639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Ответственность за соблюдение правил пожарной безопасности посетителями лежит на школе как на принимающей стороне.</w:t>
      </w:r>
    </w:p>
    <w:p w:rsidR="005507E3" w:rsidRPr="004912CE" w:rsidRDefault="0059026E" w:rsidP="004912CE">
      <w:pPr>
        <w:pStyle w:val="20"/>
        <w:framePr w:w="10192" w:h="13215" w:hRule="exact" w:wrap="none" w:vAnchor="page" w:hAnchor="page" w:x="854" w:y="223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50" w:lineRule="exact"/>
        <w:ind w:left="20"/>
        <w:jc w:val="both"/>
        <w:rPr>
          <w:sz w:val="22"/>
          <w:szCs w:val="22"/>
        </w:rPr>
      </w:pPr>
      <w:r w:rsidRPr="004912CE">
        <w:rPr>
          <w:sz w:val="22"/>
          <w:szCs w:val="22"/>
        </w:rPr>
        <w:t>Требования к проведению мероприятий с массовым пребыванием людей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1"/>
          <w:numId w:val="1"/>
        </w:numPr>
        <w:shd w:val="clear" w:color="auto" w:fill="auto"/>
        <w:tabs>
          <w:tab w:val="left" w:pos="510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Число людей, одновременно находящихся в залах (помещениях) здания с массовым пребыванием людей (помещения с одновременным пребыванием 50 и более человек), не должно превышать количества, установленного нормами проектирования или определенного расчетом (приказом по школе), исходя из условия обеспечения безопасной эвакуации людей при пожаре.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1"/>
          <w:numId w:val="1"/>
        </w:numPr>
        <w:shd w:val="clear" w:color="auto" w:fill="auto"/>
        <w:tabs>
          <w:tab w:val="left" w:pos="476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При организации и проведении выпускных вечеров и других мероприятий с массовым пребыванием людей: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0"/>
          <w:numId w:val="2"/>
        </w:numPr>
        <w:shd w:val="clear" w:color="auto" w:fill="auto"/>
        <w:tabs>
          <w:tab w:val="left" w:pos="327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перекрытиями;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0"/>
          <w:numId w:val="2"/>
        </w:numPr>
        <w:shd w:val="clear" w:color="auto" w:fill="auto"/>
        <w:tabs>
          <w:tab w:val="left" w:pos="217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при отсутствии в помещении электрического освещения мероприятия должны проводиться только в светлое время суток;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0"/>
          <w:numId w:val="2"/>
        </w:numPr>
        <w:shd w:val="clear" w:color="auto" w:fill="auto"/>
        <w:tabs>
          <w:tab w:val="left" w:pos="169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иллюминация должна быть выполнена с соблюдением ПУЭ. При использовании электрической осветительной сети без понижающего трансформатора могут применяться гирлянды только с последовательным включением лампочек напряжением до 12 В. Мощность лампочек не должна превышать 25 Вт;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0"/>
          <w:numId w:val="2"/>
        </w:numPr>
        <w:shd w:val="clear" w:color="auto" w:fill="auto"/>
        <w:tabs>
          <w:tab w:val="left" w:pos="159"/>
        </w:tabs>
        <w:ind w:left="20" w:right="20"/>
        <w:rPr>
          <w:sz w:val="22"/>
          <w:szCs w:val="22"/>
        </w:rPr>
      </w:pPr>
      <w:r w:rsidRPr="004912CE">
        <w:rPr>
          <w:sz w:val="22"/>
          <w:szCs w:val="22"/>
        </w:rPr>
        <w:t>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5507E3" w:rsidRPr="004912CE" w:rsidRDefault="0059026E" w:rsidP="004912CE">
      <w:pPr>
        <w:pStyle w:val="1"/>
        <w:framePr w:w="10192" w:h="13215" w:hRule="exact" w:wrap="none" w:vAnchor="page" w:hAnchor="page" w:x="854" w:y="2236"/>
        <w:numPr>
          <w:ilvl w:val="1"/>
          <w:numId w:val="1"/>
        </w:numPr>
        <w:shd w:val="clear" w:color="auto" w:fill="auto"/>
        <w:tabs>
          <w:tab w:val="left" w:pos="409"/>
        </w:tabs>
        <w:ind w:left="20"/>
        <w:rPr>
          <w:sz w:val="22"/>
          <w:szCs w:val="22"/>
        </w:rPr>
      </w:pPr>
      <w:r w:rsidRPr="004912CE">
        <w:rPr>
          <w:sz w:val="22"/>
          <w:szCs w:val="22"/>
        </w:rPr>
        <w:t>Запрещается:</w:t>
      </w:r>
    </w:p>
    <w:p w:rsidR="005507E3" w:rsidRDefault="005507E3">
      <w:pPr>
        <w:rPr>
          <w:sz w:val="2"/>
          <w:szCs w:val="2"/>
        </w:rPr>
        <w:sectPr w:rsidR="005507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50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lastRenderedPageBreak/>
        <w:t>проведение мероприятий при запертых распашных решетках на окнах помещений, в которых они проводятся;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78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45"/>
        </w:tabs>
        <w:ind w:left="20"/>
        <w:rPr>
          <w:sz w:val="22"/>
          <w:szCs w:val="22"/>
        </w:rPr>
      </w:pPr>
      <w:r w:rsidRPr="00E53D04">
        <w:rPr>
          <w:sz w:val="22"/>
          <w:szCs w:val="22"/>
        </w:rPr>
        <w:t>выступать на сцене не пропитанными огнезащитными составами;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45"/>
        </w:tabs>
        <w:ind w:left="20"/>
        <w:rPr>
          <w:sz w:val="22"/>
          <w:szCs w:val="22"/>
        </w:rPr>
      </w:pPr>
      <w:r w:rsidRPr="00E53D04">
        <w:rPr>
          <w:sz w:val="22"/>
          <w:szCs w:val="22"/>
        </w:rPr>
        <w:t>одевать детей в костюмы из легкогорючих материалов;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45"/>
        </w:tabs>
        <w:ind w:left="20"/>
        <w:rPr>
          <w:sz w:val="22"/>
          <w:szCs w:val="22"/>
        </w:rPr>
      </w:pPr>
      <w:r w:rsidRPr="00E53D04">
        <w:rPr>
          <w:sz w:val="22"/>
          <w:szCs w:val="22"/>
        </w:rPr>
        <w:t>проводить огневые, покрасочные и другие пожароопасные и взрывопожароопасные работы;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45"/>
        </w:tabs>
        <w:ind w:left="20"/>
        <w:rPr>
          <w:sz w:val="22"/>
          <w:szCs w:val="22"/>
        </w:rPr>
      </w:pPr>
      <w:r w:rsidRPr="00E53D04">
        <w:rPr>
          <w:sz w:val="22"/>
          <w:szCs w:val="22"/>
        </w:rPr>
        <w:t>использовать ставни на окнах для затемнения помещений;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50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уменьшать ширину проходов между рядами и устанавливать в проходах дополнительные кресла, стулья и т.п.;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45"/>
        </w:tabs>
        <w:ind w:left="20"/>
        <w:rPr>
          <w:sz w:val="22"/>
          <w:szCs w:val="22"/>
        </w:rPr>
      </w:pPr>
      <w:r w:rsidRPr="00E53D04">
        <w:rPr>
          <w:sz w:val="22"/>
          <w:szCs w:val="22"/>
        </w:rPr>
        <w:t>полностью гасить свет в помещении во время спектаклей или представлений;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2"/>
        </w:numPr>
        <w:shd w:val="clear" w:color="auto" w:fill="auto"/>
        <w:tabs>
          <w:tab w:val="left" w:pos="140"/>
        </w:tabs>
        <w:ind w:left="20"/>
        <w:rPr>
          <w:sz w:val="22"/>
          <w:szCs w:val="22"/>
        </w:rPr>
      </w:pPr>
      <w:r w:rsidRPr="00E53D04">
        <w:rPr>
          <w:sz w:val="22"/>
          <w:szCs w:val="22"/>
        </w:rPr>
        <w:t>допускать заполнение помещений людьми сверх установленной нормы.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1"/>
          <w:numId w:val="1"/>
        </w:numPr>
        <w:shd w:val="clear" w:color="auto" w:fill="auto"/>
        <w:tabs>
          <w:tab w:val="left" w:pos="442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сотрудников администрации школы.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1"/>
          <w:numId w:val="1"/>
        </w:numPr>
        <w:shd w:val="clear" w:color="auto" w:fill="auto"/>
        <w:tabs>
          <w:tab w:val="left" w:pos="418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При проведении мероприятий с массовым пребыванием людей руководитель должен принять дополнительные меры по обеспечению их безопасности (ограничить доступ посетителей, выставить дополнительных дежурных и т.п.).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1"/>
          <w:numId w:val="1"/>
        </w:numPr>
        <w:shd w:val="clear" w:color="auto" w:fill="auto"/>
        <w:tabs>
          <w:tab w:val="left" w:pos="452"/>
        </w:tabs>
        <w:ind w:left="20" w:right="20"/>
        <w:rPr>
          <w:sz w:val="22"/>
          <w:szCs w:val="22"/>
        </w:rPr>
      </w:pPr>
      <w:proofErr w:type="gramStart"/>
      <w:r w:rsidRPr="00E53D04">
        <w:rPr>
          <w:sz w:val="22"/>
          <w:szCs w:val="22"/>
        </w:rPr>
        <w:t>Организаторы мероприятий с массовым участием людей (утренники, дискотеки, торжества вокруг новогодней елки, представления, выпускные вечера и т.п.) должны перед началом этих мероприятий совместно с ответственным за пожарную безопасность в школе тщательно осмотреть помещения и убедиться в их полной готовности в противопожарном отношении.</w:t>
      </w:r>
      <w:proofErr w:type="gramEnd"/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1"/>
          <w:numId w:val="1"/>
        </w:numPr>
        <w:shd w:val="clear" w:color="auto" w:fill="auto"/>
        <w:tabs>
          <w:tab w:val="left" w:pos="438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Заместитель директора школы по обеспечению безопасности обязан до начала мероприятия провести с сотрудниками и посетителями противопожарный инструктаж.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1"/>
          <w:numId w:val="1"/>
        </w:numPr>
        <w:shd w:val="clear" w:color="auto" w:fill="auto"/>
        <w:tabs>
          <w:tab w:val="left" w:pos="442"/>
        </w:tabs>
        <w:ind w:left="20" w:right="20"/>
        <w:rPr>
          <w:sz w:val="22"/>
          <w:szCs w:val="22"/>
        </w:rPr>
      </w:pPr>
      <w:proofErr w:type="gramStart"/>
      <w:r w:rsidRPr="00E53D04">
        <w:rPr>
          <w:sz w:val="22"/>
          <w:szCs w:val="22"/>
        </w:rPr>
        <w:t>Лица, назначенные ответственными за эвакуацию учащихся и посетителей при проведении мероприятий с массовым пребыванием людей, обязаны постоянно находиться на закрепленных за ними дежурных постах, и в случае обнаружения запаха гари, дыма или пожара, принять меры к оповещению посетителей о пожаре и немедленно приступить к эвакуации посетителей.</w:t>
      </w:r>
      <w:proofErr w:type="gramEnd"/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1"/>
          <w:numId w:val="1"/>
        </w:numPr>
        <w:shd w:val="clear" w:color="auto" w:fill="auto"/>
        <w:tabs>
          <w:tab w:val="left" w:pos="433"/>
        </w:tabs>
        <w:ind w:left="20" w:right="20"/>
        <w:rPr>
          <w:sz w:val="22"/>
          <w:szCs w:val="22"/>
        </w:rPr>
      </w:pPr>
      <w:proofErr w:type="gramStart"/>
      <w:r w:rsidRPr="00E53D04">
        <w:rPr>
          <w:sz w:val="22"/>
          <w:szCs w:val="22"/>
        </w:rPr>
        <w:t>При возникновении пожара (загорания) немедленно сообщить о нем в пожарную охрану по городскому телефону «01» (или 112 - для абонентов Билайн, Мегафон и МТС, 01 - для абонентов Скайлинк) с указанием точного адреса, наименования здания, фамилии, номера телефона сообщившего и приступить к эвакуации людей, документации и имущества, а также к тушению огня имеющимися средствами пожаротушения.</w:t>
      </w:r>
      <w:proofErr w:type="gramEnd"/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3"/>
        </w:numPr>
        <w:shd w:val="clear" w:color="auto" w:fill="auto"/>
        <w:tabs>
          <w:tab w:val="left" w:pos="562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Запретить режим курения в строгом соответствии с действующим Федеральным законодательством.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3"/>
        </w:numPr>
        <w:shd w:val="clear" w:color="auto" w:fill="auto"/>
        <w:tabs>
          <w:tab w:val="left" w:pos="466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Исключить возможность доступа посторонних лиц в другие помещения, не связанные с проведением мероприятий. Двери этих помещений должны быть закрыты на замки и опломбированы.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3"/>
        </w:numPr>
        <w:shd w:val="clear" w:color="auto" w:fill="auto"/>
        <w:tabs>
          <w:tab w:val="left" w:pos="447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Не загромождать проходы, выходы и подступы к средствам пожаротушения, не закрывать двери эвакуационных выходов на замки. Двери на путях эвакуации должны открываться по направлению выхода из здания.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3"/>
        </w:numPr>
        <w:shd w:val="clear" w:color="auto" w:fill="auto"/>
        <w:tabs>
          <w:tab w:val="left" w:pos="476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Предусмотреть во всех помещениях необходимое количество средств пожаротушения и содержать их в исправном состоянии. Проверить исправность и работоспособность противопожарной автоматики.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3"/>
        </w:numPr>
        <w:shd w:val="clear" w:color="auto" w:fill="auto"/>
        <w:tabs>
          <w:tab w:val="left" w:pos="529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>Ознакомить под роспись весь обслуживающий персонал с требованиями настоящей инструкции и соответствующих правил пожарной безопасности, распространяющиеся на детские, школьные и культурно-зрелищные учреждения, а также об их обязанностях на случай возникновения пожара, о порядке эвакуации людей и документации, способах использования средств пожаротушения.</w:t>
      </w:r>
    </w:p>
    <w:p w:rsidR="005507E3" w:rsidRPr="00E53D04" w:rsidRDefault="0059026E" w:rsidP="00E53D04">
      <w:pPr>
        <w:pStyle w:val="1"/>
        <w:framePr w:w="10126" w:h="14312" w:hRule="exact" w:wrap="none" w:vAnchor="page" w:hAnchor="page" w:x="920" w:y="1108"/>
        <w:numPr>
          <w:ilvl w:val="0"/>
          <w:numId w:val="3"/>
        </w:numPr>
        <w:shd w:val="clear" w:color="auto" w:fill="auto"/>
        <w:tabs>
          <w:tab w:val="left" w:pos="495"/>
        </w:tabs>
        <w:ind w:left="20" w:right="20"/>
        <w:rPr>
          <w:sz w:val="22"/>
          <w:szCs w:val="22"/>
        </w:rPr>
      </w:pPr>
      <w:r w:rsidRPr="00E53D04">
        <w:rPr>
          <w:sz w:val="22"/>
          <w:szCs w:val="22"/>
        </w:rPr>
        <w:t xml:space="preserve">Установить строгий </w:t>
      </w:r>
      <w:proofErr w:type="gramStart"/>
      <w:r w:rsidRPr="00E53D04">
        <w:rPr>
          <w:sz w:val="22"/>
          <w:szCs w:val="22"/>
        </w:rPr>
        <w:t>контроль за</w:t>
      </w:r>
      <w:proofErr w:type="gramEnd"/>
      <w:r w:rsidRPr="00E53D04">
        <w:rPr>
          <w:sz w:val="22"/>
          <w:szCs w:val="22"/>
        </w:rPr>
        <w:t xml:space="preserve"> выполнением мероприятий, изложенных в настоящей инструкции, и принять неотложные меры к устранению выявленных нарушений правил пожарной безопасности.</w:t>
      </w:r>
    </w:p>
    <w:p w:rsidR="007217A1" w:rsidRDefault="007217A1" w:rsidP="00E53D04">
      <w:pPr>
        <w:pStyle w:val="1"/>
        <w:framePr w:w="10126" w:h="14312" w:hRule="exact" w:wrap="none" w:vAnchor="page" w:hAnchor="page" w:x="920" w:y="1108"/>
        <w:shd w:val="clear" w:color="auto" w:fill="auto"/>
        <w:tabs>
          <w:tab w:val="left" w:pos="495"/>
        </w:tabs>
        <w:ind w:left="20" w:right="20"/>
      </w:pPr>
    </w:p>
    <w:p w:rsidR="007217A1" w:rsidRDefault="007217A1" w:rsidP="00E53D04">
      <w:pPr>
        <w:pStyle w:val="a5"/>
        <w:framePr w:w="10126" w:h="14312" w:hRule="exact" w:wrap="none" w:vAnchor="page" w:hAnchor="page" w:x="920" w:y="1108"/>
        <w:jc w:val="center"/>
      </w:pPr>
      <w:r>
        <w:t xml:space="preserve">Соблюдение этих простых правил является залогом сохранения жизни, здоровья и имущества от пожара. </w:t>
      </w:r>
    </w:p>
    <w:p w:rsidR="007217A1" w:rsidRDefault="007217A1" w:rsidP="00E53D04">
      <w:pPr>
        <w:framePr w:w="10126" w:h="14312" w:hRule="exact" w:wrap="none" w:vAnchor="page" w:hAnchor="page" w:x="920" w:y="1108"/>
      </w:pPr>
    </w:p>
    <w:p w:rsidR="005507E3" w:rsidRDefault="005507E3" w:rsidP="006B4466">
      <w:pPr>
        <w:pStyle w:val="1"/>
        <w:framePr w:w="10126" w:h="14312" w:hRule="exact" w:wrap="none" w:vAnchor="page" w:hAnchor="page" w:x="920" w:y="1108"/>
        <w:shd w:val="clear" w:color="auto" w:fill="auto"/>
        <w:tabs>
          <w:tab w:val="left" w:pos="495"/>
        </w:tabs>
        <w:ind w:left="20" w:right="20"/>
        <w:jc w:val="center"/>
        <w:rPr>
          <w:sz w:val="2"/>
          <w:szCs w:val="2"/>
        </w:rPr>
      </w:pPr>
      <w:bookmarkStart w:id="0" w:name="_GoBack"/>
      <w:bookmarkEnd w:id="0"/>
    </w:p>
    <w:sectPr w:rsidR="005507E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19" w:rsidRDefault="00DF1819">
      <w:r>
        <w:separator/>
      </w:r>
    </w:p>
  </w:endnote>
  <w:endnote w:type="continuationSeparator" w:id="0">
    <w:p w:rsidR="00DF1819" w:rsidRDefault="00DF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19" w:rsidRDefault="00DF1819"/>
  </w:footnote>
  <w:footnote w:type="continuationSeparator" w:id="0">
    <w:p w:rsidR="00DF1819" w:rsidRDefault="00DF18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DB8"/>
    <w:multiLevelType w:val="multilevel"/>
    <w:tmpl w:val="E9DE849E"/>
    <w:lvl w:ilvl="0"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607E2"/>
    <w:multiLevelType w:val="multilevel"/>
    <w:tmpl w:val="A56EF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B29A7"/>
    <w:multiLevelType w:val="multilevel"/>
    <w:tmpl w:val="5EE02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07E3"/>
    <w:rsid w:val="000254B0"/>
    <w:rsid w:val="000C7C4F"/>
    <w:rsid w:val="003B1AAB"/>
    <w:rsid w:val="004912CE"/>
    <w:rsid w:val="005507E3"/>
    <w:rsid w:val="0059026E"/>
    <w:rsid w:val="006B4466"/>
    <w:rsid w:val="007217A1"/>
    <w:rsid w:val="00BA3C86"/>
    <w:rsid w:val="00DF1819"/>
    <w:rsid w:val="00E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31">
    <w:name w:val="Основной текст (3)"/>
    <w:basedOn w:val="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Malgun Gothic" w:eastAsia="Malgun Gothic" w:hAnsi="Malgun Gothic" w:cs="Malgun Gothic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41">
    <w:name w:val="Основной текст (4)"/>
    <w:basedOn w:val="4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51">
    <w:name w:val="Основной текст (5)"/>
    <w:basedOn w:val="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</w:rPr>
  </w:style>
  <w:style w:type="character" w:customStyle="1" w:styleId="4pt0pt">
    <w:name w:val="Основной текст + 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Malgun Gothic" w:eastAsia="Malgun Gothic" w:hAnsi="Malgun Gothic" w:cs="Malgun Gothic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61">
    <w:name w:val="Основной текст (6)"/>
    <w:basedOn w:val="6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68"/>
      <w:szCs w:val="6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i/>
      <w:iCs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68"/>
      <w:szCs w:val="6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i/>
      <w:iCs/>
      <w:sz w:val="35"/>
      <w:szCs w:val="35"/>
    </w:rPr>
  </w:style>
  <w:style w:type="paragraph" w:styleId="a5">
    <w:name w:val="Normal (Web)"/>
    <w:basedOn w:val="a"/>
    <w:uiPriority w:val="99"/>
    <w:semiHidden/>
    <w:unhideWhenUsed/>
    <w:rsid w:val="007217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2015-05-25T07:33:00Z</cp:lastPrinted>
  <dcterms:created xsi:type="dcterms:W3CDTF">2015-05-25T07:11:00Z</dcterms:created>
  <dcterms:modified xsi:type="dcterms:W3CDTF">2018-05-24T08:04:00Z</dcterms:modified>
</cp:coreProperties>
</file>