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CB" w:rsidRDefault="003916CB" w:rsidP="003916CB">
      <w:pPr>
        <w:jc w:val="right"/>
      </w:pPr>
      <w:r>
        <w:t xml:space="preserve">                               </w:t>
      </w:r>
    </w:p>
    <w:p w:rsidR="003916CB" w:rsidRDefault="003916CB" w:rsidP="003575D7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CB" w:rsidRPr="00537687" w:rsidRDefault="003916CB" w:rsidP="003575D7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3916CB" w:rsidRDefault="003916CB" w:rsidP="003575D7">
      <w:pPr>
        <w:ind w:right="-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916CB" w:rsidRPr="00FC1C14" w:rsidRDefault="003916CB" w:rsidP="003575D7">
      <w:pPr>
        <w:ind w:right="-1"/>
        <w:jc w:val="center"/>
        <w:rPr>
          <w:b/>
          <w:sz w:val="12"/>
          <w:szCs w:val="12"/>
        </w:rPr>
      </w:pPr>
    </w:p>
    <w:p w:rsidR="003916CB" w:rsidRDefault="003916CB" w:rsidP="003575D7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916CB" w:rsidRPr="0058294C" w:rsidRDefault="003916CB" w:rsidP="003575D7">
      <w:pPr>
        <w:ind w:right="-1" w:firstLine="1701"/>
        <w:jc w:val="center"/>
        <w:rPr>
          <w:sz w:val="16"/>
          <w:szCs w:val="16"/>
        </w:rPr>
      </w:pPr>
    </w:p>
    <w:p w:rsidR="003916CB" w:rsidRDefault="003916CB" w:rsidP="003575D7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916CB" w:rsidRPr="00537687" w:rsidRDefault="003916CB" w:rsidP="003916CB">
      <w:pPr>
        <w:jc w:val="center"/>
        <w:rPr>
          <w:b/>
        </w:rPr>
      </w:pPr>
    </w:p>
    <w:p w:rsidR="003916CB" w:rsidRDefault="00915248" w:rsidP="003575D7">
      <w:pPr>
        <w:jc w:val="center"/>
        <w:outlineLvl w:val="0"/>
      </w:pPr>
      <w:r>
        <w:t>____________</w:t>
      </w:r>
      <w:r w:rsidR="003916CB" w:rsidRPr="00537687">
        <w:t xml:space="preserve"> № </w:t>
      </w:r>
      <w:r>
        <w:t>_____________</w:t>
      </w:r>
    </w:p>
    <w:p w:rsidR="003916CB" w:rsidRDefault="003916CB" w:rsidP="003916CB">
      <w:pPr>
        <w:outlineLvl w:val="0"/>
      </w:pPr>
    </w:p>
    <w:p w:rsidR="003916CB" w:rsidRPr="00537687" w:rsidRDefault="003916CB" w:rsidP="003916CB">
      <w:pPr>
        <w:outlineLvl w:val="0"/>
      </w:pPr>
    </w:p>
    <w:p w:rsidR="00651B8C" w:rsidRPr="00F00166" w:rsidRDefault="00651B8C" w:rsidP="003475F4">
      <w:pPr>
        <w:spacing w:line="240" w:lineRule="exact"/>
        <w:jc w:val="center"/>
        <w:rPr>
          <w:rFonts w:cs="Times New Roman"/>
        </w:rPr>
      </w:pPr>
      <w:bookmarkStart w:id="0" w:name="_GoBack"/>
      <w:r w:rsidRPr="00F00166">
        <w:rPr>
          <w:rFonts w:cs="Times New Roman"/>
        </w:rPr>
        <w:t>О</w:t>
      </w:r>
      <w:r w:rsidR="00915248">
        <w:rPr>
          <w:rFonts w:cs="Times New Roman"/>
        </w:rPr>
        <w:t xml:space="preserve"> внесении изменений в</w:t>
      </w:r>
      <w:r w:rsidRPr="00F00166">
        <w:rPr>
          <w:rFonts w:cs="Times New Roman"/>
        </w:rPr>
        <w:t xml:space="preserve"> Положени</w:t>
      </w:r>
      <w:r w:rsidR="00915248">
        <w:rPr>
          <w:rFonts w:cs="Times New Roman"/>
        </w:rPr>
        <w:t>е</w:t>
      </w:r>
      <w:r w:rsidRPr="00F00166">
        <w:rPr>
          <w:rFonts w:cs="Times New Roman"/>
        </w:rPr>
        <w:t xml:space="preserve"> о проведении открытого аукциона в электронной форме на право размещения нестационарного торгового объекта на территории городского округа Электросталь Московской области</w:t>
      </w:r>
      <w:bookmarkEnd w:id="0"/>
    </w:p>
    <w:p w:rsidR="00651B8C" w:rsidRDefault="00651B8C" w:rsidP="00651B8C">
      <w:pPr>
        <w:jc w:val="both"/>
        <w:rPr>
          <w:rFonts w:cs="Times New Roman"/>
        </w:rPr>
      </w:pPr>
    </w:p>
    <w:p w:rsidR="003475F4" w:rsidRPr="00F00166" w:rsidRDefault="003475F4" w:rsidP="00651B8C">
      <w:pPr>
        <w:jc w:val="both"/>
        <w:rPr>
          <w:rFonts w:cs="Times New Roman"/>
        </w:rPr>
      </w:pPr>
    </w:p>
    <w:p w:rsidR="00651B8C" w:rsidRPr="00F00166" w:rsidRDefault="00651B8C" w:rsidP="00915248">
      <w:pPr>
        <w:ind w:firstLine="709"/>
        <w:jc w:val="both"/>
        <w:rPr>
          <w:rFonts w:cs="Times New Roman"/>
        </w:rPr>
      </w:pPr>
      <w:r w:rsidRPr="00F00166">
        <w:rPr>
          <w:rFonts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</w:t>
      </w:r>
      <w:r>
        <w:rPr>
          <w:rFonts w:cs="Times New Roman"/>
        </w:rPr>
        <w:t xml:space="preserve">дерации», </w:t>
      </w:r>
      <w:r w:rsidR="00915248">
        <w:rPr>
          <w:rFonts w:cs="Times New Roman"/>
        </w:rPr>
        <w:t>ф</w:t>
      </w:r>
      <w:r>
        <w:rPr>
          <w:rFonts w:cs="Times New Roman"/>
        </w:rPr>
        <w:t>едеральными законами</w:t>
      </w:r>
      <w:r w:rsidRPr="00F00166">
        <w:rPr>
          <w:rFonts w:cs="Times New Roman"/>
        </w:rPr>
        <w:t xml:space="preserve"> от 28.12.2009 № 381-ФЗ «Об основах государственного регулирования торговой деятельности в Российской Федерации», от 26.07.2006 №</w:t>
      </w:r>
      <w:r w:rsidR="00915248">
        <w:rPr>
          <w:rFonts w:cs="Times New Roman"/>
        </w:rPr>
        <w:t xml:space="preserve"> 135-ФЗ «О защите конкуренции», </w:t>
      </w:r>
      <w:r w:rsidRPr="00F00166">
        <w:rPr>
          <w:rFonts w:cs="Times New Roman"/>
        </w:rPr>
        <w:t xml:space="preserve">Администрация городского округа Электросталь Московской области ПОСТАНОВЛЯЕТ:  </w:t>
      </w:r>
    </w:p>
    <w:p w:rsidR="00651B8C" w:rsidRPr="00F00166" w:rsidRDefault="00651B8C" w:rsidP="00915248">
      <w:pPr>
        <w:ind w:firstLine="709"/>
        <w:jc w:val="both"/>
        <w:rPr>
          <w:rFonts w:cs="Times New Roman"/>
        </w:rPr>
      </w:pPr>
    </w:p>
    <w:p w:rsidR="00915248" w:rsidRPr="00915248" w:rsidRDefault="00915248" w:rsidP="00915248">
      <w:pPr>
        <w:ind w:firstLine="709"/>
        <w:jc w:val="both"/>
        <w:rPr>
          <w:rFonts w:cs="Times New Roman"/>
        </w:rPr>
      </w:pPr>
      <w:r>
        <w:rPr>
          <w:rFonts w:cs="Times New Roman"/>
        </w:rPr>
        <w:t>1.</w:t>
      </w:r>
      <w:r w:rsidR="00905778">
        <w:rPr>
          <w:rFonts w:cs="Times New Roman"/>
        </w:rPr>
        <w:t xml:space="preserve"> В</w:t>
      </w:r>
      <w:r w:rsidRPr="00915248">
        <w:rPr>
          <w:rFonts w:cs="Times New Roman"/>
        </w:rPr>
        <w:t xml:space="preserve">нести </w:t>
      </w:r>
      <w:r>
        <w:rPr>
          <w:rFonts w:cs="Times New Roman"/>
        </w:rPr>
        <w:t xml:space="preserve">изменения </w:t>
      </w:r>
      <w:r w:rsidRPr="00915248">
        <w:rPr>
          <w:rFonts w:cs="Times New Roman"/>
        </w:rPr>
        <w:t>в</w:t>
      </w:r>
      <w:r w:rsidR="00651B8C" w:rsidRPr="00915248">
        <w:rPr>
          <w:rFonts w:cs="Times New Roman"/>
        </w:rPr>
        <w:t xml:space="preserve"> Положение о проведении открытого аукциона в электронной форме на право размещения нестационарного торгового объекта на территории городского округа Электросталь Московской области</w:t>
      </w:r>
      <w:r>
        <w:rPr>
          <w:rFonts w:cs="Times New Roman"/>
        </w:rPr>
        <w:t xml:space="preserve"> (далее – Положение),</w:t>
      </w:r>
      <w:r w:rsidRPr="00915248">
        <w:rPr>
          <w:rFonts w:cs="Times New Roman"/>
        </w:rPr>
        <w:t xml:space="preserve"> утвержденное постановлением Администрации городского округа Электросталь Московской области от 27.06.2018 № 575/6, изложив раздел 3 </w:t>
      </w:r>
      <w:r>
        <w:rPr>
          <w:rFonts w:cs="Times New Roman"/>
        </w:rPr>
        <w:t xml:space="preserve">Положения </w:t>
      </w:r>
      <w:r w:rsidRPr="00915248">
        <w:rPr>
          <w:rFonts w:cs="Times New Roman"/>
        </w:rPr>
        <w:t>в новой редакции следующего содержания:</w:t>
      </w:r>
    </w:p>
    <w:p w:rsidR="00915248" w:rsidRDefault="00915248" w:rsidP="00915248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</w:p>
    <w:p w:rsidR="00915248" w:rsidRDefault="00915248" w:rsidP="00915248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  <w:r w:rsidRPr="00915248">
        <w:rPr>
          <w:rFonts w:cs="Times New Roman"/>
        </w:rPr>
        <w:t>«</w:t>
      </w:r>
      <w:r w:rsidRPr="00B0270E">
        <w:rPr>
          <w:rFonts w:cs="Times New Roman"/>
        </w:rPr>
        <w:t>3. Функции аукционной комиссии</w:t>
      </w:r>
    </w:p>
    <w:p w:rsidR="00915248" w:rsidRPr="00B0270E" w:rsidRDefault="00915248" w:rsidP="00915248">
      <w:pPr>
        <w:autoSpaceDE w:val="0"/>
        <w:autoSpaceDN w:val="0"/>
        <w:adjustRightInd w:val="0"/>
        <w:jc w:val="center"/>
        <w:outlineLvl w:val="1"/>
        <w:rPr>
          <w:rFonts w:cs="Times New Roman"/>
        </w:rPr>
      </w:pPr>
    </w:p>
    <w:p w:rsidR="00915248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3.1. Для обеспечения организации и проведения электронного аукциона организатором электронного аукциона создается аукционная комиссия.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3.2. </w:t>
      </w:r>
      <w:r w:rsidR="00CA4DFB">
        <w:rPr>
          <w:rFonts w:cs="Times New Roman"/>
        </w:rPr>
        <w:t>Аукционная комиссия в своей деятельности руководствуется действующим законодательством Российской Федерации, Московской области, муниципальными правовыми актами городского округа Электросталь и настоящим Положением.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CA4DFB">
        <w:rPr>
          <w:rFonts w:cs="Times New Roman"/>
        </w:rPr>
        <w:t>3</w:t>
      </w:r>
      <w:r w:rsidRPr="00B0270E">
        <w:rPr>
          <w:rFonts w:cs="Times New Roman"/>
        </w:rPr>
        <w:t>. Число членов аукционной комиссии должно быть не менее пяти человек.</w:t>
      </w:r>
    </w:p>
    <w:p w:rsidR="00915248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CA4DFB">
        <w:rPr>
          <w:rFonts w:cs="Times New Roman"/>
        </w:rPr>
        <w:t>4</w:t>
      </w:r>
      <w:r w:rsidRPr="00B0270E">
        <w:rPr>
          <w:rFonts w:cs="Times New Roman"/>
        </w:rPr>
        <w:t>. Членами аукционной комиссии не могут быть физические лица, лично заинтересованные в результатах электронного аукциона (в том числе физические лица, состоящие в штате организаций, подавших заявки), либо физические лица, на которых способны оказывать влияние участники электронного аукциона и лица, подавшие заявки (в том числе являющиеся участниками (акционерами) этих организаций, членами их органов управления, кредиторами участников электронного аукциона).</w:t>
      </w:r>
      <w:r w:rsidR="00CA4DFB">
        <w:rPr>
          <w:rFonts w:cs="Times New Roman"/>
        </w:rPr>
        <w:t xml:space="preserve"> В случае выявления в составе аукционной комиссии указанных лиц, организатор аукциона обязан незамедлительно заменить их иными лицами.</w:t>
      </w:r>
    </w:p>
    <w:p w:rsidR="00CA4DFB" w:rsidRDefault="00CA4DFB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3.5. Аукционная комиссия состоит из председателя комиссии, заместителя председателя комиссии, членов комиссии и секретаря комиссии.</w:t>
      </w:r>
    </w:p>
    <w:p w:rsidR="00CA4DFB" w:rsidRDefault="00CA4DFB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Персональный состав аукционной комиссии утверждается распоряжением Администрации городского округа Электросталь Московской области.</w:t>
      </w:r>
    </w:p>
    <w:p w:rsidR="00CA4DFB" w:rsidRDefault="00CA4DFB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3.6. </w:t>
      </w:r>
      <w:r w:rsidR="00AF20C5">
        <w:rPr>
          <w:rFonts w:cs="Times New Roman"/>
        </w:rPr>
        <w:t>Основными принципами деятельности аукционной комиссии являются: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-создание равных условий для участия в открытых аукционах в электронной форме;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обеспечение добросовестной конкуренции;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обеспечение доступности информации об открытых аукционах в электронной форме и открытости их проведения.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3.7. Основными задачами аукционной комиссии являются: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обеспечение объективности оценки заявок на участие в открытом аукционе в электронном виде;</w:t>
      </w:r>
    </w:p>
    <w:p w:rsidR="00AF20C5" w:rsidRDefault="00AF20C5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соблюдение принципов публичности, прозрачности</w:t>
      </w:r>
      <w:r w:rsidR="00956851">
        <w:rPr>
          <w:rFonts w:cs="Times New Roman"/>
        </w:rPr>
        <w:t>, развития добросовестной конкуренции при осуществлении торгов на право заключения договора на размещение нестационарного торгового объекта;</w:t>
      </w:r>
    </w:p>
    <w:p w:rsidR="00956851" w:rsidRDefault="00956851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- предотвращение коррупции и других злоупотреблений при осуществлении торгов на право заключения договора на размещение нестационарного торгового объекта.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8</w:t>
      </w:r>
      <w:r w:rsidRPr="00B0270E">
        <w:rPr>
          <w:rFonts w:cs="Times New Roman"/>
        </w:rPr>
        <w:t>. Аукционная комиссия осуществляет</w:t>
      </w:r>
      <w:r w:rsidR="00956851">
        <w:rPr>
          <w:rFonts w:cs="Times New Roman"/>
        </w:rPr>
        <w:t xml:space="preserve"> следующие функции</w:t>
      </w:r>
      <w:r w:rsidRPr="00B0270E">
        <w:rPr>
          <w:rFonts w:cs="Times New Roman"/>
        </w:rPr>
        <w:t>: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1) рассмотрение заявок</w:t>
      </w:r>
      <w:r w:rsidR="00956851">
        <w:rPr>
          <w:rFonts w:cs="Times New Roman"/>
        </w:rPr>
        <w:t xml:space="preserve"> на участие в открытом аукционе в электронной форме</w:t>
      </w:r>
      <w:r w:rsidRPr="00B0270E">
        <w:rPr>
          <w:rFonts w:cs="Times New Roman"/>
        </w:rPr>
        <w:t>;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2) проверку соответствия участников электронного аукциона требованиям, указанным в Извещении, принятие решений о признании заявителей участниками электронного аукциона или об отказе в допуске к участию в электронном аукционе;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3) оформление протоколов в ходе организации и проведения электронного аукциона, а также их размещение на электронной площадке, на официальном сайте торгов, сайте организатора, внесение соответствующей информации в ЕАСУЗ, а также обеспечение их размещения на ЕПТ;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4) подведение итогов электронного аукциона и определение победителя электронного аукциона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9</w:t>
      </w:r>
      <w:r w:rsidRPr="00B0270E">
        <w:rPr>
          <w:rFonts w:cs="Times New Roman"/>
        </w:rPr>
        <w:t>. Аукционная комиссия правомочна осуществлять функции, предусмотренные настоящим Положением, если на заседании аукционной комиссии присутствует не менее чем пятьдесят процентов от общего числа ее членов.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10</w:t>
      </w:r>
      <w:r w:rsidRPr="00B0270E">
        <w:rPr>
          <w:rFonts w:cs="Times New Roman"/>
        </w:rPr>
        <w:t>. Члены аукционной комиссии лично участвуют в заседаниях и подписывают протоколы заседаний аукционной комиссии.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11</w:t>
      </w:r>
      <w:r w:rsidRPr="00B0270E">
        <w:rPr>
          <w:rFonts w:cs="Times New Roman"/>
        </w:rPr>
        <w:t>. Решения аукционной комиссии принимаются открытым голосованием простым большинством голосов членов аукционной комиссии, присутствующих на заседании. Каждый член аукционной комиссии имеет один голос.</w:t>
      </w:r>
      <w:r w:rsidR="00956851">
        <w:rPr>
          <w:rFonts w:cs="Times New Roman"/>
        </w:rPr>
        <w:t xml:space="preserve"> При равенстве голосов аукционной комиссии голос председательствующего является решающим.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12</w:t>
      </w:r>
      <w:r w:rsidRPr="00B0270E">
        <w:rPr>
          <w:rFonts w:cs="Times New Roman"/>
        </w:rPr>
        <w:t xml:space="preserve">. Исключение и замена члена аукционной комиссии </w:t>
      </w:r>
      <w:r w:rsidR="003F7798">
        <w:rPr>
          <w:rFonts w:cs="Times New Roman"/>
        </w:rPr>
        <w:t>осуществляется в том же порядке, в каком производилось их включение в состав аукционной комиссии</w:t>
      </w:r>
      <w:r w:rsidRPr="00B0270E">
        <w:rPr>
          <w:rFonts w:cs="Times New Roman"/>
        </w:rPr>
        <w:t>.</w:t>
      </w:r>
    </w:p>
    <w:p w:rsidR="00915248" w:rsidRPr="00B0270E" w:rsidRDefault="00915248" w:rsidP="003F779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B0270E">
        <w:rPr>
          <w:rFonts w:cs="Times New Roman"/>
        </w:rPr>
        <w:t>3.</w:t>
      </w:r>
      <w:r w:rsidR="00956851">
        <w:rPr>
          <w:rFonts w:cs="Times New Roman"/>
        </w:rPr>
        <w:t>13</w:t>
      </w:r>
      <w:r w:rsidRPr="00B0270E">
        <w:rPr>
          <w:rFonts w:cs="Times New Roman"/>
        </w:rPr>
        <w:t>. Решения аукционной комиссии оформляются соответствующими протоколами.</w:t>
      </w:r>
      <w:r w:rsidR="003F7798">
        <w:rPr>
          <w:rFonts w:cs="Times New Roman"/>
        </w:rPr>
        <w:t>»</w:t>
      </w:r>
    </w:p>
    <w:p w:rsidR="00915248" w:rsidRDefault="00915248" w:rsidP="00915248">
      <w:pPr>
        <w:ind w:firstLine="709"/>
        <w:jc w:val="both"/>
        <w:rPr>
          <w:rFonts w:cs="Times New Roman"/>
        </w:rPr>
      </w:pPr>
    </w:p>
    <w:p w:rsidR="00651B8C" w:rsidRPr="00F00166" w:rsidRDefault="00651B8C" w:rsidP="003F7798">
      <w:pPr>
        <w:ind w:firstLine="709"/>
        <w:jc w:val="both"/>
        <w:rPr>
          <w:rFonts w:cs="Times New Roman"/>
        </w:rPr>
      </w:pPr>
      <w:r w:rsidRPr="00F00166">
        <w:rPr>
          <w:rFonts w:cs="Times New Roman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Интернет </w:t>
      </w:r>
      <w:r w:rsidRPr="00F00166">
        <w:rPr>
          <w:rFonts w:cs="Times New Roman"/>
          <w:lang w:val="en-US"/>
        </w:rPr>
        <w:t>www</w:t>
      </w:r>
      <w:r w:rsidRPr="00F00166">
        <w:rPr>
          <w:rFonts w:cs="Times New Roman"/>
        </w:rPr>
        <w:t>.</w:t>
      </w:r>
      <w:proofErr w:type="spellStart"/>
      <w:r w:rsidRPr="00F00166">
        <w:rPr>
          <w:rFonts w:cs="Times New Roman"/>
          <w:lang w:val="en-US"/>
        </w:rPr>
        <w:t>electrostal</w:t>
      </w:r>
      <w:proofErr w:type="spellEnd"/>
      <w:r w:rsidRPr="00F00166">
        <w:rPr>
          <w:rFonts w:cs="Times New Roman"/>
        </w:rPr>
        <w:t>.</w:t>
      </w:r>
      <w:proofErr w:type="spellStart"/>
      <w:r w:rsidRPr="00F00166">
        <w:rPr>
          <w:rFonts w:cs="Times New Roman"/>
          <w:lang w:val="en-US"/>
        </w:rPr>
        <w:t>ru</w:t>
      </w:r>
      <w:proofErr w:type="spellEnd"/>
      <w:r w:rsidRPr="00F00166">
        <w:rPr>
          <w:rFonts w:cs="Times New Roman"/>
        </w:rPr>
        <w:t>.</w:t>
      </w:r>
    </w:p>
    <w:p w:rsidR="00651B8C" w:rsidRPr="00F00166" w:rsidRDefault="00651B8C" w:rsidP="003F7798">
      <w:pPr>
        <w:shd w:val="clear" w:color="auto" w:fill="FFFFFF"/>
        <w:tabs>
          <w:tab w:val="left" w:pos="787"/>
        </w:tabs>
        <w:ind w:firstLine="709"/>
        <w:jc w:val="both"/>
        <w:rPr>
          <w:rFonts w:cs="Times New Roman"/>
        </w:rPr>
      </w:pPr>
      <w:r w:rsidRPr="00F00166">
        <w:rPr>
          <w:rFonts w:cs="Times New Roman"/>
        </w:rPr>
        <w:t xml:space="preserve">3. </w:t>
      </w:r>
      <w:r w:rsidR="003F7798">
        <w:rPr>
          <w:rFonts w:cs="Times New Roman"/>
        </w:rPr>
        <w:t>Настоящее постановление вступает в силу после его официального опубликования</w:t>
      </w:r>
      <w:r w:rsidRPr="00F00166">
        <w:rPr>
          <w:rFonts w:cs="Times New Roman"/>
        </w:rPr>
        <w:t xml:space="preserve">. </w:t>
      </w:r>
    </w:p>
    <w:p w:rsidR="00651B8C" w:rsidRPr="00F00166" w:rsidRDefault="00651B8C" w:rsidP="003F7798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166">
        <w:rPr>
          <w:rFonts w:ascii="Times New Roman" w:hAnsi="Times New Roman" w:cs="Times New Roman"/>
          <w:sz w:val="24"/>
          <w:szCs w:val="24"/>
        </w:rPr>
        <w:t>4</w:t>
      </w:r>
      <w:r w:rsidRPr="00F00166">
        <w:rPr>
          <w:sz w:val="24"/>
          <w:szCs w:val="24"/>
        </w:rPr>
        <w:t xml:space="preserve">. </w:t>
      </w:r>
      <w:r w:rsidRPr="00F00166">
        <w:rPr>
          <w:rFonts w:ascii="Times New Roman" w:hAnsi="Times New Roman" w:cs="Times New Roman"/>
          <w:sz w:val="24"/>
          <w:szCs w:val="24"/>
        </w:rPr>
        <w:t xml:space="preserve">Контроль за </w:t>
      </w:r>
      <w:r w:rsidR="003F7798">
        <w:rPr>
          <w:rFonts w:ascii="Times New Roman" w:hAnsi="Times New Roman" w:cs="Times New Roman"/>
          <w:sz w:val="24"/>
          <w:szCs w:val="24"/>
        </w:rPr>
        <w:t>исполнением</w:t>
      </w:r>
      <w:r w:rsidRPr="00F00166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</w:t>
      </w:r>
    </w:p>
    <w:p w:rsidR="00651B8C" w:rsidRDefault="00651B8C" w:rsidP="003475F4">
      <w:pPr>
        <w:shd w:val="clear" w:color="auto" w:fill="FFFFFF"/>
        <w:tabs>
          <w:tab w:val="left" w:pos="787"/>
        </w:tabs>
        <w:jc w:val="both"/>
        <w:rPr>
          <w:rFonts w:cs="Times New Roman"/>
          <w:spacing w:val="8"/>
        </w:rPr>
      </w:pPr>
    </w:p>
    <w:p w:rsidR="003475F4" w:rsidRDefault="003475F4" w:rsidP="003475F4">
      <w:pPr>
        <w:shd w:val="clear" w:color="auto" w:fill="FFFFFF"/>
        <w:tabs>
          <w:tab w:val="left" w:pos="787"/>
        </w:tabs>
        <w:jc w:val="both"/>
        <w:rPr>
          <w:rFonts w:cs="Times New Roman"/>
          <w:spacing w:val="8"/>
        </w:rPr>
      </w:pPr>
    </w:p>
    <w:p w:rsidR="003475F4" w:rsidRPr="00F00166" w:rsidRDefault="003475F4" w:rsidP="003475F4">
      <w:pPr>
        <w:shd w:val="clear" w:color="auto" w:fill="FFFFFF"/>
        <w:tabs>
          <w:tab w:val="left" w:pos="787"/>
        </w:tabs>
        <w:jc w:val="both"/>
        <w:rPr>
          <w:rFonts w:cs="Times New Roman"/>
          <w:spacing w:val="8"/>
        </w:rPr>
      </w:pPr>
    </w:p>
    <w:p w:rsidR="00651B8C" w:rsidRPr="00F00166" w:rsidRDefault="00651B8C" w:rsidP="00651B8C">
      <w:pPr>
        <w:shd w:val="clear" w:color="auto" w:fill="FFFFFF"/>
        <w:tabs>
          <w:tab w:val="left" w:pos="787"/>
        </w:tabs>
        <w:jc w:val="both"/>
        <w:rPr>
          <w:rFonts w:cs="Times New Roman"/>
        </w:rPr>
      </w:pPr>
    </w:p>
    <w:p w:rsidR="00651B8C" w:rsidRPr="00F00166" w:rsidRDefault="00651B8C" w:rsidP="00651B8C">
      <w:pPr>
        <w:jc w:val="both"/>
        <w:rPr>
          <w:rFonts w:cs="Times New Roman"/>
        </w:rPr>
      </w:pPr>
    </w:p>
    <w:p w:rsidR="00651B8C" w:rsidRPr="00F00166" w:rsidRDefault="00651B8C" w:rsidP="00651B8C">
      <w:pPr>
        <w:rPr>
          <w:rFonts w:cs="Times New Roman"/>
        </w:rPr>
      </w:pPr>
      <w:r w:rsidRPr="00F00166">
        <w:rPr>
          <w:rFonts w:cs="Times New Roman"/>
        </w:rPr>
        <w:t>Глава городског</w:t>
      </w:r>
      <w:r>
        <w:rPr>
          <w:rFonts w:cs="Times New Roman"/>
        </w:rPr>
        <w:t xml:space="preserve">о округа          </w:t>
      </w:r>
      <w:r w:rsidRPr="00F00166">
        <w:rPr>
          <w:rFonts w:cs="Times New Roman"/>
        </w:rPr>
        <w:t xml:space="preserve">                                                                     </w:t>
      </w:r>
      <w:r w:rsidR="003F7798">
        <w:rPr>
          <w:rFonts w:cs="Times New Roman"/>
        </w:rPr>
        <w:t xml:space="preserve">              </w:t>
      </w:r>
      <w:r w:rsidR="00905778">
        <w:rPr>
          <w:rFonts w:cs="Times New Roman"/>
        </w:rPr>
        <w:t>И.Ю. Волкова</w:t>
      </w:r>
    </w:p>
    <w:sectPr w:rsidR="00651B8C" w:rsidRPr="00F00166" w:rsidSect="00820AE7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B0" w:rsidRDefault="008D6EB0" w:rsidP="0076380F">
      <w:r>
        <w:separator/>
      </w:r>
    </w:p>
  </w:endnote>
  <w:endnote w:type="continuationSeparator" w:id="0">
    <w:p w:rsidR="008D6EB0" w:rsidRDefault="008D6EB0" w:rsidP="0076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B0" w:rsidRDefault="008D6EB0" w:rsidP="0076380F">
      <w:r>
        <w:separator/>
      </w:r>
    </w:p>
  </w:footnote>
  <w:footnote w:type="continuationSeparator" w:id="0">
    <w:p w:rsidR="008D6EB0" w:rsidRDefault="008D6EB0" w:rsidP="00763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48" w:rsidRDefault="00915248">
    <w:pPr>
      <w:pStyle w:val="a3"/>
      <w:jc w:val="center"/>
    </w:pPr>
  </w:p>
  <w:p w:rsidR="00915248" w:rsidRDefault="009152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D3E"/>
    <w:multiLevelType w:val="hybridMultilevel"/>
    <w:tmpl w:val="2C340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D142F"/>
    <w:multiLevelType w:val="hybridMultilevel"/>
    <w:tmpl w:val="D5C8F518"/>
    <w:lvl w:ilvl="0" w:tplc="CA4E8B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6CB"/>
    <w:rsid w:val="00087C25"/>
    <w:rsid w:val="001F3788"/>
    <w:rsid w:val="00223CFB"/>
    <w:rsid w:val="002C180C"/>
    <w:rsid w:val="002D37C8"/>
    <w:rsid w:val="003475F4"/>
    <w:rsid w:val="00356A26"/>
    <w:rsid w:val="003575D7"/>
    <w:rsid w:val="003734FC"/>
    <w:rsid w:val="003916CB"/>
    <w:rsid w:val="003F7798"/>
    <w:rsid w:val="005B1F60"/>
    <w:rsid w:val="005F173A"/>
    <w:rsid w:val="00651B8C"/>
    <w:rsid w:val="006C5918"/>
    <w:rsid w:val="006D4DAA"/>
    <w:rsid w:val="006E3714"/>
    <w:rsid w:val="00736B0C"/>
    <w:rsid w:val="0076380F"/>
    <w:rsid w:val="00820AE7"/>
    <w:rsid w:val="008D514F"/>
    <w:rsid w:val="008D6EB0"/>
    <w:rsid w:val="00905778"/>
    <w:rsid w:val="00912C04"/>
    <w:rsid w:val="00915248"/>
    <w:rsid w:val="00917026"/>
    <w:rsid w:val="00956851"/>
    <w:rsid w:val="00963860"/>
    <w:rsid w:val="00974945"/>
    <w:rsid w:val="009A5738"/>
    <w:rsid w:val="009C6AC8"/>
    <w:rsid w:val="00A10609"/>
    <w:rsid w:val="00AF20C5"/>
    <w:rsid w:val="00B205DD"/>
    <w:rsid w:val="00B325BA"/>
    <w:rsid w:val="00C463D4"/>
    <w:rsid w:val="00C47E79"/>
    <w:rsid w:val="00CA4DFB"/>
    <w:rsid w:val="00D76A3C"/>
    <w:rsid w:val="00E1085C"/>
    <w:rsid w:val="00E8436F"/>
    <w:rsid w:val="00E96904"/>
    <w:rsid w:val="00EA1E79"/>
    <w:rsid w:val="00ED19D4"/>
    <w:rsid w:val="00F8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2C2D3-4D75-4FA8-BDA2-7D02EAE1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C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916C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91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91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16CB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nformat">
    <w:name w:val="ConsNonformat"/>
    <w:rsid w:val="00391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16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6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51B8C"/>
    <w:pPr>
      <w:jc w:val="both"/>
    </w:pPr>
    <w:rPr>
      <w:rFonts w:ascii="Arial" w:hAnsi="Arial" w:cs="Times New Roman"/>
      <w:szCs w:val="20"/>
    </w:rPr>
  </w:style>
  <w:style w:type="character" w:customStyle="1" w:styleId="a8">
    <w:name w:val="Основной текст Знак"/>
    <w:basedOn w:val="a0"/>
    <w:link w:val="a7"/>
    <w:rsid w:val="00651B8C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651B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51B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1B8C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b">
    <w:name w:val="Hyperlink"/>
    <w:basedOn w:val="a0"/>
    <w:rsid w:val="0096386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1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8F84-E661-411B-88CF-9842D812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9</cp:revision>
  <cp:lastPrinted>2018-06-25T13:11:00Z</cp:lastPrinted>
  <dcterms:created xsi:type="dcterms:W3CDTF">2022-04-13T08:04:00Z</dcterms:created>
  <dcterms:modified xsi:type="dcterms:W3CDTF">2022-04-19T12:55:00Z</dcterms:modified>
</cp:coreProperties>
</file>