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B0" w:rsidRDefault="00FA0FB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A0FB0" w:rsidRDefault="00FA0FB0">
      <w:pPr>
        <w:pStyle w:val="ConsPlusNormal"/>
        <w:jc w:val="both"/>
        <w:outlineLvl w:val="0"/>
      </w:pPr>
    </w:p>
    <w:p w:rsidR="00FA0FB0" w:rsidRDefault="00FA0FB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A0FB0" w:rsidRDefault="00FA0FB0">
      <w:pPr>
        <w:pStyle w:val="ConsPlusTitle"/>
        <w:jc w:val="center"/>
      </w:pPr>
    </w:p>
    <w:p w:rsidR="00FA0FB0" w:rsidRDefault="00FA0FB0">
      <w:pPr>
        <w:pStyle w:val="ConsPlusTitle"/>
        <w:jc w:val="center"/>
      </w:pPr>
      <w:r>
        <w:t>ПОСТАНОВЛЕНИЕ</w:t>
      </w:r>
    </w:p>
    <w:p w:rsidR="00FA0FB0" w:rsidRDefault="00FA0FB0">
      <w:pPr>
        <w:pStyle w:val="ConsPlusTitle"/>
        <w:jc w:val="center"/>
      </w:pPr>
      <w:r>
        <w:t>от 6 мая 2011 г. N 352</w:t>
      </w:r>
    </w:p>
    <w:p w:rsidR="00FA0FB0" w:rsidRDefault="00FA0FB0">
      <w:pPr>
        <w:pStyle w:val="ConsPlusTitle"/>
        <w:jc w:val="center"/>
      </w:pPr>
    </w:p>
    <w:p w:rsidR="00FA0FB0" w:rsidRDefault="00FA0FB0">
      <w:pPr>
        <w:pStyle w:val="ConsPlusTitle"/>
        <w:jc w:val="center"/>
      </w:pPr>
      <w:r>
        <w:t>ОБ УТВЕРЖДЕНИИ ПЕРЕЧНЯ</w:t>
      </w:r>
    </w:p>
    <w:p w:rsidR="00FA0FB0" w:rsidRDefault="00FA0FB0">
      <w:pPr>
        <w:pStyle w:val="ConsPlusTitle"/>
        <w:jc w:val="center"/>
      </w:pPr>
      <w:r>
        <w:t>УСЛУГ, КОТОРЫЕ ЯВЛЯЮТСЯ НЕОБХОДИМЫМИ</w:t>
      </w:r>
    </w:p>
    <w:p w:rsidR="00FA0FB0" w:rsidRDefault="00FA0FB0">
      <w:pPr>
        <w:pStyle w:val="ConsPlusTitle"/>
        <w:jc w:val="center"/>
      </w:pPr>
      <w:r>
        <w:t>И ОБЯЗАТЕЛЬНЫМИ ДЛЯ ПРЕДОСТАВЛЕНИЯ ФЕДЕРАЛЬНЫМИ</w:t>
      </w:r>
    </w:p>
    <w:p w:rsidR="00FA0FB0" w:rsidRDefault="00FA0FB0">
      <w:pPr>
        <w:pStyle w:val="ConsPlusTitle"/>
        <w:jc w:val="center"/>
      </w:pPr>
      <w:r>
        <w:t>ОРГАНАМИ ИСПОЛНИТЕЛЬНОЙ ВЛАСТИ, ГОСУДАРСТВЕННОЙ КОРПОРАЦИЕЙ</w:t>
      </w:r>
    </w:p>
    <w:p w:rsidR="00FA0FB0" w:rsidRDefault="00FA0FB0">
      <w:pPr>
        <w:pStyle w:val="ConsPlusTitle"/>
        <w:jc w:val="center"/>
      </w:pPr>
      <w:r>
        <w:t>ПО АТОМНОЙ ЭНЕРГИИ "РОСАТОМ" ГОСУДАРСТВЕННЫХ УСЛУГ</w:t>
      </w:r>
    </w:p>
    <w:p w:rsidR="00FA0FB0" w:rsidRDefault="00FA0FB0">
      <w:pPr>
        <w:pStyle w:val="ConsPlusTitle"/>
        <w:jc w:val="center"/>
      </w:pPr>
      <w:r>
        <w:t>И ПРЕДОСТАВЛЯЮТСЯ ОРГАНИЗАЦИЯМИ, УЧАСТВУЮЩИМИ</w:t>
      </w:r>
    </w:p>
    <w:p w:rsidR="00FA0FB0" w:rsidRDefault="00FA0FB0">
      <w:pPr>
        <w:pStyle w:val="ConsPlusTitle"/>
        <w:jc w:val="center"/>
      </w:pPr>
      <w:r>
        <w:t>В ПРЕДОСТАВЛЕНИИ ГОСУДАРСТВЕННЫХ УСЛУГ,</w:t>
      </w:r>
    </w:p>
    <w:p w:rsidR="00FA0FB0" w:rsidRDefault="00FA0FB0">
      <w:pPr>
        <w:pStyle w:val="ConsPlusTitle"/>
        <w:jc w:val="center"/>
      </w:pPr>
      <w:r>
        <w:t>И ОПРЕДЕЛЕНИИ РАЗМЕРА ПЛАТЫ ЗА ИХ ОКАЗАНИЕ</w:t>
      </w:r>
    </w:p>
    <w:p w:rsidR="00FA0FB0" w:rsidRDefault="00FA0F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A0F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0FB0" w:rsidRDefault="00FA0F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0FB0" w:rsidRDefault="00FA0FB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FA0FB0" w:rsidRDefault="00FA0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06.05.2011 </w:t>
            </w:r>
            <w:hyperlink w:anchor="P37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 (ред. 28.03.2012), от 28.03.2012 </w:t>
            </w:r>
            <w:hyperlink r:id="rId5" w:history="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>,</w:t>
            </w:r>
          </w:p>
          <w:p w:rsidR="00FA0FB0" w:rsidRDefault="00FA0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30.08.2012 </w:t>
            </w:r>
            <w:hyperlink r:id="rId6" w:history="1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08.08.2013 </w:t>
            </w:r>
            <w:hyperlink r:id="rId7" w:history="1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 xml:space="preserve">, от 27.11.2013 </w:t>
            </w:r>
            <w:hyperlink r:id="rId8" w:history="1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>,</w:t>
            </w:r>
          </w:p>
          <w:p w:rsidR="00FA0FB0" w:rsidRDefault="00FA0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24.12.2013 </w:t>
            </w:r>
            <w:hyperlink r:id="rId9" w:history="1">
              <w:r>
                <w:rPr>
                  <w:color w:val="0000FF"/>
                </w:rPr>
                <w:t>N 1225</w:t>
              </w:r>
            </w:hyperlink>
            <w:r>
              <w:rPr>
                <w:color w:val="392C69"/>
              </w:rPr>
              <w:t xml:space="preserve">, от 17.05.2014 </w:t>
            </w:r>
            <w:hyperlink r:id="rId10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03.12.2015 </w:t>
            </w:r>
            <w:hyperlink r:id="rId11" w:history="1">
              <w:r>
                <w:rPr>
                  <w:color w:val="0000FF"/>
                </w:rPr>
                <w:t>N 1314</w:t>
              </w:r>
            </w:hyperlink>
            <w:r>
              <w:rPr>
                <w:color w:val="392C69"/>
              </w:rPr>
              <w:t>,</w:t>
            </w:r>
          </w:p>
          <w:p w:rsidR="00FA0FB0" w:rsidRDefault="00FA0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08.12.2015 </w:t>
            </w:r>
            <w:hyperlink r:id="rId12" w:history="1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 xml:space="preserve">, от 23.07.2016 </w:t>
            </w:r>
            <w:hyperlink r:id="rId13" w:history="1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03.09.2016 </w:t>
            </w:r>
            <w:hyperlink r:id="rId14" w:history="1">
              <w:r>
                <w:rPr>
                  <w:color w:val="0000FF"/>
                </w:rPr>
                <w:t>N 872</w:t>
              </w:r>
            </w:hyperlink>
            <w:r>
              <w:rPr>
                <w:color w:val="392C69"/>
              </w:rPr>
              <w:t>,</w:t>
            </w:r>
          </w:p>
          <w:p w:rsidR="00FA0FB0" w:rsidRDefault="00FA0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15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28.06.2017 </w:t>
            </w:r>
            <w:hyperlink r:id="rId16" w:history="1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 xml:space="preserve">, от 31.07.2017 </w:t>
            </w:r>
            <w:hyperlink r:id="rId17" w:history="1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>,</w:t>
            </w:r>
          </w:p>
          <w:p w:rsidR="00FA0FB0" w:rsidRDefault="00FA0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20.09.2017 </w:t>
            </w:r>
            <w:hyperlink r:id="rId18" w:history="1">
              <w:r>
                <w:rPr>
                  <w:color w:val="0000FF"/>
                </w:rPr>
                <w:t>N 1135</w:t>
              </w:r>
            </w:hyperlink>
            <w:r>
              <w:rPr>
                <w:color w:val="392C69"/>
              </w:rPr>
              <w:t xml:space="preserve">, от 05.10.2017 </w:t>
            </w:r>
            <w:hyperlink r:id="rId19" w:history="1">
              <w:r>
                <w:rPr>
                  <w:color w:val="0000FF"/>
                </w:rPr>
                <w:t>N 1212</w:t>
              </w:r>
            </w:hyperlink>
            <w:r>
              <w:rPr>
                <w:color w:val="392C69"/>
              </w:rPr>
              <w:t xml:space="preserve">, от 06.04.2018 </w:t>
            </w:r>
            <w:hyperlink r:id="rId20" w:history="1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0FB0" w:rsidRDefault="00FA0FB0">
      <w:pPr>
        <w:pStyle w:val="ConsPlusNormal"/>
        <w:jc w:val="center"/>
      </w:pPr>
    </w:p>
    <w:p w:rsidR="00FA0FB0" w:rsidRDefault="00FA0FB0">
      <w:pPr>
        <w:pStyle w:val="ConsPlusNormal"/>
        <w:ind w:firstLine="540"/>
        <w:jc w:val="both"/>
      </w:pPr>
      <w:r>
        <w:t xml:space="preserve">В соответствии со </w:t>
      </w:r>
      <w:hyperlink r:id="rId21" w:history="1">
        <w:r>
          <w:rPr>
            <w:color w:val="0000FF"/>
          </w:rPr>
          <w:t>статьей 9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A0FB0" w:rsidRDefault="00FA0FB0">
      <w:pPr>
        <w:pStyle w:val="ConsPlusNormal"/>
        <w:spacing w:before="220"/>
        <w:ind w:firstLine="540"/>
        <w:jc w:val="both"/>
      </w:pPr>
      <w:hyperlink w:anchor="P53" w:history="1">
        <w:r>
          <w:rPr>
            <w:color w:val="0000FF"/>
          </w:rPr>
          <w:t>Правила</w:t>
        </w:r>
      </w:hyperlink>
      <w:r>
        <w:t xml:space="preserve">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услуг;</w:t>
      </w:r>
    </w:p>
    <w:p w:rsidR="00FA0FB0" w:rsidRDefault="00FA0FB0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08.12.2015 N 1341)</w:t>
      </w:r>
    </w:p>
    <w:p w:rsidR="00FA0FB0" w:rsidRDefault="00FA0FB0">
      <w:pPr>
        <w:pStyle w:val="ConsPlusNormal"/>
        <w:spacing w:before="220"/>
        <w:ind w:firstLine="540"/>
        <w:jc w:val="both"/>
      </w:pPr>
      <w:hyperlink w:anchor="P92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услуг.</w:t>
      </w:r>
    </w:p>
    <w:p w:rsidR="00FA0FB0" w:rsidRDefault="00FA0FB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08.12.2015 N 1341)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2. Федеральным министерствам в отношении услуг, которые являются необходимыми и обязательными для предоставления федеральными органами исполнительной власти государственных услуг (далее - необходимые и обязательные услуги) и предоставляются федеральными государственными учреждениями или федеральными унитарными предприятиями (далее - организации), находящимися в ведении этих министерств либо федеральных служб или федеральных агентств, подведомственных этим министерствам, а также федеральным службам и федеральным агентствам, руководство деятельностью которых осуществляет Президент Российской Федерации или Правительство Российской Федерации, в отношении необходимых и обязательных услуг, которые предоставляются организациями, находящимися в ведении указанных служб и агентств, в 3-месячный срок со дня вступления в силу настоящего Постановления: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lastRenderedPageBreak/>
        <w:t>а) утвердить методики определения размера платы за оказание необходимых и обязательных услуг;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б) утвердить предельные размеры платы за оказание необходимых и обязательных услуг;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в) обеспечить размещение на своих официальных сайтах, в федеральной информационной системе "Единый портал государственных и муниципальных услуг (функций)" и сайтах организаций в сети Интернет методик определения размеров платы за оказание необходимых и обязательных услуг, сведений о размерах платы за оказание необходимых и обязательных услуг;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г) привести свои нормативные правовые акты в соответствие с настоящим Постановлением.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3. Министерству экономического развития Российской Федерации совместно с Федеральной антимонопольной службой организовать мониторинг исполнения положений настоящего Постановления и представлять в Правительство Российской Федерации ежегодно, не позднее 1 октября, доклад о его результатах.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4. </w:t>
      </w:r>
      <w:hyperlink r:id="rId24" w:history="1">
        <w:r>
          <w:rPr>
            <w:color w:val="0000FF"/>
          </w:rPr>
          <w:t>Подпункт "и" пункта 3</w:t>
        </w:r>
      </w:hyperlink>
      <w:r>
        <w:t xml:space="preserve"> Положения об осуществлении федеральными органами исполнительной власти функций и полномочий учредителя федерального бюджетного учреждения, утвержденного Постановлением Правительства Российской Федерации от 26 июля 2010 г. N 537 "О порядке осуществления федеральными органами исполнительной власти функций и полномочий учредителя федерального государственного учреждения" (Собрание законодательства Российской Федерации, 2010, N 31, ст. 4236), дополнить предложением следующего содержания: "В случае если указанные услуги являются необходимыми и обязательными для предоставления федеральными органами исполнительной власти государственных услуг, порядок определения платы за оказание таких услуг устанавливается в соответствии с Правилами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 государственных услуг, утвержденными Постановлением Правительства Российской Федерации от 6 мая 2011 г. N 352 "Об утверждении перечня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оказание";".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декабря 2009 г. N 984 "О перечне платных услуг, оказываемых организациями в целях предоставления федеральными органами исполнительной власти государственных услуг" (Собрание законодательства Российской Федерации, 2009, N 49, ст. 5983).</w:t>
      </w:r>
    </w:p>
    <w:p w:rsidR="00FA0FB0" w:rsidRDefault="00FA0FB0">
      <w:pPr>
        <w:pStyle w:val="ConsPlusNormal"/>
        <w:spacing w:before="220"/>
        <w:ind w:firstLine="540"/>
        <w:jc w:val="both"/>
      </w:pPr>
      <w:bookmarkStart w:id="0" w:name="P37"/>
      <w:bookmarkEnd w:id="0"/>
      <w:r>
        <w:t xml:space="preserve">6. Установить, что </w:t>
      </w:r>
      <w:hyperlink w:anchor="P164" w:history="1">
        <w:r>
          <w:rPr>
            <w:color w:val="0000FF"/>
          </w:rPr>
          <w:t>пункт 24</w:t>
        </w:r>
      </w:hyperlink>
      <w:r>
        <w:t xml:space="preserve"> перечня услуг, утвержденного настоящим постановлением, действует до 1 января 2013 г.</w:t>
      </w:r>
    </w:p>
    <w:p w:rsidR="00FA0FB0" w:rsidRDefault="00FA0FB0">
      <w:pPr>
        <w:pStyle w:val="ConsPlusNormal"/>
        <w:jc w:val="both"/>
      </w:pPr>
      <w:r>
        <w:t xml:space="preserve">(п. 6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28.03.2012 N 261)</w:t>
      </w:r>
    </w:p>
    <w:p w:rsidR="00FA0FB0" w:rsidRDefault="00FA0FB0">
      <w:pPr>
        <w:pStyle w:val="ConsPlusNormal"/>
        <w:ind w:firstLine="540"/>
        <w:jc w:val="both"/>
      </w:pPr>
    </w:p>
    <w:p w:rsidR="00FA0FB0" w:rsidRDefault="00FA0FB0">
      <w:pPr>
        <w:pStyle w:val="ConsPlusNormal"/>
        <w:jc w:val="right"/>
      </w:pPr>
      <w:r>
        <w:t>Председатель Правительства</w:t>
      </w:r>
    </w:p>
    <w:p w:rsidR="00FA0FB0" w:rsidRDefault="00FA0FB0">
      <w:pPr>
        <w:pStyle w:val="ConsPlusNormal"/>
        <w:jc w:val="right"/>
      </w:pPr>
      <w:r>
        <w:t>Российской Федерации</w:t>
      </w:r>
    </w:p>
    <w:p w:rsidR="00FA0FB0" w:rsidRDefault="00FA0FB0">
      <w:pPr>
        <w:pStyle w:val="ConsPlusNormal"/>
        <w:jc w:val="right"/>
      </w:pPr>
      <w:r>
        <w:t>В.ПУТИН</w:t>
      </w:r>
    </w:p>
    <w:p w:rsidR="00FA0FB0" w:rsidRDefault="00FA0FB0">
      <w:pPr>
        <w:pStyle w:val="ConsPlusNormal"/>
        <w:jc w:val="right"/>
      </w:pPr>
    </w:p>
    <w:p w:rsidR="00FA0FB0" w:rsidRDefault="00FA0FB0">
      <w:pPr>
        <w:pStyle w:val="ConsPlusNormal"/>
        <w:jc w:val="right"/>
      </w:pPr>
    </w:p>
    <w:p w:rsidR="00FA0FB0" w:rsidRDefault="00FA0FB0">
      <w:pPr>
        <w:pStyle w:val="ConsPlusNormal"/>
        <w:jc w:val="right"/>
      </w:pPr>
    </w:p>
    <w:p w:rsidR="00FA0FB0" w:rsidRDefault="00FA0FB0">
      <w:pPr>
        <w:pStyle w:val="ConsPlusNormal"/>
        <w:jc w:val="right"/>
      </w:pPr>
    </w:p>
    <w:p w:rsidR="00FA0FB0" w:rsidRDefault="00FA0FB0">
      <w:pPr>
        <w:pStyle w:val="ConsPlusNormal"/>
        <w:jc w:val="right"/>
      </w:pPr>
    </w:p>
    <w:p w:rsidR="00FA0FB0" w:rsidRDefault="00FA0FB0">
      <w:pPr>
        <w:pStyle w:val="ConsPlusNormal"/>
        <w:jc w:val="right"/>
        <w:outlineLvl w:val="0"/>
      </w:pPr>
      <w:r>
        <w:t>Утверждены</w:t>
      </w:r>
    </w:p>
    <w:p w:rsidR="00FA0FB0" w:rsidRDefault="00FA0FB0">
      <w:pPr>
        <w:pStyle w:val="ConsPlusNormal"/>
        <w:jc w:val="right"/>
      </w:pPr>
      <w:r>
        <w:t>Постановлением Правительства</w:t>
      </w:r>
    </w:p>
    <w:p w:rsidR="00FA0FB0" w:rsidRDefault="00FA0FB0">
      <w:pPr>
        <w:pStyle w:val="ConsPlusNormal"/>
        <w:jc w:val="right"/>
      </w:pPr>
      <w:r>
        <w:t>Российской Федерации</w:t>
      </w:r>
    </w:p>
    <w:p w:rsidR="00FA0FB0" w:rsidRDefault="00FA0FB0">
      <w:pPr>
        <w:pStyle w:val="ConsPlusNormal"/>
        <w:jc w:val="right"/>
      </w:pPr>
      <w:r>
        <w:t>от 6 мая 2011 г. N 352</w:t>
      </w:r>
    </w:p>
    <w:p w:rsidR="00FA0FB0" w:rsidRDefault="00FA0FB0">
      <w:pPr>
        <w:pStyle w:val="ConsPlusNormal"/>
        <w:jc w:val="right"/>
      </w:pPr>
    </w:p>
    <w:p w:rsidR="00FA0FB0" w:rsidRDefault="00FA0FB0">
      <w:pPr>
        <w:pStyle w:val="ConsPlusTitle"/>
        <w:jc w:val="center"/>
      </w:pPr>
      <w:bookmarkStart w:id="1" w:name="P53"/>
      <w:bookmarkEnd w:id="1"/>
      <w:r>
        <w:t>ПРАВИЛА</w:t>
      </w:r>
    </w:p>
    <w:p w:rsidR="00FA0FB0" w:rsidRDefault="00FA0FB0">
      <w:pPr>
        <w:pStyle w:val="ConsPlusTitle"/>
        <w:jc w:val="center"/>
      </w:pPr>
      <w:r>
        <w:t>ОПРЕДЕЛЕНИЯ РАЗМЕРА ПЛАТЫ</w:t>
      </w:r>
    </w:p>
    <w:p w:rsidR="00FA0FB0" w:rsidRDefault="00FA0FB0">
      <w:pPr>
        <w:pStyle w:val="ConsPlusTitle"/>
        <w:jc w:val="center"/>
      </w:pPr>
      <w:r>
        <w:t>ЗА ОКАЗАНИЕ УСЛУГ, КОТОРЫЕ ЯВЛЯЮТСЯ НЕОБХОДИМЫМИ</w:t>
      </w:r>
    </w:p>
    <w:p w:rsidR="00FA0FB0" w:rsidRDefault="00FA0FB0">
      <w:pPr>
        <w:pStyle w:val="ConsPlusTitle"/>
        <w:jc w:val="center"/>
      </w:pPr>
      <w:r>
        <w:t>И ОБЯЗАТЕЛЬНЫМИ ДЛЯ ПРЕДОСТАВЛЕНИЯ ФЕДЕРАЛЬНЫМИ ОРГАНАМИ</w:t>
      </w:r>
    </w:p>
    <w:p w:rsidR="00FA0FB0" w:rsidRDefault="00FA0FB0">
      <w:pPr>
        <w:pStyle w:val="ConsPlusTitle"/>
        <w:jc w:val="center"/>
      </w:pPr>
      <w:r>
        <w:t>ИСПОЛНИТЕЛЬНОЙ ВЛАСТИ, ГОСУДАРСТВЕННОЙ КОРПОРАЦИЕЙ</w:t>
      </w:r>
    </w:p>
    <w:p w:rsidR="00FA0FB0" w:rsidRDefault="00FA0FB0">
      <w:pPr>
        <w:pStyle w:val="ConsPlusTitle"/>
        <w:jc w:val="center"/>
      </w:pPr>
      <w:r>
        <w:t>ПО АТОМНОЙ ЭНЕРГИИ "РОСАТОМ"</w:t>
      </w:r>
    </w:p>
    <w:p w:rsidR="00FA0FB0" w:rsidRDefault="00FA0FB0">
      <w:pPr>
        <w:pStyle w:val="ConsPlusTitle"/>
        <w:jc w:val="center"/>
      </w:pPr>
      <w:r>
        <w:t>ГОСУДАРСТВЕННЫХ УСЛУГ</w:t>
      </w:r>
    </w:p>
    <w:p w:rsidR="00FA0FB0" w:rsidRDefault="00FA0F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A0F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0FB0" w:rsidRDefault="00FA0F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0FB0" w:rsidRDefault="00FA0F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28.03.2012 </w:t>
            </w:r>
            <w:hyperlink r:id="rId27" w:history="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>,</w:t>
            </w:r>
          </w:p>
          <w:p w:rsidR="00FA0FB0" w:rsidRDefault="00FA0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08.08.2013 </w:t>
            </w:r>
            <w:hyperlink r:id="rId28" w:history="1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 xml:space="preserve">, от 17.05.2014 </w:t>
            </w:r>
            <w:hyperlink r:id="rId29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08.12.2015 </w:t>
            </w:r>
            <w:hyperlink r:id="rId30" w:history="1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0FB0" w:rsidRDefault="00FA0FB0">
      <w:pPr>
        <w:pStyle w:val="ConsPlusNormal"/>
        <w:jc w:val="center"/>
      </w:pPr>
    </w:p>
    <w:p w:rsidR="00FA0FB0" w:rsidRDefault="00FA0FB0">
      <w:pPr>
        <w:pStyle w:val="ConsPlusNormal"/>
        <w:ind w:firstLine="540"/>
        <w:jc w:val="both"/>
      </w:pPr>
      <w:r>
        <w:t>1. Настоящие Правила устанавливают порядок определения федеральными органами исполнительной власти, Государственной корпорацией по атомной энергии "Росатом" размера платы за оказание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(далее - необходимые и обязательные услуги).</w:t>
      </w:r>
    </w:p>
    <w:p w:rsidR="00FA0FB0" w:rsidRDefault="00FA0FB0">
      <w:pPr>
        <w:pStyle w:val="ConsPlusNormal"/>
        <w:jc w:val="both"/>
      </w:pPr>
      <w:r>
        <w:t xml:space="preserve">(п. 1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08.12.2015 N 1341)</w:t>
      </w:r>
    </w:p>
    <w:p w:rsidR="00FA0FB0" w:rsidRDefault="00FA0FB0">
      <w:pPr>
        <w:pStyle w:val="ConsPlusNormal"/>
        <w:spacing w:before="220"/>
        <w:ind w:firstLine="540"/>
        <w:jc w:val="both"/>
      </w:pPr>
      <w:bookmarkStart w:id="2" w:name="P66"/>
      <w:bookmarkEnd w:id="2"/>
      <w:r>
        <w:t>2. В случае, если иное не установлено постановлениями Правительства Российской Федерации, методика определения размера платы за оказание необходимых и обязательных услуг (далее - методика), а также предельные размеры платы за оказание необходимых и обязательных услуг утверждаются: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а) федеральными министерствами - в отношении необходимых и обязательных услуг, которые предоставляются федеральными государственными учреждениями или федеральными унитарными предприятиями, находящимися в ведении этих министерств либо федеральных служб или федеральных агентств, подведомственных этим министерствам;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б) федеральными службами или федеральными агентствами, руководство деятельностью которых осуществляет Президент Российской Федерации или Правительство Российской Федерации, - в отношении необходимых и обязательных услуг, которые предоставляются федеральными государственными учреждениями и федеральными унитарными предприятиями, находящимися в ведении указанных служб и агентств;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Правительства РФ от 17.05.2014 N 460;</w:t>
      </w:r>
    </w:p>
    <w:p w:rsidR="00FA0FB0" w:rsidRDefault="00FA0FB0">
      <w:pPr>
        <w:pStyle w:val="ConsPlusNormal"/>
        <w:spacing w:before="220"/>
        <w:ind w:firstLine="540"/>
        <w:jc w:val="both"/>
      </w:pPr>
      <w:bookmarkStart w:id="3" w:name="P70"/>
      <w:bookmarkEnd w:id="3"/>
      <w:r>
        <w:t>г) Государственной корпорацией по атомной энергии "Росатом" - в отношении необходимых и обязательных услуг, которые предоставляются организациями Государственной корпорации по атомной энергии "Росатом" и их дочерними обществами, а также подведомственными Государственной корпорации по атомной энергии "Росатом" федеральными унитарными предприятиями.</w:t>
      </w:r>
    </w:p>
    <w:p w:rsidR="00FA0FB0" w:rsidRDefault="00FA0FB0">
      <w:pPr>
        <w:pStyle w:val="ConsPlusNormal"/>
        <w:jc w:val="both"/>
      </w:pPr>
      <w:r>
        <w:t xml:space="preserve">(пп. "г"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08.12.2015 N 1341)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3. Методика содержит: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а) обоснование расчетно-нормативных затрат на оказание необходимой и обязательной услуги;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б) пример определения размера платы за оказание необходимой и обязательной услуги на основании методики;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в) периодичность пересмотра платы за оказание необходимой и обязательной услуги.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lastRenderedPageBreak/>
        <w:t>4. Проект нормативного правового акта федерального органа исполнительной власти, Государственной корпорации по атомной энергии "Росатом" об утверждении методики и предельных размеров платы за оказание необходимой и обязательной услуги подлежит согласованию с Федеральной антимонопольной службой.</w:t>
      </w:r>
    </w:p>
    <w:p w:rsidR="00FA0FB0" w:rsidRDefault="00FA0FB0">
      <w:pPr>
        <w:pStyle w:val="ConsPlusNormal"/>
        <w:jc w:val="both"/>
      </w:pPr>
      <w:r>
        <w:t xml:space="preserve">(в ред. Постановлений Правительства РФ от 28.03.2012 </w:t>
      </w:r>
      <w:hyperlink r:id="rId34" w:history="1">
        <w:r>
          <w:rPr>
            <w:color w:val="0000FF"/>
          </w:rPr>
          <w:t>N 261</w:t>
        </w:r>
      </w:hyperlink>
      <w:r>
        <w:t xml:space="preserve">, от 08.12.2015 </w:t>
      </w:r>
      <w:hyperlink r:id="rId35" w:history="1">
        <w:r>
          <w:rPr>
            <w:color w:val="0000FF"/>
          </w:rPr>
          <w:t>N 1341</w:t>
        </w:r>
      </w:hyperlink>
      <w:r>
        <w:t>)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5. Размер платы за оказание необходимой и обязательной услуги, которая предоставляется федеральным государственным учреждением и федеральным унитарным предприятием, определяется в соответствии с </w:t>
      </w:r>
      <w:hyperlink r:id="rId36" w:history="1">
        <w:r>
          <w:rPr>
            <w:color w:val="0000FF"/>
          </w:rPr>
          <w:t>порядком</w:t>
        </w:r>
      </w:hyperlink>
      <w:r>
        <w:t xml:space="preserve">, устанавливаемым федеральным органом исполнительной власти, осуществляющим функции и полномочия учредителя соответствующего учреждения или предприятия, на основании методики. Размер указанной платы не должен превышать предельный размер платы, установленный в соответствии с </w:t>
      </w:r>
      <w:hyperlink w:anchor="P66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РФ от 17.05.2014 N 460.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Размер платы за оказание необходимой и обязательной услуги, которая предоставляется организациями Государственной корпорации по атомной энергии "Росатом" и их дочерними обществами, а также подведомственными Государственной корпорации по атомной энергии "Росатом" федеральными унитарными предприятиями, определяется этими организациями на основании методики, утвержденной Государственной корпорацией по атомной энергии "Росатом", и не должен превышать предельный размер платы, утвержденный в соответствии с </w:t>
      </w:r>
      <w:hyperlink w:anchor="P70" w:history="1">
        <w:r>
          <w:rPr>
            <w:color w:val="0000FF"/>
          </w:rPr>
          <w:t>подпунктом "г" пункта 2</w:t>
        </w:r>
      </w:hyperlink>
      <w:r>
        <w:t xml:space="preserve"> настоящих Правил.</w:t>
      </w:r>
    </w:p>
    <w:p w:rsidR="00FA0FB0" w:rsidRDefault="00FA0FB0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08.12.2015 N 1341)</w:t>
      </w:r>
    </w:p>
    <w:p w:rsidR="00FA0FB0" w:rsidRDefault="00FA0FB0">
      <w:pPr>
        <w:pStyle w:val="ConsPlusNormal"/>
        <w:ind w:firstLine="540"/>
        <w:jc w:val="both"/>
      </w:pPr>
    </w:p>
    <w:p w:rsidR="00FA0FB0" w:rsidRDefault="00FA0FB0">
      <w:pPr>
        <w:pStyle w:val="ConsPlusNormal"/>
        <w:ind w:firstLine="540"/>
        <w:jc w:val="both"/>
      </w:pPr>
    </w:p>
    <w:p w:rsidR="00FA0FB0" w:rsidRDefault="00FA0FB0">
      <w:pPr>
        <w:pStyle w:val="ConsPlusNormal"/>
        <w:ind w:firstLine="540"/>
        <w:jc w:val="both"/>
      </w:pPr>
    </w:p>
    <w:p w:rsidR="00FA0FB0" w:rsidRDefault="00FA0FB0">
      <w:pPr>
        <w:pStyle w:val="ConsPlusNormal"/>
        <w:ind w:firstLine="540"/>
        <w:jc w:val="both"/>
      </w:pPr>
    </w:p>
    <w:p w:rsidR="00FA0FB0" w:rsidRDefault="00FA0FB0">
      <w:pPr>
        <w:pStyle w:val="ConsPlusNormal"/>
        <w:ind w:firstLine="540"/>
        <w:jc w:val="both"/>
      </w:pPr>
    </w:p>
    <w:p w:rsidR="00FA0FB0" w:rsidRDefault="00FA0FB0">
      <w:pPr>
        <w:pStyle w:val="ConsPlusNormal"/>
        <w:jc w:val="right"/>
        <w:outlineLvl w:val="0"/>
      </w:pPr>
      <w:r>
        <w:t>Утвержден</w:t>
      </w:r>
    </w:p>
    <w:p w:rsidR="00FA0FB0" w:rsidRDefault="00FA0FB0">
      <w:pPr>
        <w:pStyle w:val="ConsPlusNormal"/>
        <w:jc w:val="right"/>
      </w:pPr>
      <w:r>
        <w:t>Постановлением Правительства</w:t>
      </w:r>
    </w:p>
    <w:p w:rsidR="00FA0FB0" w:rsidRDefault="00FA0FB0">
      <w:pPr>
        <w:pStyle w:val="ConsPlusNormal"/>
        <w:jc w:val="right"/>
      </w:pPr>
      <w:r>
        <w:t>Российской Федерации</w:t>
      </w:r>
    </w:p>
    <w:p w:rsidR="00FA0FB0" w:rsidRDefault="00FA0FB0">
      <w:pPr>
        <w:pStyle w:val="ConsPlusNormal"/>
        <w:jc w:val="right"/>
      </w:pPr>
      <w:r>
        <w:t>от 6 мая 2011 г. N 352</w:t>
      </w:r>
    </w:p>
    <w:p w:rsidR="00FA0FB0" w:rsidRDefault="00FA0FB0">
      <w:pPr>
        <w:pStyle w:val="ConsPlusNormal"/>
        <w:jc w:val="right"/>
      </w:pPr>
    </w:p>
    <w:p w:rsidR="00FA0FB0" w:rsidRDefault="00FA0FB0">
      <w:pPr>
        <w:pStyle w:val="ConsPlusTitle"/>
        <w:jc w:val="center"/>
      </w:pPr>
      <w:bookmarkStart w:id="4" w:name="P92"/>
      <w:bookmarkEnd w:id="4"/>
      <w:r>
        <w:t>ПЕРЕЧЕНЬ</w:t>
      </w:r>
    </w:p>
    <w:p w:rsidR="00FA0FB0" w:rsidRDefault="00FA0FB0">
      <w:pPr>
        <w:pStyle w:val="ConsPlusTitle"/>
        <w:jc w:val="center"/>
      </w:pPr>
      <w:r>
        <w:t>УСЛУГ, КОТОРЫЕ ЯВЛЯЮТСЯ НЕОБХОДИМЫМИ</w:t>
      </w:r>
    </w:p>
    <w:p w:rsidR="00FA0FB0" w:rsidRDefault="00FA0FB0">
      <w:pPr>
        <w:pStyle w:val="ConsPlusTitle"/>
        <w:jc w:val="center"/>
      </w:pPr>
      <w:r>
        <w:t>И ОБЯЗАТЕЛЬНЫМИ ДЛЯ ПРЕДОСТАВЛЕНИЯ ФЕДЕРАЛЬНЫМИ</w:t>
      </w:r>
    </w:p>
    <w:p w:rsidR="00FA0FB0" w:rsidRDefault="00FA0FB0">
      <w:pPr>
        <w:pStyle w:val="ConsPlusTitle"/>
        <w:jc w:val="center"/>
      </w:pPr>
      <w:r>
        <w:t>ОРГАНАМИ ИСПОЛНИТЕЛЬНОЙ ВЛАСТИ, ГОСУДАРСТВЕННОЙ КОРПОРАЦИЕЙ</w:t>
      </w:r>
    </w:p>
    <w:p w:rsidR="00FA0FB0" w:rsidRDefault="00FA0FB0">
      <w:pPr>
        <w:pStyle w:val="ConsPlusTitle"/>
        <w:jc w:val="center"/>
      </w:pPr>
      <w:r>
        <w:t>ПО АТОМНОЙ ЭНЕРГИИ "РОСАТОМ" ГОСУДАРСТВЕННЫХ УСЛУГ</w:t>
      </w:r>
    </w:p>
    <w:p w:rsidR="00FA0FB0" w:rsidRDefault="00FA0FB0">
      <w:pPr>
        <w:pStyle w:val="ConsPlusTitle"/>
        <w:jc w:val="center"/>
      </w:pPr>
      <w:r>
        <w:t>И ПРЕДОСТАВЛЯЮТСЯ ОРГАНИЗАЦИЯМИ, УЧАСТВУЮЩИМИ</w:t>
      </w:r>
    </w:p>
    <w:p w:rsidR="00FA0FB0" w:rsidRDefault="00FA0FB0">
      <w:pPr>
        <w:pStyle w:val="ConsPlusTitle"/>
        <w:jc w:val="center"/>
      </w:pPr>
      <w:r>
        <w:t>В ПРЕДОСТАВЛЕНИИ ГОСУДАРСТВЕННЫХ УСЛУГ</w:t>
      </w:r>
    </w:p>
    <w:p w:rsidR="00FA0FB0" w:rsidRDefault="00FA0F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A0F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A0FB0" w:rsidRDefault="00FA0F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0FB0" w:rsidRDefault="00FA0FB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FA0FB0" w:rsidRDefault="00FA0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06.05.2011 </w:t>
            </w:r>
            <w:hyperlink w:anchor="P37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 (ред. 28.03.2012), от 28.03.2012 </w:t>
            </w:r>
            <w:hyperlink r:id="rId39" w:history="1">
              <w:r>
                <w:rPr>
                  <w:color w:val="0000FF"/>
                </w:rPr>
                <w:t>N 261</w:t>
              </w:r>
            </w:hyperlink>
            <w:r>
              <w:rPr>
                <w:color w:val="392C69"/>
              </w:rPr>
              <w:t>,</w:t>
            </w:r>
          </w:p>
          <w:p w:rsidR="00FA0FB0" w:rsidRDefault="00FA0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30.08.2012 </w:t>
            </w:r>
            <w:hyperlink r:id="rId40" w:history="1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41" w:history="1">
              <w:r>
                <w:rPr>
                  <w:color w:val="0000FF"/>
                </w:rPr>
                <w:t>N 1077</w:t>
              </w:r>
            </w:hyperlink>
            <w:r>
              <w:rPr>
                <w:color w:val="392C69"/>
              </w:rPr>
              <w:t xml:space="preserve">, от 24.12.2013 </w:t>
            </w:r>
            <w:hyperlink r:id="rId42" w:history="1">
              <w:r>
                <w:rPr>
                  <w:color w:val="0000FF"/>
                </w:rPr>
                <w:t>N 1225</w:t>
              </w:r>
            </w:hyperlink>
            <w:r>
              <w:rPr>
                <w:color w:val="392C69"/>
              </w:rPr>
              <w:t>,</w:t>
            </w:r>
          </w:p>
          <w:p w:rsidR="00FA0FB0" w:rsidRDefault="00FA0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17.05.2014 </w:t>
            </w:r>
            <w:hyperlink r:id="rId43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03.12.2015 </w:t>
            </w:r>
            <w:hyperlink r:id="rId44" w:history="1">
              <w:r>
                <w:rPr>
                  <w:color w:val="0000FF"/>
                </w:rPr>
                <w:t>N 1314</w:t>
              </w:r>
            </w:hyperlink>
            <w:r>
              <w:rPr>
                <w:color w:val="392C69"/>
              </w:rPr>
              <w:t xml:space="preserve">, от 08.12.2015 </w:t>
            </w:r>
            <w:hyperlink r:id="rId45" w:history="1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</w:p>
          <w:p w:rsidR="00FA0FB0" w:rsidRDefault="00FA0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23.07.2016 </w:t>
            </w:r>
            <w:hyperlink r:id="rId46" w:history="1">
              <w:r>
                <w:rPr>
                  <w:color w:val="0000FF"/>
                </w:rPr>
                <w:t>N 717</w:t>
              </w:r>
            </w:hyperlink>
            <w:r>
              <w:rPr>
                <w:color w:val="392C69"/>
              </w:rPr>
              <w:t xml:space="preserve">, от 03.09.2016 </w:t>
            </w:r>
            <w:hyperlink r:id="rId47" w:history="1">
              <w:r>
                <w:rPr>
                  <w:color w:val="0000FF"/>
                </w:rPr>
                <w:t>N 872</w:t>
              </w:r>
            </w:hyperlink>
            <w:r>
              <w:rPr>
                <w:color w:val="392C69"/>
              </w:rPr>
              <w:t xml:space="preserve">, от 15.02.2017 </w:t>
            </w:r>
            <w:hyperlink r:id="rId48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>,</w:t>
            </w:r>
          </w:p>
          <w:p w:rsidR="00FA0FB0" w:rsidRDefault="00FA0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28.06.2017 </w:t>
            </w:r>
            <w:hyperlink r:id="rId49" w:history="1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 xml:space="preserve">, от 31.07.2017 </w:t>
            </w:r>
            <w:hyperlink r:id="rId50" w:history="1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20.09.2017 </w:t>
            </w:r>
            <w:hyperlink r:id="rId51" w:history="1">
              <w:r>
                <w:rPr>
                  <w:color w:val="0000FF"/>
                </w:rPr>
                <w:t>N 1135</w:t>
              </w:r>
            </w:hyperlink>
            <w:r>
              <w:rPr>
                <w:color w:val="392C69"/>
              </w:rPr>
              <w:t>,</w:t>
            </w:r>
          </w:p>
          <w:p w:rsidR="00FA0FB0" w:rsidRDefault="00FA0F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52" w:history="1">
              <w:r>
                <w:rPr>
                  <w:color w:val="0000FF"/>
                </w:rPr>
                <w:t>N 1212</w:t>
              </w:r>
            </w:hyperlink>
            <w:r>
              <w:rPr>
                <w:color w:val="392C69"/>
              </w:rPr>
              <w:t xml:space="preserve">, от 06.04.2018 </w:t>
            </w:r>
            <w:hyperlink r:id="rId53" w:history="1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A0FB0" w:rsidRDefault="00FA0FB0">
      <w:pPr>
        <w:pStyle w:val="ConsPlusNormal"/>
        <w:jc w:val="center"/>
      </w:pPr>
    </w:p>
    <w:p w:rsidR="00FA0FB0" w:rsidRDefault="00FA0FB0">
      <w:pPr>
        <w:pStyle w:val="ConsPlusNormal"/>
        <w:ind w:firstLine="540"/>
        <w:jc w:val="both"/>
      </w:pPr>
      <w:r>
        <w:t>1. Санитарно-эпидемиологическая экспертиза, расследования, обследования, исследования, испытания, токсикологические, гигиенические и другие виды оценок в сфере санитарно-</w:t>
      </w:r>
      <w:r>
        <w:lastRenderedPageBreak/>
        <w:t>эпидемиологического благополучия человека: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санитарно-эпидемиологическая экспертиза в целях лицензирования отдельных видов деятельности;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санитарно-эпидемиологическая экспертиза в целях выдачи свидетельства о государственной регистрации отдельного вида продукции, представляющего потенциальную опасность для человека, а также вида продукции, впервые ввозимого на территорию Российской Федерации </w:t>
      </w:r>
      <w:hyperlink w:anchor="P201" w:history="1">
        <w:r>
          <w:rPr>
            <w:color w:val="0000FF"/>
          </w:rPr>
          <w:t>&lt;*&gt;</w:t>
        </w:r>
      </w:hyperlink>
      <w:r>
        <w:t>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санитарно-эпидемиологическая экспертиза в целях выдачи санитарно-эпидемиологического заключения на факторы среды обитания </w:t>
      </w:r>
      <w:hyperlink w:anchor="P202" w:history="1">
        <w:r>
          <w:rPr>
            <w:color w:val="0000FF"/>
          </w:rPr>
          <w:t>&lt;**&gt;</w:t>
        </w:r>
      </w:hyperlink>
      <w:r>
        <w:t>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санитарно-эпидемиологическая экспертиза в целях выдачи санитарно-эпидемиологического заключения на проектную и иную нормативную документацию </w:t>
      </w:r>
      <w:hyperlink w:anchor="P201" w:history="1">
        <w:r>
          <w:rPr>
            <w:color w:val="0000FF"/>
          </w:rPr>
          <w:t>&lt;*&gt;</w:t>
        </w:r>
      </w:hyperlink>
      <w:r>
        <w:t>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санитарно-гигиенические исследования </w:t>
      </w:r>
      <w:hyperlink w:anchor="P201" w:history="1">
        <w:r>
          <w:rPr>
            <w:color w:val="0000FF"/>
          </w:rPr>
          <w:t>&lt;*&gt;</w:t>
        </w:r>
      </w:hyperlink>
      <w:r>
        <w:t>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микробиологические исследования </w:t>
      </w:r>
      <w:hyperlink w:anchor="P201" w:history="1">
        <w:r>
          <w:rPr>
            <w:color w:val="0000FF"/>
          </w:rPr>
          <w:t>&lt;*&gt;</w:t>
        </w:r>
      </w:hyperlink>
      <w:r>
        <w:t>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токсикологические исследования </w:t>
      </w:r>
      <w:hyperlink w:anchor="P201" w:history="1">
        <w:r>
          <w:rPr>
            <w:color w:val="0000FF"/>
          </w:rPr>
          <w:t>&lt;*&gt;</w:t>
        </w:r>
      </w:hyperlink>
      <w:r>
        <w:t>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исследования физических факторов </w:t>
      </w:r>
      <w:hyperlink w:anchor="P201" w:history="1">
        <w:r>
          <w:rPr>
            <w:color w:val="0000FF"/>
          </w:rPr>
          <w:t>&lt;*&gt;</w:t>
        </w:r>
      </w:hyperlink>
      <w:r>
        <w:t>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радиологические исследования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2. Экспертиза и испытания изделий медицинского назначения в целях государственной регистрации изделий медицинского назначения: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технические испытания изделий медицинского назначения в целях государственной регистрации изделий медицинского назначения </w:t>
      </w:r>
      <w:hyperlink w:anchor="P201" w:history="1">
        <w:r>
          <w:rPr>
            <w:color w:val="0000FF"/>
          </w:rPr>
          <w:t>&lt;*&gt;</w:t>
        </w:r>
      </w:hyperlink>
      <w:r>
        <w:t>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токсикологические испытания изделий медицинского назначения в целях государственной регистрации изделий медицинского назначения </w:t>
      </w:r>
      <w:hyperlink w:anchor="P201" w:history="1">
        <w:r>
          <w:rPr>
            <w:color w:val="0000FF"/>
          </w:rPr>
          <w:t>&lt;*&gt;</w:t>
        </w:r>
      </w:hyperlink>
      <w:r>
        <w:t>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медицинские испытания изделий медицинского назначения в целях государственной регистрации изделий медицинского назначения </w:t>
      </w:r>
      <w:hyperlink w:anchor="P201" w:history="1">
        <w:r>
          <w:rPr>
            <w:color w:val="0000FF"/>
          </w:rPr>
          <w:t>&lt;*&gt;</w:t>
        </w:r>
      </w:hyperlink>
      <w:r>
        <w:t>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экспертиза качества, эффективности и безопасности изделий медицинского назначения в целях государственной регистрации указанных изделий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3. Проведение медицинских освидетельствований, экспертиз, расследований с выдачей заключений (справок), осуществление которых предусмотрено нормативными правовыми </w:t>
      </w:r>
      <w:hyperlink r:id="rId54" w:history="1">
        <w:r>
          <w:rPr>
            <w:color w:val="0000FF"/>
          </w:rPr>
          <w:t>актами</w:t>
        </w:r>
      </w:hyperlink>
      <w:r>
        <w:t>, регулирующими предоставление государственной услуги по проведению медико-социальной экспертизы: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выдача направления на медико-социальную экспертизу либо справки об отказе в направлении на медико-социальную экспертизу медицинской организацией, оказывающей лечебно-профилактическую помощь (органом, осуществляющим пенсионное обеспечение, органом социальной защиты населения);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выдача медицинской организацией, оказывающей лечебно-профилактическую помощь, заключений: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о наличии у инвалида в возрасте до 18 лет (до 1 января 2000 г. - в возрасте до 16 лет) признаков стойких ограничений жизнедеятельности;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о подтверждении факта наступления инвалидности с детства вследствие ранения, контузии </w:t>
      </w:r>
      <w:r>
        <w:lastRenderedPageBreak/>
        <w:t>или увечья, связанных с боевыми действиями в период Великой Отечественной войны;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о наличии оснований для отнесения начала заболевания к периоду пребывания на фронте (к периоду выполнения интернационального долга в Республике Афганистан);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медицинское освидетельствование для определения причинной связи увечий, заболеваний у военнослужащих, граждан, призванных на военные сборы, лиц рядового и начальствующего состава (должностных лиц) органов, граждан, проходивших военную службу (военные сборы), службу в органах, и выдача заключения о причинной связи увечий (травм, ранений, контузий), заболеваний военно-врачебными комиссиями;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выдача справки о получении увечья (ранения, травмы, контузии), заболевания в период прохождения военной службы, в том числе в действующих частях, военно-медицинскими учреждениями, а также Центральным архивом Министерства обороны Российской Федерации, Архивом военно-медицинских документов Военно-медицинского музея Министерства обороны Российской Федерации, Российским государственным военным архивом;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проведение экспертизы для установления причинной связи заболеваний, инвалидности и смерти граждан, подвергшихся воздействию радиационных факторов, и выдача заключения о связи развившихся заболеваний с радиационным воздействием межведомственными экспертными советами;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выдача медицинской организацией документов, необходимых для определения федеральными учреждениями медико-социальной экспертизы причины смерти инвалида в случаях, когда законодательством Российской Федерации предусматривается предоставление мер социальной поддержки семье умершего.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4. Выдача федеральным учреждением здравоохранения выписного эпикриза из медицинской карты стационарного больного с указанием сведений о состоянии здоровья, обоснованных рекомендаций о необходимости диагностики и лечения, в том числе за пределами территории Российской Федерации.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5. Государственная экспертиза проектной документации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6. Государственная экспертиза результатов инженерных изысканий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7. Установление карантинного фитосанитарного состояния подкарантинной продукции, включая все виды фитосанитарных анализов и экспертиз, выдача заключения о карантинном фитосанитарном состоянии подкарантинной продукции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8. Обеззараживание подкарантинной продукции в соответствии с нормами и правилами обеспечения карантина растений и выдача документа, подтверждающего обеззараживание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9. Профилактическое фитосанитарное обеззараживание складских помещений в соответствии с нормами и правилами обеспечения карантина растений и выдача документа, подтверждающего обеззараживание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10. Ветеринарно-санитарная экспертиза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11. Регистрационные испытания пестицида или агрохимиката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12. Испытания корма, полученного из генно-инженерно-модифицированных организмов, на безопасность в целях его государственной регистрации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13. Испытания стандартного образца или средства измерений в целях утверждения типа в области обеспечения единства измерений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lastRenderedPageBreak/>
        <w:t>14. Выдача судовых документов: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свидетельство о праве плавания под Государственным флагом Российской Федерации </w:t>
      </w:r>
      <w:hyperlink w:anchor="P201" w:history="1">
        <w:r>
          <w:rPr>
            <w:color w:val="0000FF"/>
          </w:rPr>
          <w:t>&lt;*&gt;</w:t>
        </w:r>
      </w:hyperlink>
      <w:r>
        <w:t>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свидетельство о праве собственности на судно </w:t>
      </w:r>
      <w:hyperlink w:anchor="P201" w:history="1">
        <w:r>
          <w:rPr>
            <w:color w:val="0000FF"/>
          </w:rPr>
          <w:t>&lt;*&gt;</w:t>
        </w:r>
      </w:hyperlink>
      <w:r>
        <w:t>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судовой билет </w:t>
      </w:r>
      <w:hyperlink w:anchor="P201" w:history="1">
        <w:r>
          <w:rPr>
            <w:color w:val="0000FF"/>
          </w:rPr>
          <w:t>&lt;*&gt;</w:t>
        </w:r>
      </w:hyperlink>
      <w:r>
        <w:t>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свидетельство о годности к плаванию </w:t>
      </w:r>
      <w:hyperlink w:anchor="P201" w:history="1">
        <w:r>
          <w:rPr>
            <w:color w:val="0000FF"/>
          </w:rPr>
          <w:t>&lt;*&gt;</w:t>
        </w:r>
      </w:hyperlink>
      <w:r>
        <w:t>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мерительное свидетельство </w:t>
      </w:r>
      <w:hyperlink w:anchor="P201" w:history="1">
        <w:r>
          <w:rPr>
            <w:color w:val="0000FF"/>
          </w:rPr>
          <w:t>&lt;*&gt;</w:t>
        </w:r>
      </w:hyperlink>
      <w:r>
        <w:t>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пассажирское свидетельство </w:t>
      </w:r>
      <w:hyperlink w:anchor="P201" w:history="1">
        <w:r>
          <w:rPr>
            <w:color w:val="0000FF"/>
          </w:rPr>
          <w:t>&lt;*&gt;</w:t>
        </w:r>
      </w:hyperlink>
      <w:r>
        <w:t>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свидетельство о грузовой марке </w:t>
      </w:r>
      <w:hyperlink w:anchor="P201" w:history="1">
        <w:r>
          <w:rPr>
            <w:color w:val="0000FF"/>
          </w:rPr>
          <w:t>&lt;*&gt;</w:t>
        </w:r>
      </w:hyperlink>
      <w:r>
        <w:t>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свидетельство о предотвращении загрязнения с судна нефтью </w:t>
      </w:r>
      <w:hyperlink w:anchor="P201" w:history="1">
        <w:r>
          <w:rPr>
            <w:color w:val="0000FF"/>
          </w:rPr>
          <w:t>&lt;*&gt;</w:t>
        </w:r>
      </w:hyperlink>
      <w:r>
        <w:t>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свидетельство о предотвращении загрязнения с судна сточными водами </w:t>
      </w:r>
      <w:hyperlink w:anchor="P201" w:history="1">
        <w:r>
          <w:rPr>
            <w:color w:val="0000FF"/>
          </w:rPr>
          <w:t>&lt;*&gt;</w:t>
        </w:r>
      </w:hyperlink>
      <w:r>
        <w:t>;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свидетельство о предотвращении загрязнения с судна мусором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15. Присвоение класса судам и выдача классификационного свидетельства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16. Проверка судов на соответствие требованиям в области охраны Международного кодекса по охране судов и портовых средств и выдача международного свидетельства об охране судна либо выдача временного международного свидетельства об охране судна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17. Аттестация лиц, занимающих должности исполнительных руководителей и специалистов, связанных с обеспечением безопасности движения транспортных средств в целях лицензирования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18. Государственная экспертиза деклараций безопасности гидротехнических сооружений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19. Экспертиза промышленной безопасности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20. Тестирование технических средств контроля, обеспечивающих постоянную автоматическую передачу информации о местоположении судов и установленных в обязательном порядке на судах рыбопромыслового флота в соответствии с законодательством о рыболовстве и сохранении водных биологических ресурсов, оформление и выдача свидетельства соответствия.</w:t>
      </w:r>
    </w:p>
    <w:p w:rsidR="00FA0FB0" w:rsidRDefault="00FA0FB0">
      <w:pPr>
        <w:pStyle w:val="ConsPlusNormal"/>
        <w:jc w:val="both"/>
      </w:pPr>
      <w:r>
        <w:t xml:space="preserve">(п. 20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03.09.2016 N 872)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21. Экспертиза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22. Проведение государственной историко-культурной и искусствоведческой экспертизы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23. Экспертиза заявленных к вывозу (временному вывозу) культурных ценностей, а также возвращенных после временного вывоза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bookmarkStart w:id="5" w:name="P164"/>
      <w:bookmarkEnd w:id="5"/>
      <w:r>
        <w:t xml:space="preserve">24. Действовал до 1 января 2013 года. - </w:t>
      </w:r>
      <w:hyperlink w:anchor="P37" w:history="1">
        <w:r>
          <w:rPr>
            <w:color w:val="0000FF"/>
          </w:rPr>
          <w:t>Пункт 6</w:t>
        </w:r>
      </w:hyperlink>
      <w:r>
        <w:t xml:space="preserve"> данного Постановления.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25. Проведение кадастровых работ в целях выдачи межевого плана, технического плана, акта обследования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26. Оценка уязвимости объектов транспортной инфраструктуры и транспортных средств в установленной сфере деятельности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lastRenderedPageBreak/>
        <w:t xml:space="preserve">27. Медицинское освидетельствование с выдачей справки в целях предоставления государственных услуг федеральными органами исполнительной власти </w:t>
      </w:r>
      <w:hyperlink w:anchor="P202" w:history="1">
        <w:r>
          <w:rPr>
            <w:color w:val="0000FF"/>
          </w:rPr>
          <w:t>&lt;**&gt;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28. Прохождение специальной подготовки, в том числе выдача документа, подтверждающего ее прохождение, необходимого и обязательного для предоставления государственной услуги федеральными органами исполнительной власти </w:t>
      </w:r>
      <w:hyperlink w:anchor="P202" w:history="1">
        <w:r>
          <w:rPr>
            <w:color w:val="0000FF"/>
          </w:rPr>
          <w:t>&lt;**&gt;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29. Выполнение работ по подтверждению соответствия, проводимых в соответствии с </w:t>
      </w:r>
      <w:hyperlink r:id="rId5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30. Экспертиза представленных заявителем, аккредитованным лицом документов и сведений, выездная экспертиза соответствия заявителя, аккредитованного лица критериям аккредитации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jc w:val="both"/>
      </w:pPr>
      <w:r>
        <w:t xml:space="preserve">(п. 30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17.05.2014 N 460)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31. Образование позывных сигналов для опознавания радиоэлектронных средств гражданского назначения.</w:t>
      </w:r>
    </w:p>
    <w:p w:rsidR="00FA0FB0" w:rsidRDefault="00FA0FB0">
      <w:pPr>
        <w:pStyle w:val="ConsPlusNormal"/>
        <w:jc w:val="both"/>
      </w:pPr>
      <w:r>
        <w:t xml:space="preserve">(п. 31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30.08.2012 N 874)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32. Проверка радиочастотной службой соответствия судовых радиостанций требованиям международных договоров Российской Федерации и требованиям </w:t>
      </w:r>
      <w:hyperlink r:id="rId59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связи.</w:t>
      </w:r>
    </w:p>
    <w:p w:rsidR="00FA0FB0" w:rsidRDefault="00FA0FB0">
      <w:pPr>
        <w:pStyle w:val="ConsPlusNormal"/>
        <w:jc w:val="both"/>
      </w:pPr>
      <w:r>
        <w:t xml:space="preserve">(п. 32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30.08.2012 N 874)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33. Испытание вывозимых с территории Российской Федерации специальных технических средств, предназначенных для негласного получения информации, в целях принятия решения о возможности вывоза из Российской Федерации этих специальных технических средств.</w:t>
      </w:r>
    </w:p>
    <w:p w:rsidR="00FA0FB0" w:rsidRDefault="00FA0FB0">
      <w:pPr>
        <w:pStyle w:val="ConsPlusNormal"/>
        <w:jc w:val="both"/>
      </w:pPr>
      <w:r>
        <w:t xml:space="preserve">(п. 33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30.08.2012 N 874)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34. Утратил силу. - </w:t>
      </w:r>
      <w:hyperlink r:id="rId62" w:history="1">
        <w:r>
          <w:rPr>
            <w:color w:val="0000FF"/>
          </w:rPr>
          <w:t>Постановление</w:t>
        </w:r>
      </w:hyperlink>
      <w:r>
        <w:t xml:space="preserve"> Правительства РФ от 17.05.2014 N 460.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35.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jc w:val="both"/>
      </w:pPr>
      <w:r>
        <w:t xml:space="preserve">(п. 35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24.12.2013 N 1225)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36. Инспектирование производителей лекарственных средств, производство которых осуществляется за пределами Российской Федерации, на соответствие требованиям </w:t>
      </w:r>
      <w:hyperlink r:id="rId64" w:history="1">
        <w:r>
          <w:rPr>
            <w:color w:val="0000FF"/>
          </w:rPr>
          <w:t>правил</w:t>
        </w:r>
      </w:hyperlink>
      <w:r>
        <w:t xml:space="preserve"> надлежащей производственной практики в целях выдачи заключений о соответствии производителя лекарственных средств требованиям правил надлежащей производственной практики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jc w:val="both"/>
      </w:pPr>
      <w:r>
        <w:t xml:space="preserve">(п. 36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03.12.2015 N 1314)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37. Экспертиза документов, обосновывающих соответствие радиоактивных материалов, транспортных упаковочных комплектов, специальных транспортных средств и условий перевозок радиоактивных материалов установленным требованиям ядерной и радиационной безопасности, а также международным обязательствам Российской Федерации по обеспечению ядерной и радиационной безопасности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jc w:val="both"/>
      </w:pPr>
      <w:r>
        <w:t xml:space="preserve">(п. 37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08.12.2015 N 1341)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38. Испытания и проверки, предусмотренные приложением A к Европейскому </w:t>
      </w:r>
      <w:hyperlink r:id="rId67" w:history="1">
        <w:r>
          <w:rPr>
            <w:color w:val="0000FF"/>
          </w:rPr>
          <w:t>соглашению</w:t>
        </w:r>
      </w:hyperlink>
      <w:r>
        <w:t xml:space="preserve"> о международной дорожной перевозке опасных грузов от 30 сентября 1957 г., в целях выдачи в случаях, установленных этим </w:t>
      </w:r>
      <w:hyperlink r:id="rId68" w:history="1">
        <w:r>
          <w:rPr>
            <w:color w:val="0000FF"/>
          </w:rPr>
          <w:t>соглашением</w:t>
        </w:r>
      </w:hyperlink>
      <w:r>
        <w:t xml:space="preserve">, разрешений компетентного органа на перевозку опасных грузов, отнесение опасных веществ и изделий к номерам ООН, применение отгрузочного наименования и классификационного кода опасных веществ и изделий, а также применение тары при перевозке опасных грузов автомобильным транспортом, содержащих условия перевозки </w:t>
      </w:r>
      <w:r>
        <w:lastRenderedPageBreak/>
        <w:t xml:space="preserve">опасных грузов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jc w:val="both"/>
      </w:pPr>
      <w:r>
        <w:t xml:space="preserve">(п. 38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23.07.2016 N 717)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39. Выполнение работ по проверке и подтверждению пригодности новой продукции для применения в строительстве, требования к которой не регламентированы действующими строительными нормами и правилами, техническими условиями и другими нормативными документами и от которой зависят эксплуатационные свойства зданий и сооружений, их надежность и долговечность, безопасность для жизни и здоровья людей, их имущества, а также окружающей среды, с выдачей заключения о пригодности такой продукции </w:t>
      </w:r>
      <w:hyperlink w:anchor="P202" w:history="1">
        <w:r>
          <w:rPr>
            <w:color w:val="0000FF"/>
          </w:rPr>
          <w:t>&lt;**&gt;</w:t>
        </w:r>
      </w:hyperlink>
      <w:r>
        <w:t>.</w:t>
      </w:r>
    </w:p>
    <w:p w:rsidR="00FA0FB0" w:rsidRDefault="00FA0FB0">
      <w:pPr>
        <w:pStyle w:val="ConsPlusNormal"/>
        <w:jc w:val="both"/>
      </w:pPr>
      <w:r>
        <w:t xml:space="preserve">(п. 39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15.02.2017 N 191)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40. Документарная экспертиза, выездная экспертиза соответствия заявителя, аккредитованного лица критериям аккредитации в области использования атомной энергии.</w:t>
      </w:r>
    </w:p>
    <w:p w:rsidR="00FA0FB0" w:rsidRDefault="00FA0FB0">
      <w:pPr>
        <w:pStyle w:val="ConsPlusNormal"/>
        <w:jc w:val="both"/>
      </w:pPr>
      <w:r>
        <w:t xml:space="preserve">(п. 40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28.06.2017 N 760)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41. Экспертиза документов, необходимых для получения или переоформления лицензии на осуществление деятельности по использованию ядерных материалов и радиоактивных веществ при проведении работ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jc w:val="both"/>
      </w:pPr>
      <w:r>
        <w:t xml:space="preserve">(п. 41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РФ от 31.07.2017 N 911)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42. Экспертиза определения отличий параметров продукции от параметров произведенной в Российской Федерации промышленной продукции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jc w:val="both"/>
      </w:pPr>
      <w:r>
        <w:t xml:space="preserve">(п. 42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20.09.2017 N 1135)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 xml:space="preserve">43. Оформление электронного паспорта транспортного средства (электронного паспорта шасси транспортного средства) в целях выпуска в обращение транспортного средства (шасси транспортного средства) </w:t>
      </w:r>
      <w:hyperlink w:anchor="P201" w:history="1">
        <w:r>
          <w:rPr>
            <w:color w:val="0000FF"/>
          </w:rPr>
          <w:t>&lt;*&gt;</w:t>
        </w:r>
      </w:hyperlink>
      <w:r>
        <w:t>.</w:t>
      </w:r>
    </w:p>
    <w:p w:rsidR="00FA0FB0" w:rsidRDefault="00FA0FB0">
      <w:pPr>
        <w:pStyle w:val="ConsPlusNormal"/>
        <w:jc w:val="both"/>
      </w:pPr>
      <w:r>
        <w:t xml:space="preserve">(п. 43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05.10.2017 N 1212)</w:t>
      </w:r>
    </w:p>
    <w:p w:rsidR="00FA0FB0" w:rsidRDefault="00FA0FB0">
      <w:pPr>
        <w:pStyle w:val="ConsPlusNormal"/>
        <w:spacing w:before="220"/>
        <w:ind w:firstLine="540"/>
        <w:jc w:val="both"/>
      </w:pPr>
      <w:r>
        <w:t>44. Проведение экспертных исследований в целях определения возможности использования конструктивно сходных с оружием изделий, пневматических винтовок, пистолетов, револьверов с дульной энергией не более 3 Дж, сигнальных пистолетов, револьверов калибра не более 6 мм и патронов к ним в качестве огнестрельного оружия, огнестрельного оружия ограниченного поражения и газового оружия для выдачи заключения в соответствии с законодательством Российской Федерации об оружии.</w:t>
      </w:r>
    </w:p>
    <w:p w:rsidR="00FA0FB0" w:rsidRDefault="00FA0FB0">
      <w:pPr>
        <w:pStyle w:val="ConsPlusNormal"/>
        <w:jc w:val="both"/>
      </w:pPr>
      <w:r>
        <w:t xml:space="preserve">(п. 44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РФ от 06.04.2018 N 417)</w:t>
      </w:r>
    </w:p>
    <w:p w:rsidR="00FA0FB0" w:rsidRDefault="00FA0FB0">
      <w:pPr>
        <w:pStyle w:val="ConsPlusNormal"/>
        <w:ind w:firstLine="540"/>
        <w:jc w:val="both"/>
      </w:pPr>
    </w:p>
    <w:p w:rsidR="00FA0FB0" w:rsidRDefault="00FA0FB0">
      <w:pPr>
        <w:pStyle w:val="ConsPlusNormal"/>
        <w:ind w:firstLine="540"/>
        <w:jc w:val="both"/>
      </w:pPr>
      <w:r>
        <w:t>--------------------------------</w:t>
      </w:r>
    </w:p>
    <w:p w:rsidR="00FA0FB0" w:rsidRDefault="00FA0FB0">
      <w:pPr>
        <w:pStyle w:val="ConsPlusNormal"/>
        <w:spacing w:before="220"/>
        <w:ind w:firstLine="540"/>
        <w:jc w:val="both"/>
      </w:pPr>
      <w:bookmarkStart w:id="6" w:name="P201"/>
      <w:bookmarkEnd w:id="6"/>
      <w:r>
        <w:t>&lt;*&gt; Услуги, оказываемые за счет средств заявителя.</w:t>
      </w:r>
    </w:p>
    <w:p w:rsidR="00FA0FB0" w:rsidRDefault="00FA0FB0">
      <w:pPr>
        <w:pStyle w:val="ConsPlusNormal"/>
        <w:spacing w:before="220"/>
        <w:ind w:firstLine="540"/>
        <w:jc w:val="both"/>
      </w:pPr>
      <w:bookmarkStart w:id="7" w:name="P202"/>
      <w:bookmarkEnd w:id="7"/>
      <w:r>
        <w:t>&lt;**&gt; Услуги, оказываемые за счет средств заявителя, в случаях, предусмотренных нормативными правовыми актами Российской Федерации.</w:t>
      </w:r>
    </w:p>
    <w:p w:rsidR="00FA0FB0" w:rsidRDefault="00FA0FB0">
      <w:pPr>
        <w:pStyle w:val="ConsPlusNormal"/>
        <w:ind w:firstLine="540"/>
        <w:jc w:val="both"/>
      </w:pPr>
    </w:p>
    <w:p w:rsidR="00FA0FB0" w:rsidRDefault="00FA0FB0">
      <w:pPr>
        <w:pStyle w:val="ConsPlusNormal"/>
        <w:ind w:firstLine="540"/>
        <w:jc w:val="both"/>
      </w:pPr>
    </w:p>
    <w:p w:rsidR="00FA0FB0" w:rsidRDefault="00FA0F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7209" w:rsidRDefault="00C77209">
      <w:bookmarkStart w:id="8" w:name="_GoBack"/>
      <w:bookmarkEnd w:id="8"/>
    </w:p>
    <w:sectPr w:rsidR="00C77209" w:rsidSect="00D8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B0"/>
    <w:rsid w:val="00C77209"/>
    <w:rsid w:val="00FA0FB0"/>
    <w:rsid w:val="00FB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A225-F572-40E7-840E-6C9A150B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0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0F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850A34787D9F19A1FF27ED6CAFBC420B6D013C3B0206B217CC7094A0299185EF2644F4F7AB5AD02D451N" TargetMode="External"/><Relationship Id="rId18" Type="http://schemas.openxmlformats.org/officeDocument/2006/relationships/hyperlink" Target="consultantplus://offline/ref=8850A34787D9F19A1FF27ED6CAFBC420B7D011C4BD2A6B217CC7094A0299185EF2644F4F7AB5AF06D453N" TargetMode="External"/><Relationship Id="rId26" Type="http://schemas.openxmlformats.org/officeDocument/2006/relationships/hyperlink" Target="consultantplus://offline/ref=8850A34787D9F19A1FF27ED6CAFBC420B5D216C8B32D6B217CC7094A0299185EF2644F4F7AB5AD02D45DN" TargetMode="External"/><Relationship Id="rId39" Type="http://schemas.openxmlformats.org/officeDocument/2006/relationships/hyperlink" Target="consultantplus://offline/ref=8850A34787D9F19A1FF27ED6CAFBC420B5D216C8B32D6B217CC7094A0299185EF2644F4F7AB5AD03D457N" TargetMode="External"/><Relationship Id="rId21" Type="http://schemas.openxmlformats.org/officeDocument/2006/relationships/hyperlink" Target="consultantplus://offline/ref=8850A34787D9F19A1FF27ED6CAFBC420B6D818C4B2216B217CC7094A0299185EF2644F4F7AB5AD07D451N" TargetMode="External"/><Relationship Id="rId34" Type="http://schemas.openxmlformats.org/officeDocument/2006/relationships/hyperlink" Target="consultantplus://offline/ref=8850A34787D9F19A1FF27ED6CAFBC420B5D216C8B32D6B217CC7094A0299185EF2644F4F7AB5AD03D455N" TargetMode="External"/><Relationship Id="rId42" Type="http://schemas.openxmlformats.org/officeDocument/2006/relationships/hyperlink" Target="consultantplus://offline/ref=8850A34787D9F19A1FF27ED6CAFBC420B5D517C4BC2E6B217CC7094A0299185EF2644F4F7AB5AD02D451N" TargetMode="External"/><Relationship Id="rId47" Type="http://schemas.openxmlformats.org/officeDocument/2006/relationships/hyperlink" Target="consultantplus://offline/ref=8850A34787D9F19A1FF27ED6CAFBC420B6D015C2BD2D6B217CC7094A0299185EF2644F4F7AB5AD02D451N" TargetMode="External"/><Relationship Id="rId50" Type="http://schemas.openxmlformats.org/officeDocument/2006/relationships/hyperlink" Target="consultantplus://offline/ref=8850A34787D9F19A1FF27ED6CAFBC420B6D210C8B52E6B217CC7094A0299185EF2644F4F7AB5AD02D452N" TargetMode="External"/><Relationship Id="rId55" Type="http://schemas.openxmlformats.org/officeDocument/2006/relationships/hyperlink" Target="consultantplus://offline/ref=8850A34787D9F19A1FF27ED6CAFBC420B6D015C2BD2D6B217CC7094A0299185EF2644F4F7AB5AD02D451N" TargetMode="External"/><Relationship Id="rId63" Type="http://schemas.openxmlformats.org/officeDocument/2006/relationships/hyperlink" Target="consultantplus://offline/ref=8850A34787D9F19A1FF27ED6CAFBC420B5D517C4BC2E6B217CC7094A0299185EF2644F4F7AB5AD02D451N" TargetMode="External"/><Relationship Id="rId68" Type="http://schemas.openxmlformats.org/officeDocument/2006/relationships/hyperlink" Target="consultantplus://offline/ref=8850A34787D9F19A1FF27ED6CAFBC420B5D210C0B0296B217CC7094A02D959N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8850A34787D9F19A1FF27ED6CAFBC420B5D511C5BC206B217CC7094A0299185EF2644F4F7AB5AD02D451N" TargetMode="External"/><Relationship Id="rId71" Type="http://schemas.openxmlformats.org/officeDocument/2006/relationships/hyperlink" Target="consultantplus://offline/ref=8850A34787D9F19A1FF27ED6CAFBC420B6D118C3B52E6B217CC7094A0299185EF2644F4F7AB5AD00D45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50A34787D9F19A1FF27ED6CAFBC420B6D118C3B52E6B217CC7094A0299185EF2644F4F7AB5AD00D45CN" TargetMode="External"/><Relationship Id="rId29" Type="http://schemas.openxmlformats.org/officeDocument/2006/relationships/hyperlink" Target="consultantplus://offline/ref=8850A34787D9F19A1FF27ED6CAFBC420B5D612C2B22B6B217CC7094A0299185EF2644F4F7AB5AD04D456N" TargetMode="External"/><Relationship Id="rId11" Type="http://schemas.openxmlformats.org/officeDocument/2006/relationships/hyperlink" Target="consultantplus://offline/ref=8850A34787D9F19A1FF27ED6CAFBC420B5D911C2B12F6B217CC7094A0299185EF2644F4F7AB5AD02D452N" TargetMode="External"/><Relationship Id="rId24" Type="http://schemas.openxmlformats.org/officeDocument/2006/relationships/hyperlink" Target="consultantplus://offline/ref=8850A34787D9F19A1FF27ED6CAFBC420B1D919C7B622362B749E054805964749F52D434E7AB5AED051N" TargetMode="External"/><Relationship Id="rId32" Type="http://schemas.openxmlformats.org/officeDocument/2006/relationships/hyperlink" Target="consultantplus://offline/ref=8850A34787D9F19A1FF27ED6CAFBC420B5D612C2B22B6B217CC7094A0299185EF2644F4F7AB5AD04D456N" TargetMode="External"/><Relationship Id="rId37" Type="http://schemas.openxmlformats.org/officeDocument/2006/relationships/hyperlink" Target="consultantplus://offline/ref=8850A34787D9F19A1FF27ED6CAFBC420B5D612C2B22B6B217CC7094A0299185EF2644F4F7AB5AD04D456N" TargetMode="External"/><Relationship Id="rId40" Type="http://schemas.openxmlformats.org/officeDocument/2006/relationships/hyperlink" Target="consultantplus://offline/ref=8850A34787D9F19A1FF27ED6CAFBC420B5D315C6B72E6B217CC7094A0299185EF2644F4F7AB5AD02D451N" TargetMode="External"/><Relationship Id="rId45" Type="http://schemas.openxmlformats.org/officeDocument/2006/relationships/hyperlink" Target="consultantplus://offline/ref=8850A34787D9F19A1FF27ED6CAFBC420B5D911C3B72A6B217CC7094A0299185EF2644F4F7AB5AD00D452N" TargetMode="External"/><Relationship Id="rId53" Type="http://schemas.openxmlformats.org/officeDocument/2006/relationships/hyperlink" Target="consultantplus://offline/ref=8850A34787D9F19A1FF27ED6CAFBC420B6D914C2B6216B217CC7094A0299185EF2644F4F7AB5AD02D451N" TargetMode="External"/><Relationship Id="rId58" Type="http://schemas.openxmlformats.org/officeDocument/2006/relationships/hyperlink" Target="consultantplus://offline/ref=8850A34787D9F19A1FF27ED6CAFBC420B5D315C6B72E6B217CC7094A0299185EF2644F4F7AB5AD02D451N" TargetMode="External"/><Relationship Id="rId66" Type="http://schemas.openxmlformats.org/officeDocument/2006/relationships/hyperlink" Target="consultantplus://offline/ref=8850A34787D9F19A1FF27ED6CAFBC420B5D911C3B72A6B217CC7094A0299185EF2644F4F7AB5AD00D45CN" TargetMode="External"/><Relationship Id="rId74" Type="http://schemas.openxmlformats.org/officeDocument/2006/relationships/hyperlink" Target="consultantplus://offline/ref=8850A34787D9F19A1FF27ED6CAFBC420B6D811C1B0286B217CC7094A0299185EF2644F4F7AB5AD03D45DN" TargetMode="External"/><Relationship Id="rId5" Type="http://schemas.openxmlformats.org/officeDocument/2006/relationships/hyperlink" Target="consultantplus://offline/ref=8850A34787D9F19A1FF27ED6CAFBC420B5D216C8B32D6B217CC7094A0299185EF2644F4F7AB5AD02D451N" TargetMode="External"/><Relationship Id="rId15" Type="http://schemas.openxmlformats.org/officeDocument/2006/relationships/hyperlink" Target="consultantplus://offline/ref=8850A34787D9F19A1FF27ED6CAFBC420B6D113C9B62D6B217CC7094A0299185EF2644F4F7AB5AD03D450N" TargetMode="External"/><Relationship Id="rId23" Type="http://schemas.openxmlformats.org/officeDocument/2006/relationships/hyperlink" Target="consultantplus://offline/ref=8850A34787D9F19A1FF27ED6CAFBC420B5D911C3B72A6B217CC7094A0299185EF2644F4F7AB5AD03D452N" TargetMode="External"/><Relationship Id="rId28" Type="http://schemas.openxmlformats.org/officeDocument/2006/relationships/hyperlink" Target="consultantplus://offline/ref=8850A34787D9F19A1FF27ED6CAFBC420B5D511C5BC206B217CC7094A0299185EF2644F4F7AB5AD02D451N" TargetMode="External"/><Relationship Id="rId36" Type="http://schemas.openxmlformats.org/officeDocument/2006/relationships/hyperlink" Target="consultantplus://offline/ref=8850A34787D9F19A1FF27ED6CAFBC420B5D311C5B12C6B217CC7094A0299185EF2644F4F7AB5AD02D451N" TargetMode="External"/><Relationship Id="rId49" Type="http://schemas.openxmlformats.org/officeDocument/2006/relationships/hyperlink" Target="consultantplus://offline/ref=8850A34787D9F19A1FF27ED6CAFBC420B6D118C3B52E6B217CC7094A0299185EF2644F4F7AB5AD00D45CN" TargetMode="External"/><Relationship Id="rId57" Type="http://schemas.openxmlformats.org/officeDocument/2006/relationships/hyperlink" Target="consultantplus://offline/ref=8850A34787D9F19A1FF27ED6CAFBC420B5D612C2B22B6B217CC7094A0299185EF2644F4F7AB5AD04D450N" TargetMode="External"/><Relationship Id="rId61" Type="http://schemas.openxmlformats.org/officeDocument/2006/relationships/hyperlink" Target="consultantplus://offline/ref=8850A34787D9F19A1FF27ED6CAFBC420B5D315C6B72E6B217CC7094A0299185EF2644F4F7AB5AD02D45CN" TargetMode="External"/><Relationship Id="rId10" Type="http://schemas.openxmlformats.org/officeDocument/2006/relationships/hyperlink" Target="consultantplus://offline/ref=8850A34787D9F19A1FF27ED6CAFBC420B5D612C2B22B6B217CC7094A0299185EF2644F4F7AB5AD04D455N" TargetMode="External"/><Relationship Id="rId19" Type="http://schemas.openxmlformats.org/officeDocument/2006/relationships/hyperlink" Target="consultantplus://offline/ref=8850A34787D9F19A1FF27ED6CAFBC420B6D811C1B0286B217CC7094A0299185EF2644F4F7AB5AD03D45DN" TargetMode="External"/><Relationship Id="rId31" Type="http://schemas.openxmlformats.org/officeDocument/2006/relationships/hyperlink" Target="consultantplus://offline/ref=8850A34787D9F19A1FF27ED6CAFBC420B5D911C3B72A6B217CC7094A0299185EF2644F4F7AB5AD03D45DN" TargetMode="External"/><Relationship Id="rId44" Type="http://schemas.openxmlformats.org/officeDocument/2006/relationships/hyperlink" Target="consultantplus://offline/ref=8850A34787D9F19A1FF27ED6CAFBC420B5D911C2B12F6B217CC7094A0299185EF2644F4F7AB5AD02D452N" TargetMode="External"/><Relationship Id="rId52" Type="http://schemas.openxmlformats.org/officeDocument/2006/relationships/hyperlink" Target="consultantplus://offline/ref=8850A34787D9F19A1FF27ED6CAFBC420B6D811C1B0286B217CC7094A0299185EF2644F4F7AB5AD03D45DN" TargetMode="External"/><Relationship Id="rId60" Type="http://schemas.openxmlformats.org/officeDocument/2006/relationships/hyperlink" Target="consultantplus://offline/ref=8850A34787D9F19A1FF27ED6CAFBC420B5D315C6B72E6B217CC7094A0299185EF2644F4F7AB5AD02D453N" TargetMode="External"/><Relationship Id="rId65" Type="http://schemas.openxmlformats.org/officeDocument/2006/relationships/hyperlink" Target="consultantplus://offline/ref=8850A34787D9F19A1FF27ED6CAFBC420B5D911C2B12F6B217CC7094A0299185EF2644F4F7AB5AD02D452N" TargetMode="External"/><Relationship Id="rId73" Type="http://schemas.openxmlformats.org/officeDocument/2006/relationships/hyperlink" Target="consultantplus://offline/ref=8850A34787D9F19A1FF27ED6CAFBC420B7D011C4BD2A6B217CC7094A0299185EF2644F4F7AB5AF06D453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850A34787D9F19A1FF27ED6CAFBC420B5D517C4BC2E6B217CC7094A0299185EF2644F4F7AB5AD02D451N" TargetMode="External"/><Relationship Id="rId14" Type="http://schemas.openxmlformats.org/officeDocument/2006/relationships/hyperlink" Target="consultantplus://offline/ref=8850A34787D9F19A1FF27ED6CAFBC420B6D015C2BD2D6B217CC7094A0299185EF2644F4F7AB5AD02D451N" TargetMode="External"/><Relationship Id="rId22" Type="http://schemas.openxmlformats.org/officeDocument/2006/relationships/hyperlink" Target="consultantplus://offline/ref=8850A34787D9F19A1FF27ED6CAFBC420B5D911C3B72A6B217CC7094A0299185EF2644F4F7AB5AD03D452N" TargetMode="External"/><Relationship Id="rId27" Type="http://schemas.openxmlformats.org/officeDocument/2006/relationships/hyperlink" Target="consultantplus://offline/ref=8850A34787D9F19A1FF27ED6CAFBC420B5D216C8B32D6B217CC7094A0299185EF2644F4F7AB5AD03D455N" TargetMode="External"/><Relationship Id="rId30" Type="http://schemas.openxmlformats.org/officeDocument/2006/relationships/hyperlink" Target="consultantplus://offline/ref=8850A34787D9F19A1FF27ED6CAFBC420B5D911C3B72A6B217CC7094A0299185EF2644F4F7AB5AD03D453N" TargetMode="External"/><Relationship Id="rId35" Type="http://schemas.openxmlformats.org/officeDocument/2006/relationships/hyperlink" Target="consultantplus://offline/ref=8850A34787D9F19A1FF27ED6CAFBC420B5D911C3B72A6B217CC7094A0299185EF2644F4F7AB5AD00D457N" TargetMode="External"/><Relationship Id="rId43" Type="http://schemas.openxmlformats.org/officeDocument/2006/relationships/hyperlink" Target="consultantplus://offline/ref=8850A34787D9F19A1FF27ED6CAFBC420B5D612C2B22B6B217CC7094A0299185EF2644F4F7AB5AD04D457N" TargetMode="External"/><Relationship Id="rId48" Type="http://schemas.openxmlformats.org/officeDocument/2006/relationships/hyperlink" Target="consultantplus://offline/ref=8850A34787D9F19A1FF27ED6CAFBC420B6D113C9B62D6B217CC7094A0299185EF2644F4F7AB5AD03D450N" TargetMode="External"/><Relationship Id="rId56" Type="http://schemas.openxmlformats.org/officeDocument/2006/relationships/hyperlink" Target="consultantplus://offline/ref=8850A34787D9F19A1FF27ED6CAFBC420B6D210C3B7206B217CC7094A02D959N" TargetMode="External"/><Relationship Id="rId64" Type="http://schemas.openxmlformats.org/officeDocument/2006/relationships/hyperlink" Target="consultantplus://offline/ref=8850A34787D9F19A1FF27ED6CAFBC420B5D910C8B5286B217CC7094A0299185EF2644F4F7AB5AD03D454N" TargetMode="External"/><Relationship Id="rId69" Type="http://schemas.openxmlformats.org/officeDocument/2006/relationships/hyperlink" Target="consultantplus://offline/ref=8850A34787D9F19A1FF27ED6CAFBC420B6D013C3B0206B217CC7094A0299185EF2644F4F7AB5AD02D451N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8850A34787D9F19A1FF27ED6CAFBC420B5D514C1B72C6B217CC7094A0299185EF2644F4F7AB5AD00D454N" TargetMode="External"/><Relationship Id="rId51" Type="http://schemas.openxmlformats.org/officeDocument/2006/relationships/hyperlink" Target="consultantplus://offline/ref=8850A34787D9F19A1FF27ED6CAFBC420B7D011C4BD2A6B217CC7094A0299185EF2644F4F7AB5AF06D453N" TargetMode="External"/><Relationship Id="rId72" Type="http://schemas.openxmlformats.org/officeDocument/2006/relationships/hyperlink" Target="consultantplus://offline/ref=8850A34787D9F19A1FF27ED6CAFBC420B6D210C8B52E6B217CC7094A0299185EF2644F4F7AB5AD02D452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850A34787D9F19A1FF27ED6CAFBC420B5D911C3B72A6B217CC7094A0299185EF2644F4F7AB5AD03D450N" TargetMode="External"/><Relationship Id="rId17" Type="http://schemas.openxmlformats.org/officeDocument/2006/relationships/hyperlink" Target="consultantplus://offline/ref=8850A34787D9F19A1FF27ED6CAFBC420B6D210C8B52E6B217CC7094A0299185EF2644F4F7AB5AD02D452N" TargetMode="External"/><Relationship Id="rId25" Type="http://schemas.openxmlformats.org/officeDocument/2006/relationships/hyperlink" Target="consultantplus://offline/ref=8850A34787D9F19A1FF27ED6CAFBC420BDD414C1BD22362B749E0548D055N" TargetMode="External"/><Relationship Id="rId33" Type="http://schemas.openxmlformats.org/officeDocument/2006/relationships/hyperlink" Target="consultantplus://offline/ref=8850A34787D9F19A1FF27ED6CAFBC420B5D911C3B72A6B217CC7094A0299185EF2644F4F7AB5AD00D455N" TargetMode="External"/><Relationship Id="rId38" Type="http://schemas.openxmlformats.org/officeDocument/2006/relationships/hyperlink" Target="consultantplus://offline/ref=8850A34787D9F19A1FF27ED6CAFBC420B5D911C3B72A6B217CC7094A0299185EF2644F4F7AB5AD00D450N" TargetMode="External"/><Relationship Id="rId46" Type="http://schemas.openxmlformats.org/officeDocument/2006/relationships/hyperlink" Target="consultantplus://offline/ref=8850A34787D9F19A1FF27ED6CAFBC420B6D013C3B0206B217CC7094A0299185EF2644F4F7AB5AD02D451N" TargetMode="External"/><Relationship Id="rId59" Type="http://schemas.openxmlformats.org/officeDocument/2006/relationships/hyperlink" Target="consultantplus://offline/ref=8850A34787D9F19A1FF27ED6CAFBC420B7D015C2B62D6B217CC7094A02D959N" TargetMode="External"/><Relationship Id="rId67" Type="http://schemas.openxmlformats.org/officeDocument/2006/relationships/hyperlink" Target="consultantplus://offline/ref=8850A34787D9F19A1FF27ED6CAFBC420B5D210C0B0296B217CC7094A02D959N" TargetMode="External"/><Relationship Id="rId20" Type="http://schemas.openxmlformats.org/officeDocument/2006/relationships/hyperlink" Target="consultantplus://offline/ref=8850A34787D9F19A1FF27ED6CAFBC420B6D914C2B6216B217CC7094A0299185EF2644F4F7AB5AD02D451N" TargetMode="External"/><Relationship Id="rId41" Type="http://schemas.openxmlformats.org/officeDocument/2006/relationships/hyperlink" Target="consultantplus://offline/ref=8850A34787D9F19A1FF27ED6CAFBC420B5D514C1B72C6B217CC7094A0299185EF2644F4F7AB5AD00D454N" TargetMode="External"/><Relationship Id="rId54" Type="http://schemas.openxmlformats.org/officeDocument/2006/relationships/hyperlink" Target="consultantplus://offline/ref=8850A34787D9F19A1FF27ED6CAFBC420B5D614C3BD2C6B217CC7094A0299185EF2644F4F7AB5AD02D45DN" TargetMode="External"/><Relationship Id="rId62" Type="http://schemas.openxmlformats.org/officeDocument/2006/relationships/hyperlink" Target="consultantplus://offline/ref=8850A34787D9F19A1FF27ED6CAFBC420B5D612C2B22B6B217CC7094A0299185EF2644F4F7AB5AD04D452N" TargetMode="External"/><Relationship Id="rId70" Type="http://schemas.openxmlformats.org/officeDocument/2006/relationships/hyperlink" Target="consultantplus://offline/ref=8850A34787D9F19A1FF27ED6CAFBC420B6D113C9B62D6B217CC7094A0299185EF2644F4F7AB5AD03D450N" TargetMode="External"/><Relationship Id="rId75" Type="http://schemas.openxmlformats.org/officeDocument/2006/relationships/hyperlink" Target="consultantplus://offline/ref=8850A34787D9F19A1FF27ED6CAFBC420B6D914C2B6216B217CC7094A0299185EF2644F4F7AB5AD02D45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50A34787D9F19A1FF27ED6CAFBC420B5D315C6B72E6B217CC7094A0299185EF2644F4F7AB5AD02D45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5194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Константинова</dc:creator>
  <cp:keywords/>
  <dc:description/>
  <cp:lastModifiedBy>Елена Константинова</cp:lastModifiedBy>
  <cp:revision>1</cp:revision>
  <dcterms:created xsi:type="dcterms:W3CDTF">2018-08-16T13:57:00Z</dcterms:created>
  <dcterms:modified xsi:type="dcterms:W3CDTF">2018-08-16T13:57:00Z</dcterms:modified>
</cp:coreProperties>
</file>