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  <w:r w:rsidRPr="00615AC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615ACF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615ACF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F328E0" w:rsidRPr="00092339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Pr="00092339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B2CCE" w:rsidRPr="001C6B9C" w:rsidRDefault="00BB2CCE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BB2CCE">
      <w:pPr>
        <w:spacing w:after="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2C19D6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80009B" w:rsidRPr="00092339" w:rsidRDefault="0080009B" w:rsidP="00BB2CC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BB2CC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В соответствии Федеральным законом от 27.07.2010 № 210-ФЗ «Об организации предоставления государственных и муниципальных услуг», постановлением Правительства Московской области от 21.03.2017 № 179/9 «О внесении изменений в государственную программу Московской области «Эффективная власть» на 2017-2021 годы», постановлением Администрации городского округа Электросталь Московской области от</w:t>
      </w:r>
      <w:r w:rsidR="001C6015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23.08.2013 №</w:t>
      </w:r>
      <w:r w:rsidR="001F6675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651/8 «Об утверждении Порядка разработки и реализации муниципальных программ городского округа Электросталь Московской области» (в редакции постановлений Администрации городского округа Электросталь Московской области от 06.11.2015 №</w:t>
      </w:r>
      <w:r w:rsidR="001F6675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 xml:space="preserve">931/16, </w:t>
      </w:r>
      <w:r w:rsidR="001C6B9C" w:rsidRPr="001C6B9C">
        <w:rPr>
          <w:rFonts w:ascii="Times New Roman" w:hAnsi="Times New Roman"/>
          <w:sz w:val="24"/>
          <w:szCs w:val="24"/>
        </w:rPr>
        <w:t>от 19.08.2016 №</w:t>
      </w:r>
      <w:r w:rsidR="001F6675">
        <w:rPr>
          <w:rFonts w:ascii="Times New Roman" w:hAnsi="Times New Roman"/>
          <w:sz w:val="24"/>
          <w:szCs w:val="24"/>
        </w:rPr>
        <w:t xml:space="preserve"> </w:t>
      </w:r>
      <w:r w:rsidR="001C6B9C" w:rsidRPr="001C6B9C">
        <w:rPr>
          <w:rFonts w:ascii="Times New Roman" w:hAnsi="Times New Roman"/>
          <w:sz w:val="24"/>
          <w:szCs w:val="24"/>
        </w:rPr>
        <w:t>567/10</w:t>
      </w:r>
      <w:r w:rsidRPr="001C6B9C">
        <w:rPr>
          <w:rFonts w:ascii="Times New Roman" w:hAnsi="Times New Roman"/>
          <w:sz w:val="24"/>
          <w:szCs w:val="24"/>
        </w:rPr>
        <w:t>), 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1E0DA2" w:rsidRPr="001C6B9C" w:rsidRDefault="001E0DA2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Default="001E0DA2" w:rsidP="00BB2CC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B61D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муниципальную программу «</w:t>
      </w:r>
      <w:r w:rsidR="003564DF" w:rsidRPr="00730C40">
        <w:rPr>
          <w:rFonts w:ascii="Times New Roman" w:eastAsia="Times New Roman" w:hAnsi="Times New Roman"/>
          <w:sz w:val="24"/>
          <w:szCs w:val="24"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 xml:space="preserve">ды», утвержденную 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56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30C40" w:rsidRPr="00730C40">
        <w:rPr>
          <w:rFonts w:ascii="Times New Roman" w:eastAsia="Times New Roman" w:hAnsi="Times New Roman"/>
          <w:sz w:val="24"/>
          <w:szCs w:val="24"/>
          <w:lang w:eastAsia="ru-RU"/>
        </w:rPr>
        <w:t>от 14.12.2016 № 908/16 «Об утверждении муниципальной 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>ды» (в редакции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30C40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730C40"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E1539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30.03.2018 № 249/3</w:t>
      </w:r>
      <w:r w:rsidR="00176E5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), 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утвердив 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ее 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в новой редакции</w:t>
      </w:r>
      <w:r w:rsidR="003564DF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согласно приложению к настоящему постановлению</w:t>
      </w:r>
      <w:r w:rsidR="00730C4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1E0DA2" w:rsidRPr="001C6B9C" w:rsidRDefault="00176E58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E0DA2" w:rsidRPr="001C6B9C" w:rsidRDefault="00176E58" w:rsidP="00BB2CC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1E0DA2" w:rsidRPr="001C6B9C" w:rsidRDefault="001E0DA2" w:rsidP="001E0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="00176E58">
        <w:rPr>
          <w:rFonts w:ascii="Times New Roman" w:hAnsi="Times New Roman"/>
          <w:sz w:val="24"/>
          <w:szCs w:val="24"/>
        </w:rPr>
        <w:t xml:space="preserve">       </w:t>
      </w:r>
      <w:r w:rsidRPr="001C6B9C">
        <w:rPr>
          <w:rFonts w:ascii="Times New Roman" w:hAnsi="Times New Roman"/>
          <w:sz w:val="24"/>
          <w:szCs w:val="24"/>
        </w:rPr>
        <w:t>В.Я.</w:t>
      </w:r>
      <w:r w:rsidR="0080009B" w:rsidRPr="001C6B9C">
        <w:rPr>
          <w:rFonts w:ascii="Times New Roman" w:hAnsi="Times New Roman"/>
          <w:sz w:val="24"/>
          <w:szCs w:val="24"/>
        </w:rPr>
        <w:t xml:space="preserve"> </w:t>
      </w:r>
      <w:r w:rsidRPr="001C6B9C">
        <w:rPr>
          <w:rFonts w:ascii="Times New Roman" w:hAnsi="Times New Roman"/>
          <w:sz w:val="24"/>
          <w:szCs w:val="24"/>
        </w:rPr>
        <w:t>Пекарев</w:t>
      </w:r>
    </w:p>
    <w:p w:rsidR="001E0DA2" w:rsidRPr="001C6B9C" w:rsidRDefault="001E0DA2" w:rsidP="001E0D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1E0DA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972241">
          <w:headerReference w:type="default" r:id="rId9"/>
          <w:headerReference w:type="first" r:id="rId10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_____________ № ________</w:t>
      </w:r>
    </w:p>
    <w:p w:rsidR="00F06141" w:rsidRPr="00A203DF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  <w:r w:rsidR="005552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6141" w:rsidRPr="00F06141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редакции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E1539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30.03.2018 № 249</w:t>
      </w:r>
      <w:r w:rsidR="00176E5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/</w:t>
      </w:r>
      <w:r w:rsidR="00E1539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  <w:r w:rsidR="00E115DC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7"/>
        <w:gridCol w:w="1861"/>
        <w:gridCol w:w="1861"/>
        <w:gridCol w:w="1861"/>
        <w:gridCol w:w="1861"/>
        <w:gridCol w:w="1861"/>
        <w:gridCol w:w="1861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B25174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Хомутов А.Д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.,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55520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3D5BEE" w:rsidRPr="0055520D" w:rsidRDefault="003C5085" w:rsidP="00D15F6C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81386C">
              <w:rPr>
                <w:rFonts w:ascii="Times New Roman" w:hAnsi="Times New Roman"/>
                <w:color w:val="000000"/>
              </w:rPr>
              <w:t>3</w:t>
            </w:r>
            <w:r w:rsidR="00D15F6C">
              <w:rPr>
                <w:rFonts w:ascii="Times New Roman" w:hAnsi="Times New Roman"/>
                <w:color w:val="000000"/>
              </w:rPr>
              <w:t>9 662,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527CF3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81386C" w:rsidP="00D15F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E15393">
              <w:rPr>
                <w:rFonts w:ascii="Times New Roman" w:hAnsi="Times New Roman"/>
                <w:color w:val="000000"/>
              </w:rPr>
              <w:t>9</w:t>
            </w:r>
            <w:r w:rsidR="00A60A2B" w:rsidRPr="0055520D">
              <w:rPr>
                <w:rFonts w:ascii="Times New Roman" w:hAnsi="Times New Roman"/>
                <w:color w:val="000000"/>
              </w:rPr>
              <w:t> </w:t>
            </w:r>
            <w:r w:rsidR="00D15F6C">
              <w:rPr>
                <w:rFonts w:ascii="Times New Roman" w:hAnsi="Times New Roman"/>
                <w:color w:val="000000"/>
              </w:rPr>
              <w:t>616</w:t>
            </w:r>
            <w:r w:rsidR="00A60A2B" w:rsidRPr="0055520D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12 702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6 434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3D5BEE" w:rsidRPr="0055520D" w:rsidRDefault="003C5085" w:rsidP="00D15F6C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15F6C">
              <w:rPr>
                <w:rFonts w:ascii="Times New Roman" w:hAnsi="Times New Roman"/>
                <w:color w:val="000000"/>
              </w:rPr>
              <w:t>52</w:t>
            </w:r>
            <w:r w:rsidR="00D10D4F" w:rsidRPr="0055520D">
              <w:rPr>
                <w:rFonts w:ascii="Times New Roman" w:hAnsi="Times New Roman"/>
                <w:color w:val="000000"/>
              </w:rPr>
              <w:t> </w:t>
            </w:r>
            <w:r w:rsidR="00D15F6C">
              <w:rPr>
                <w:rFonts w:ascii="Times New Roman" w:hAnsi="Times New Roman"/>
                <w:color w:val="000000"/>
              </w:rPr>
              <w:t>364</w:t>
            </w:r>
            <w:r w:rsidR="00D10D4F" w:rsidRPr="0055520D">
              <w:rPr>
                <w:rFonts w:ascii="Times New Roman" w:hAnsi="Times New Roman"/>
                <w:color w:val="000000"/>
              </w:rPr>
              <w:t>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564DF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81386C" w:rsidP="00E1539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E15393">
              <w:rPr>
                <w:rFonts w:ascii="Times New Roman" w:hAnsi="Times New Roman"/>
                <w:color w:val="000000"/>
              </w:rPr>
              <w:t>6</w:t>
            </w:r>
            <w:r w:rsidR="00527CF3" w:rsidRPr="0055520D">
              <w:rPr>
                <w:rFonts w:ascii="Times New Roman" w:hAnsi="Times New Roman"/>
                <w:color w:val="000000"/>
              </w:rPr>
              <w:t> </w:t>
            </w:r>
            <w:r w:rsidR="00E15393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="00E15393">
              <w:rPr>
                <w:rFonts w:ascii="Times New Roman" w:hAnsi="Times New Roman"/>
                <w:color w:val="000000"/>
              </w:rPr>
              <w:t>0</w:t>
            </w:r>
            <w:r w:rsidR="003C5085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A60A2B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F1794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F17941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президента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3.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 xml:space="preserve">Среднее число обращений представителей бизнес </w:t>
            </w:r>
            <w:r w:rsidR="0055520D">
              <w:rPr>
                <w:rFonts w:ascii="Times New Roman" w:hAnsi="Times New Roman"/>
              </w:rPr>
              <w:t>–</w:t>
            </w:r>
            <w:r w:rsidRPr="009021A5">
              <w:rPr>
                <w:rFonts w:ascii="Times New Roman" w:hAnsi="Times New Roman"/>
              </w:rPr>
              <w:t xml:space="preserve">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единица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4.</w:t>
            </w:r>
          </w:p>
        </w:tc>
        <w:tc>
          <w:tcPr>
            <w:tcW w:w="5358" w:type="dxa"/>
            <w:hideMark/>
          </w:tcPr>
          <w:p w:rsidR="0045699A" w:rsidRPr="009021A5" w:rsidRDefault="0045699A" w:rsidP="00D70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473233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0D4A15">
              <w:rPr>
                <w:rFonts w:ascii="Times New Roman" w:hAnsi="Times New Roman"/>
              </w:rPr>
              <w:t>5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2A4906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Быстрые услуги – </w:t>
            </w:r>
            <w:r w:rsidR="007B4689" w:rsidRPr="000D4A15">
              <w:rPr>
                <w:rFonts w:ascii="Times New Roman" w:hAnsi="Times New Roman"/>
              </w:rPr>
              <w:t>Доля заявителей МФЦ, ожидающих в очереди более 12,5 минут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6.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Методика 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рограммы </w:t>
      </w:r>
    </w:p>
    <w:p w:rsidR="009021A5" w:rsidRPr="00723D5C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0"/>
          <w:szCs w:val="28"/>
          <w:lang w:eastAsia="ru-RU"/>
        </w:rPr>
      </w:pPr>
    </w:p>
    <w:p w:rsidR="009021A5" w:rsidRPr="005F6248" w:rsidRDefault="009021A5" w:rsidP="009021A5">
      <w:pPr>
        <w:spacing w:after="0" w:line="240" w:lineRule="auto"/>
        <w:rPr>
          <w:rFonts w:ascii="Times New Roman" w:hAnsi="Times New Roman"/>
          <w:bCs/>
          <w:sz w:val="6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4248"/>
        <w:gridCol w:w="10983"/>
      </w:tblGrid>
      <w:tr w:rsidR="009021A5" w:rsidRPr="00B36FAF" w:rsidTr="00BB2CCE"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2F6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before="40" w:after="0" w:line="207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B945E7">
            <w:pPr>
              <w:spacing w:after="0" w:line="207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723D5C">
            <w:pPr>
              <w:spacing w:after="4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before="40"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94%.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723D5C">
            <w:pPr>
              <w:spacing w:after="4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 xml:space="preserve">Среднее число обращений представителей бизнес </w:t>
            </w:r>
            <w:r w:rsidR="0055520D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 xml:space="preserve">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before="60"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Среднее число обращений определяется путем деления суммы всех выявленных значений по числу обращений на количество опрошенных респондентов.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единица.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1,5 ед.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социологических исследований мнения представителей бизнес-сообщества по каждой услуге, связанной со сферой предпринимательской деятельности.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FA6C3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5E3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723D5C">
            <w:pPr>
              <w:spacing w:before="60" w:after="0" w:line="18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5E3107">
            <w:pPr>
              <w:spacing w:after="120" w:line="380" w:lineRule="exac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B945E7">
            <w:pPr>
              <w:spacing w:before="120"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n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 минут.</w:t>
            </w:r>
          </w:p>
          <w:p w:rsidR="009021A5" w:rsidRPr="00B36FAF" w:rsidRDefault="009021A5" w:rsidP="00B945E7">
            <w:pPr>
              <w:spacing w:after="0" w:line="207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723D5C">
            <w:pPr>
              <w:spacing w:after="60" w:line="207" w:lineRule="exact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B945E7" w:rsidRPr="00B36FAF" w:rsidTr="00D70A9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E7" w:rsidRPr="00B36FAF" w:rsidRDefault="00B945E7" w:rsidP="00D70A9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5E7" w:rsidRPr="00B36FAF" w:rsidRDefault="00B945E7" w:rsidP="00D7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5E7" w:rsidRPr="00B36FAF" w:rsidRDefault="00B945E7" w:rsidP="00D70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B1168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2A4906" w:rsidP="00B116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Быстрые услуги – </w:t>
            </w:r>
            <w:r w:rsidR="00B11682" w:rsidRPr="00723D5C">
              <w:rPr>
                <w:rFonts w:ascii="Times New Roman" w:hAnsi="Times New Roman"/>
                <w:sz w:val="20"/>
              </w:rPr>
              <w:t>Доля заявителей МФЦ, ожидающих в очереди более 12,5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682" w:rsidRPr="00723D5C" w:rsidRDefault="00982B22" w:rsidP="00982B22">
            <w:pPr>
              <w:spacing w:after="0" w:line="36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L=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O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 х 100%, где</m:t>
                </m:r>
              </m:oMath>
            </m:oMathPara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12,5 минут, процент;</w:t>
            </w:r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заявителей, ожидающих более 12,5 минут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человек;</w:t>
            </w:r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общее количество заявителей, обратившихся в МФЦ в отчетном периоде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человек.</w:t>
            </w:r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* Источник информации – данные 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автоматизированной си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емы управления «Очередь».</w:t>
            </w:r>
          </w:p>
          <w:p w:rsidR="00E80D10" w:rsidRPr="00723D5C" w:rsidRDefault="00E80D10" w:rsidP="00B945E7">
            <w:pPr>
              <w:spacing w:after="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7C0EB6" w:rsidRPr="00E80D10" w:rsidRDefault="007C0EB6" w:rsidP="00723D5C">
            <w:pPr>
              <w:spacing w:after="60" w:line="206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В случае выявления нарушений в работе МФЦ по результатам проверок (мониторинга) деятельности МФЦ, ОМСУ присваивается последнее место.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CA3484">
        <w:rPr>
          <w:rFonts w:ascii="Times New Roman" w:hAnsi="Times New Roman"/>
          <w:bCs/>
          <w:spacing w:val="-4"/>
          <w:sz w:val="24"/>
        </w:rPr>
        <w:t xml:space="preserve"> </w:t>
      </w:r>
      <w:r w:rsidRPr="00CA3484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(тыс.руб.)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459D4" w:rsidRPr="00EA7405" w:rsidTr="003F5D2D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A245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585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7 864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450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t>МФЦ 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B459D4" w:rsidRPr="00EA7405" w:rsidTr="0004508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061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294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EA740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10 524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7418C1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B459D4" w:rsidRPr="00B459D4" w:rsidRDefault="00B459D4" w:rsidP="00EC741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</w:t>
            </w:r>
            <w:r w:rsidR="00EC741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59D4" w:rsidRPr="00B459D4" w:rsidRDefault="00B459D4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377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459D4" w:rsidRPr="00FC23C5" w:rsidRDefault="006C18E0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242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FC23C5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009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B459D4" w:rsidRPr="00FC23C5" w:rsidRDefault="006C18E0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69 242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5 368,00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EA7405" w:rsidRDefault="003E05B0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EA740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7418C1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3E05B0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972241" w:rsidRDefault="00420C19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0C19" w:rsidRPr="00EA7405" w:rsidRDefault="00420C19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 w:rsidR="00121920"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DF59B0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EA7405" w:rsidRDefault="00520A66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F77FB0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364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043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BC6F5B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050</w:t>
            </w:r>
            <w:r w:rsidR="0054795A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662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775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E00E14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616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12 702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6 434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972241" w:rsidRPr="00ED4EFF" w:rsidRDefault="0055520D" w:rsidP="00ED4EFF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  <w:sectPr w:rsidR="00972241" w:rsidRPr="00ED4EFF" w:rsidSect="00972241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</w:p>
    <w:p w:rsidR="00EA7405" w:rsidRPr="00EA7405" w:rsidRDefault="00EA7405" w:rsidP="00ED4EFF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72241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295" w:rsidRDefault="00E57295">
      <w:pPr>
        <w:spacing w:after="0" w:line="240" w:lineRule="auto"/>
      </w:pPr>
      <w:r>
        <w:separator/>
      </w:r>
    </w:p>
  </w:endnote>
  <w:endnote w:type="continuationSeparator" w:id="0">
    <w:p w:rsidR="00E57295" w:rsidRDefault="00E5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295" w:rsidRDefault="00E57295">
      <w:pPr>
        <w:spacing w:after="0" w:line="240" w:lineRule="auto"/>
      </w:pPr>
      <w:r>
        <w:separator/>
      </w:r>
    </w:p>
  </w:footnote>
  <w:footnote w:type="continuationSeparator" w:id="0">
    <w:p w:rsidR="00E57295" w:rsidRDefault="00E5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8231656"/>
      <w:docPartObj>
        <w:docPartGallery w:val="Page Numbers (Top of Page)"/>
        <w:docPartUnique/>
      </w:docPartObj>
    </w:sdtPr>
    <w:sdtContent>
      <w:p w:rsidR="00D70A9F" w:rsidRDefault="00480651">
        <w:pPr>
          <w:pStyle w:val="a5"/>
          <w:jc w:val="center"/>
        </w:pPr>
        <w:r>
          <w:fldChar w:fldCharType="begin"/>
        </w:r>
        <w:r w:rsidR="00D70A9F">
          <w:instrText>PAGE   \* MERGEFORMAT</w:instrText>
        </w:r>
        <w:r>
          <w:fldChar w:fldCharType="separate"/>
        </w:r>
        <w:r w:rsidR="00ED4EFF">
          <w:rPr>
            <w:noProof/>
          </w:rPr>
          <w:t>7</w:t>
        </w:r>
        <w:r>
          <w:fldChar w:fldCharType="end"/>
        </w:r>
      </w:p>
    </w:sdtContent>
  </w:sdt>
  <w:p w:rsidR="00D70A9F" w:rsidRPr="00F07AD0" w:rsidRDefault="00D70A9F" w:rsidP="00F07A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A9F" w:rsidRPr="00E22CF0" w:rsidRDefault="00D70A9F">
    <w:pPr>
      <w:pStyle w:val="a5"/>
      <w:jc w:val="center"/>
      <w:rPr>
        <w:rFonts w:ascii="Times New Roman" w:hAnsi="Times New Roman"/>
      </w:rPr>
    </w:pPr>
  </w:p>
  <w:p w:rsidR="00D70A9F" w:rsidRDefault="00D70A9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62511"/>
      <w:docPartObj>
        <w:docPartGallery w:val="Page Numbers (Top of Page)"/>
        <w:docPartUnique/>
      </w:docPartObj>
    </w:sdtPr>
    <w:sdtContent>
      <w:p w:rsidR="00D70A9F" w:rsidRDefault="00480651">
        <w:pPr>
          <w:pStyle w:val="a5"/>
          <w:jc w:val="center"/>
        </w:pPr>
        <w:r>
          <w:fldChar w:fldCharType="begin"/>
        </w:r>
        <w:r w:rsidR="00D70A9F">
          <w:instrText>PAGE   \* MERGEFORMAT</w:instrText>
        </w:r>
        <w:r>
          <w:fldChar w:fldCharType="separate"/>
        </w:r>
        <w:r w:rsidR="00ED4EFF">
          <w:rPr>
            <w:noProof/>
          </w:rPr>
          <w:t>13</w:t>
        </w:r>
        <w:r>
          <w:fldChar w:fldCharType="end"/>
        </w:r>
      </w:p>
    </w:sdtContent>
  </w:sdt>
  <w:p w:rsidR="00D70A9F" w:rsidRPr="000961EE" w:rsidRDefault="00D70A9F" w:rsidP="000961E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A9F" w:rsidRPr="00F328E0" w:rsidRDefault="00D70A9F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D70A9F" w:rsidRDefault="00D70A9F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1BEE"/>
    <w:rsid w:val="00015AA8"/>
    <w:rsid w:val="00016F35"/>
    <w:rsid w:val="00021417"/>
    <w:rsid w:val="00022AB5"/>
    <w:rsid w:val="00024947"/>
    <w:rsid w:val="000251BC"/>
    <w:rsid w:val="00026977"/>
    <w:rsid w:val="00026CCD"/>
    <w:rsid w:val="00033B28"/>
    <w:rsid w:val="00036CB6"/>
    <w:rsid w:val="00037118"/>
    <w:rsid w:val="00037A7B"/>
    <w:rsid w:val="0004071D"/>
    <w:rsid w:val="0004078F"/>
    <w:rsid w:val="000444DA"/>
    <w:rsid w:val="00045089"/>
    <w:rsid w:val="000453D5"/>
    <w:rsid w:val="000528B8"/>
    <w:rsid w:val="00052EEF"/>
    <w:rsid w:val="0005490C"/>
    <w:rsid w:val="00054C24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BA3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638B"/>
    <w:rsid w:val="00121920"/>
    <w:rsid w:val="00123050"/>
    <w:rsid w:val="0013021F"/>
    <w:rsid w:val="00132960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7643F"/>
    <w:rsid w:val="00176E58"/>
    <w:rsid w:val="00193269"/>
    <w:rsid w:val="00193915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15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7154B"/>
    <w:rsid w:val="00275907"/>
    <w:rsid w:val="0027650A"/>
    <w:rsid w:val="00277678"/>
    <w:rsid w:val="00280686"/>
    <w:rsid w:val="00287DEE"/>
    <w:rsid w:val="002913DB"/>
    <w:rsid w:val="002916D7"/>
    <w:rsid w:val="002927FA"/>
    <w:rsid w:val="0029336A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4A9"/>
    <w:rsid w:val="00344EF4"/>
    <w:rsid w:val="00346626"/>
    <w:rsid w:val="003506D8"/>
    <w:rsid w:val="003564DF"/>
    <w:rsid w:val="0036012C"/>
    <w:rsid w:val="00363EE8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B7969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5560"/>
    <w:rsid w:val="004525FC"/>
    <w:rsid w:val="004530A1"/>
    <w:rsid w:val="00453874"/>
    <w:rsid w:val="0045699A"/>
    <w:rsid w:val="004579E1"/>
    <w:rsid w:val="004637D8"/>
    <w:rsid w:val="00463C19"/>
    <w:rsid w:val="00473233"/>
    <w:rsid w:val="00473F18"/>
    <w:rsid w:val="00480651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35F8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202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3D8B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D1705"/>
    <w:rsid w:val="005D1800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63240"/>
    <w:rsid w:val="006635A7"/>
    <w:rsid w:val="00665E85"/>
    <w:rsid w:val="00665E95"/>
    <w:rsid w:val="006731DA"/>
    <w:rsid w:val="006736F2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49B8"/>
    <w:rsid w:val="00767AAE"/>
    <w:rsid w:val="00770875"/>
    <w:rsid w:val="00770895"/>
    <w:rsid w:val="00771C9D"/>
    <w:rsid w:val="007733EB"/>
    <w:rsid w:val="00774137"/>
    <w:rsid w:val="007800E8"/>
    <w:rsid w:val="0078036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4689"/>
    <w:rsid w:val="007B5A0D"/>
    <w:rsid w:val="007B6658"/>
    <w:rsid w:val="007C0EB6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5638"/>
    <w:rsid w:val="008308FD"/>
    <w:rsid w:val="00831CFD"/>
    <w:rsid w:val="00832FB0"/>
    <w:rsid w:val="0083490A"/>
    <w:rsid w:val="00836F99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50D0"/>
    <w:rsid w:val="008E5B9E"/>
    <w:rsid w:val="008E6515"/>
    <w:rsid w:val="008E6548"/>
    <w:rsid w:val="008F06A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2459D"/>
    <w:rsid w:val="00A31854"/>
    <w:rsid w:val="00A335AB"/>
    <w:rsid w:val="00A342CC"/>
    <w:rsid w:val="00A34C41"/>
    <w:rsid w:val="00A36A74"/>
    <w:rsid w:val="00A4162F"/>
    <w:rsid w:val="00A42B21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A14F0"/>
    <w:rsid w:val="00AA2210"/>
    <w:rsid w:val="00AA2EDF"/>
    <w:rsid w:val="00AA3E78"/>
    <w:rsid w:val="00AB2625"/>
    <w:rsid w:val="00AB303C"/>
    <w:rsid w:val="00AB6FC7"/>
    <w:rsid w:val="00AC1428"/>
    <w:rsid w:val="00AD44E1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7ABA"/>
    <w:rsid w:val="00B10119"/>
    <w:rsid w:val="00B103C5"/>
    <w:rsid w:val="00B11682"/>
    <w:rsid w:val="00B11FC2"/>
    <w:rsid w:val="00B14633"/>
    <w:rsid w:val="00B146E2"/>
    <w:rsid w:val="00B16201"/>
    <w:rsid w:val="00B20730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342"/>
    <w:rsid w:val="00B459D4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02E6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419E"/>
    <w:rsid w:val="00C17BC7"/>
    <w:rsid w:val="00C20C72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7B2D"/>
    <w:rsid w:val="00C82675"/>
    <w:rsid w:val="00C85297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EB5"/>
    <w:rsid w:val="00D35CB8"/>
    <w:rsid w:val="00D41645"/>
    <w:rsid w:val="00D431DC"/>
    <w:rsid w:val="00D4605D"/>
    <w:rsid w:val="00D47BCB"/>
    <w:rsid w:val="00D505C8"/>
    <w:rsid w:val="00D506F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E00DD8"/>
    <w:rsid w:val="00E00E14"/>
    <w:rsid w:val="00E015C8"/>
    <w:rsid w:val="00E02456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7B5"/>
    <w:rsid w:val="00E32E28"/>
    <w:rsid w:val="00E330AF"/>
    <w:rsid w:val="00E37111"/>
    <w:rsid w:val="00E41F2A"/>
    <w:rsid w:val="00E47CAD"/>
    <w:rsid w:val="00E536DA"/>
    <w:rsid w:val="00E536EF"/>
    <w:rsid w:val="00E55416"/>
    <w:rsid w:val="00E57295"/>
    <w:rsid w:val="00E5783E"/>
    <w:rsid w:val="00E61AAF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4EFF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5F65"/>
    <w:rsid w:val="00F26022"/>
    <w:rsid w:val="00F269DC"/>
    <w:rsid w:val="00F310FA"/>
    <w:rsid w:val="00F31346"/>
    <w:rsid w:val="00F328E0"/>
    <w:rsid w:val="00F35157"/>
    <w:rsid w:val="00F361B9"/>
    <w:rsid w:val="00F37255"/>
    <w:rsid w:val="00F37398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0ECDD-DCA9-417D-8D93-AB2DFD742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pressestal</cp:lastModifiedBy>
  <cp:revision>3</cp:revision>
  <cp:lastPrinted>2018-07-17T14:54:00Z</cp:lastPrinted>
  <dcterms:created xsi:type="dcterms:W3CDTF">2018-07-18T06:58:00Z</dcterms:created>
  <dcterms:modified xsi:type="dcterms:W3CDTF">2018-07-18T08:15:00Z</dcterms:modified>
</cp:coreProperties>
</file>