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E7" w:rsidRDefault="00DA5DE7" w:rsidP="00DA5DE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РОССИЙСКАЯ ФЕДЕРАЦИЯ</w:t>
      </w:r>
    </w:p>
    <w:p w:rsidR="00DA5DE7" w:rsidRDefault="00DA5DE7" w:rsidP="00DA5DE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DA5DE7" w:rsidRDefault="00DA5DE7" w:rsidP="00DA5DE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ФЕДЕРАЛЬНЫЙ ЗАКОН</w:t>
      </w:r>
    </w:p>
    <w:p w:rsidR="00DA5DE7" w:rsidRDefault="00DA5DE7" w:rsidP="00DA5DE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DA5DE7" w:rsidRDefault="00DA5DE7" w:rsidP="00DA5DE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ГОСУДАРСТВЕННОМ РЕГУЛИРОВАНИИ ПРОИЗВОДСТВА</w:t>
      </w:r>
    </w:p>
    <w:p w:rsidR="00DA5DE7" w:rsidRDefault="00DA5DE7" w:rsidP="00DA5DE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ОБОРОТА ЭТИЛОВОГО СПИРТА, АЛКОГОЛЬНОЙ И СПИРТОСОДЕРЖАЩЕЙ</w:t>
      </w:r>
    </w:p>
    <w:p w:rsidR="00DA5DE7" w:rsidRDefault="00DA5DE7" w:rsidP="00DA5DE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ПРОДУКЦИИ И ОБ ОГРАНИЧЕНИИ ПОТРЕБЛЕНИЯ (РАСПИТИЯ)</w:t>
      </w:r>
    </w:p>
    <w:p w:rsidR="00DA5DE7" w:rsidRDefault="00DA5DE7" w:rsidP="00DA5DE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АЛКОГОЛЬНОЙ ПРОДУКЦИИ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июля 1995 года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ноября 1995 года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DA5DE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07.01.1999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29.12.2001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186-ФЗ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24.07.2002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25.07.2002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116-ФЗ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02.11.2004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21.07.2005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16.10.2006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29.12.2006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19.07.2007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01.12.2007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23.07.2008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30.12.2008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313-ФЗ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27.12.2009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374-ФЗ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05.04.2010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41-ФЗ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27.07.2010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28.12.2010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01.07.2011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18.07.2011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30.06.2012),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21.07.2011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253-ФЗ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25.06.2012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28.07.2012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133-ФЗ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25.12.2012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30.12.2012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286-ФЗ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23.07.2013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02.11.2013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296-ФЗ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31.12.2014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31.12.2014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491-ФЗ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31.12.2014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494-ФЗ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06.04.2015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29.06.2015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29.12.2015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23.06.2016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03.07.2016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03.07.2016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261-ФЗ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29.07.2017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28.12.2017),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28.12.2017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433-ФЗ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29.07.2018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03.08.2018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28.11.2018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27.12.2018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01.05.2019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Конституционного Суда РФ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12.11.2003 N 17-П,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Федеральными законами от 26.07.2006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134-ФЗ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20.04.2007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Конституционного Суда РФ от 30.03.2016 N 9-П)</w:t>
            </w:r>
          </w:p>
        </w:tc>
      </w:tr>
    </w:tbl>
    <w:p w:rsidR="0060365F" w:rsidRDefault="0060365F"/>
    <w:p w:rsidR="00DA5DE7" w:rsidRDefault="00DA5DE7" w:rsidP="00DA5D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7. Полномочия органов местного самоуправления в области производства и оборота этилового спирта, алкогольной и спиртосодержащей продукции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продукции, спиртосодержащей продукции.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18.07.2011 </w:t>
      </w:r>
      <w:hyperlink r:id="rId49" w:history="1">
        <w:r>
          <w:rPr>
            <w:rFonts w:ascii="Calibri" w:hAnsi="Calibri" w:cs="Calibri"/>
            <w:color w:val="0000FF"/>
          </w:rPr>
          <w:t>N 218-ФЗ</w:t>
        </w:r>
      </w:hyperlink>
      <w:r>
        <w:rPr>
          <w:rFonts w:ascii="Calibri" w:hAnsi="Calibri" w:cs="Calibri"/>
        </w:rPr>
        <w:t xml:space="preserve">, от 29.07.2017 </w:t>
      </w:r>
      <w:hyperlink r:id="rId50" w:history="1">
        <w:r>
          <w:rPr>
            <w:rFonts w:ascii="Calibri" w:hAnsi="Calibri" w:cs="Calibri"/>
            <w:color w:val="0000FF"/>
          </w:rPr>
          <w:t>N 278-ФЗ</w:t>
        </w:r>
      </w:hyperlink>
      <w:r>
        <w:rPr>
          <w:rFonts w:ascii="Calibri" w:hAnsi="Calibri" w:cs="Calibri"/>
        </w:rPr>
        <w:t>)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местного самоуправления могут наделяться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отдельными государственными полномочиями в области производства и оборота этилового спирта, алкогольной и спиртосодержащей продукции с передачей необходимых для их осуществления материальных и финансовых средств.</w:t>
      </w:r>
    </w:p>
    <w:p w:rsidR="00DA5DE7" w:rsidRDefault="00DA5DE7">
      <w:bookmarkStart w:id="0" w:name="_GoBack"/>
      <w:bookmarkEnd w:id="0"/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29.07.2017 N 278-ФЗ)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Розничная продажа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, медовухи и розничная продажа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 при оказании услуг общественного питания осуществляются организациями и индивидуальными предпринимателями.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Крестьянские (фермерские) хозяйства без образования юридического лица и индивидуальные предприниматели, признаваемые сельскохозяйственными товаропроизводителями, осуществляют розничную продажу произведенных ими вина, игристого вина (шампанского).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w:anchor="Par33" w:history="1">
        <w:r>
          <w:rPr>
            <w:rFonts w:ascii="Calibri" w:hAnsi="Calibri" w:cs="Calibri"/>
            <w:color w:val="0000FF"/>
          </w:rPr>
          <w:t>пунктах 3</w:t>
        </w:r>
      </w:hyperlink>
      <w:r>
        <w:rPr>
          <w:rFonts w:ascii="Calibri" w:hAnsi="Calibri" w:cs="Calibri"/>
        </w:rPr>
        <w:t xml:space="preserve"> и </w:t>
      </w:r>
      <w:hyperlink w:anchor="Par5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настоящей статьи, не допускаются: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7"/>
      <w:bookmarkEnd w:id="1"/>
      <w:r>
        <w:rPr>
          <w:rFonts w:ascii="Calibri" w:hAnsi="Calibri" w:cs="Calibri"/>
        </w:rPr>
        <w:t>1) в зданиях, строениях, сооружениях, помещениях, находящихся во владении, распоряжении и (или) пользовании: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индивидуальных предпринимателей, осуществляющих образовательную деятельность, и (или) организаций, осуществляющих обучение;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11"/>
      <w:bookmarkEnd w:id="2"/>
      <w:r>
        <w:rPr>
          <w:rFonts w:ascii="Calibri" w:hAnsi="Calibri" w:cs="Calibri"/>
        </w:rPr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 спортивных сооружениях, которые являются </w:t>
      </w:r>
      <w:proofErr w:type="gramStart"/>
      <w:r>
        <w:rPr>
          <w:rFonts w:ascii="Calibri" w:hAnsi="Calibri" w:cs="Calibri"/>
        </w:rPr>
        <w:t>объектами недвижимости и права</w:t>
      </w:r>
      <w:proofErr w:type="gramEnd"/>
      <w:r>
        <w:rPr>
          <w:rFonts w:ascii="Calibri" w:hAnsi="Calibri" w:cs="Calibri"/>
        </w:rPr>
        <w:t xml:space="preserve"> на которые зарегистрированы в установленном порядке;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14"/>
      <w:bookmarkEnd w:id="3"/>
      <w:r>
        <w:rPr>
          <w:rFonts w:ascii="Calibri" w:hAnsi="Calibri" w:cs="Calibri"/>
        </w:rPr>
        <w:t>3) на оптовых и розничных рынках;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15"/>
      <w:bookmarkEnd w:id="4"/>
      <w:r>
        <w:rPr>
          <w:rFonts w:ascii="Calibri" w:hAnsi="Calibri" w:cs="Calibri"/>
        </w:rPr>
        <w:t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16"/>
      <w:bookmarkEnd w:id="5"/>
      <w:r>
        <w:rPr>
          <w:rFonts w:ascii="Calibri" w:hAnsi="Calibri" w:cs="Calibri"/>
        </w:rPr>
        <w:t xml:space="preserve"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</w:t>
      </w:r>
      <w:r>
        <w:rPr>
          <w:rFonts w:ascii="Calibri" w:hAnsi="Calibri" w:cs="Calibri"/>
        </w:rPr>
        <w:lastRenderedPageBreak/>
        <w:t>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17"/>
      <w:bookmarkEnd w:id="6"/>
      <w:r>
        <w:rPr>
          <w:rFonts w:ascii="Calibri" w:hAnsi="Calibri" w:cs="Calibri"/>
        </w:rPr>
        <w:t>6) на вокзалах, в аэропортах;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18"/>
      <w:bookmarkEnd w:id="7"/>
      <w:r>
        <w:rPr>
          <w:rFonts w:ascii="Calibri" w:hAnsi="Calibri" w:cs="Calibri"/>
        </w:rPr>
        <w:t xml:space="preserve">7) в местах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5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 местах массового скопления граждан в период проведения публичных мероприятий, организуемых в соответствии с Федеральным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 июня 2004 года N 54-ФЗ "О собраниях, митингах, демонстрациях, шествиях и пикетированиях",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20"/>
      <w:bookmarkEnd w:id="8"/>
      <w:r>
        <w:rPr>
          <w:rFonts w:ascii="Calibri" w:hAnsi="Calibri" w:cs="Calibri"/>
        </w:rPr>
        <w:t>9) в нестационарных торговых объектах, за исключением случаев, предусмотренных настоящим Федеральным законом;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21"/>
      <w:bookmarkEnd w:id="9"/>
      <w:r>
        <w:rPr>
          <w:rFonts w:ascii="Calibri" w:hAnsi="Calibri" w:cs="Calibri"/>
        </w:rPr>
        <w:t>10) на территориях, прилегающих: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0" w:name="Par22"/>
      <w:bookmarkEnd w:id="10"/>
      <w:r>
        <w:rPr>
          <w:rFonts w:ascii="Calibri" w:hAnsi="Calibri" w:cs="Calibri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1" w:name="Par24"/>
      <w:bookmarkEnd w:id="11"/>
      <w:r>
        <w:rPr>
          <w:rFonts w:ascii="Calibri" w:hAnsi="Calibri" w:cs="Calibri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2" w:name="Par25"/>
      <w:bookmarkEnd w:id="12"/>
      <w:r>
        <w:rPr>
          <w:rFonts w:ascii="Calibri" w:hAnsi="Calibri" w:cs="Calibri"/>
        </w:rPr>
        <w:t xml:space="preserve">к спортивным сооружениям, которые являются </w:t>
      </w:r>
      <w:proofErr w:type="gramStart"/>
      <w:r>
        <w:rPr>
          <w:rFonts w:ascii="Calibri" w:hAnsi="Calibri" w:cs="Calibri"/>
        </w:rPr>
        <w:t>объектами недвижимости и права</w:t>
      </w:r>
      <w:proofErr w:type="gramEnd"/>
      <w:r>
        <w:rPr>
          <w:rFonts w:ascii="Calibri" w:hAnsi="Calibri" w:cs="Calibri"/>
        </w:rPr>
        <w:t xml:space="preserve"> на которые зарегистрированы в установленном порядке;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местам, указанным в </w:t>
      </w:r>
      <w:hyperlink w:anchor="Par16" w:history="1">
        <w:r>
          <w:rPr>
            <w:rFonts w:ascii="Calibri" w:hAnsi="Calibri" w:cs="Calibri"/>
            <w:color w:val="0000FF"/>
          </w:rPr>
          <w:t>подпунктах 5</w:t>
        </w:r>
      </w:hyperlink>
      <w:r>
        <w:rPr>
          <w:rFonts w:ascii="Calibri" w:hAnsi="Calibri" w:cs="Calibri"/>
        </w:rPr>
        <w:t xml:space="preserve"> - </w:t>
      </w:r>
      <w:hyperlink w:anchor="Par1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питания, установленный </w:t>
      </w:r>
      <w:hyperlink w:anchor="Par22" w:history="1">
        <w:r>
          <w:rPr>
            <w:rFonts w:ascii="Calibri" w:hAnsi="Calibri" w:cs="Calibri"/>
            <w:color w:val="0000FF"/>
          </w:rPr>
          <w:t>абзацами вторым</w:t>
        </w:r>
      </w:hyperlink>
      <w:r>
        <w:rPr>
          <w:rFonts w:ascii="Calibri" w:hAnsi="Calibri" w:cs="Calibri"/>
        </w:rPr>
        <w:t xml:space="preserve"> - </w:t>
      </w:r>
      <w:hyperlink w:anchor="Par24" w:history="1">
        <w:r>
          <w:rPr>
            <w:rFonts w:ascii="Calibri" w:hAnsi="Calibri" w:cs="Calibri"/>
            <w:color w:val="0000FF"/>
          </w:rPr>
          <w:t>четвертым</w:t>
        </w:r>
      </w:hyperlink>
      <w:r>
        <w:rPr>
          <w:rFonts w:ascii="Calibri" w:hAnsi="Calibri" w:cs="Calibri"/>
        </w:rPr>
        <w:t xml:space="preserve"> 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  <w:hyperlink r:id="rId5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12) без соответствующей лицензии, без сопроводительных документов в соответствии с требованиями </w:t>
      </w:r>
      <w:hyperlink r:id="rId56" w:history="1">
        <w:r>
          <w:rPr>
            <w:rFonts w:ascii="Calibri" w:hAnsi="Calibri" w:cs="Calibri"/>
            <w:color w:val="0000FF"/>
          </w:rPr>
          <w:t>статьи 10.2</w:t>
        </w:r>
      </w:hyperlink>
      <w:r>
        <w:rPr>
          <w:rFonts w:ascii="Calibri" w:hAnsi="Calibri" w:cs="Calibri"/>
        </w:rPr>
        <w:t xml:space="preserve"> настоящего Федерального закона, без информации, установленной </w:t>
      </w:r>
      <w:hyperlink r:id="rId57" w:history="1">
        <w:r>
          <w:rPr>
            <w:rFonts w:ascii="Calibri" w:hAnsi="Calibri" w:cs="Calibri"/>
            <w:color w:val="0000FF"/>
          </w:rPr>
          <w:t>пунктом 3 статьи 11</w:t>
        </w:r>
      </w:hyperlink>
      <w:r>
        <w:rPr>
          <w:rFonts w:ascii="Calibri" w:hAnsi="Calibri" w:cs="Calibri"/>
        </w:rPr>
        <w:t xml:space="preserve"> настоящего Федерального закона, без деклараций о соответствии, без маркировки в соответствии со </w:t>
      </w:r>
      <w:hyperlink r:id="rId58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без предоставления покупателю документа с наличием на нем штрихового кода, содержащего сведения по </w:t>
      </w:r>
      <w:hyperlink r:id="rId59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, утвержденному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 </w:t>
      </w:r>
      <w:hyperlink r:id="rId60" w:history="1">
        <w:r>
          <w:rPr>
            <w:rFonts w:ascii="Calibri" w:hAnsi="Calibri" w:cs="Calibri"/>
            <w:color w:val="0000FF"/>
          </w:rPr>
          <w:t>пунктом 2.1 статьи 8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дистанционным способом;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3" w:name="Par33"/>
      <w:bookmarkEnd w:id="13"/>
      <w:r>
        <w:rPr>
          <w:rFonts w:ascii="Calibri" w:hAnsi="Calibri" w:cs="Calibri"/>
        </w:rPr>
        <w:t>3. Запрет на розничную продажу алкогольной продукции в местах, указанных: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w:anchor="Par14" w:history="1">
        <w:r>
          <w:rPr>
            <w:rFonts w:ascii="Calibri" w:hAnsi="Calibri" w:cs="Calibri"/>
            <w:color w:val="0000FF"/>
          </w:rPr>
          <w:t>подпункте 3 пункта 2</w:t>
        </w:r>
      </w:hyperlink>
      <w:r>
        <w:rPr>
          <w:rFonts w:ascii="Calibri" w:hAnsi="Calibri" w:cs="Calibri"/>
        </w:rPr>
        <w:t xml:space="preserve"> настоящей статьи, - не распространяется на розничную продажу сельскохозяйственными товаропроизводителями на сельскохозяйственных рынках и </w:t>
      </w:r>
      <w:proofErr w:type="gramStart"/>
      <w:r>
        <w:rPr>
          <w:rFonts w:ascii="Calibri" w:hAnsi="Calibri" w:cs="Calibri"/>
        </w:rPr>
        <w:t>сельскохозяйственных кооперативных рынках</w:t>
      </w:r>
      <w:proofErr w:type="gramEnd"/>
      <w:r>
        <w:rPr>
          <w:rFonts w:ascii="Calibri" w:hAnsi="Calibri" w:cs="Calibri"/>
        </w:rPr>
        <w:t xml:space="preserve"> произведенных ими вина, игристого вина (шампанского);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w:anchor="Par17" w:history="1">
        <w:r>
          <w:rPr>
            <w:rFonts w:ascii="Calibri" w:hAnsi="Calibri" w:cs="Calibri"/>
            <w:color w:val="0000FF"/>
          </w:rPr>
          <w:t>подпунктах 6</w:t>
        </w:r>
      </w:hyperlink>
      <w:r>
        <w:rPr>
          <w:rFonts w:ascii="Calibri" w:hAnsi="Calibri" w:cs="Calibri"/>
        </w:rPr>
        <w:t xml:space="preserve"> и </w:t>
      </w:r>
      <w:hyperlink w:anchor="Par20" w:history="1">
        <w:r>
          <w:rPr>
            <w:rFonts w:ascii="Calibri" w:hAnsi="Calibri" w:cs="Calibri"/>
            <w:color w:val="0000FF"/>
          </w:rPr>
          <w:t>9 пункта 2</w:t>
        </w:r>
      </w:hyperlink>
      <w:r>
        <w:rPr>
          <w:rFonts w:ascii="Calibri" w:hAnsi="Calibri" w:cs="Calibri"/>
        </w:rPr>
        <w:t xml:space="preserve"> настоящей статьи, - не распространяется на розничную продажу алкогольной продукции, осуществляемую в магазинах беспошлинной торговли.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 (далее - объект общественного питания), вагонах-ресторанах (вагонах-кафе, вагонах-буфетах, вагонах-барах), а также на морских судах и судах смешанного река-море плавания, внутреннего плавания (далее - водные суда), воздушных судах, за исключением случаев, указанных в настоящем пункте.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DA5DE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Розничная продажа алкоголя организациями на основании лицензии, выданной до 31.07.2017, в объектах, не указанных в </w:t>
            </w:r>
            <w:proofErr w:type="spellStart"/>
            <w:r>
              <w:rPr>
                <w:rFonts w:ascii="Calibri" w:hAnsi="Calibri" w:cs="Calibri"/>
                <w:color w:val="392C69"/>
              </w:rPr>
              <w:t>абз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. 2 п. 4 ст. 16,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возможна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до истечения срока действия такой лицензии.</w:t>
            </w:r>
          </w:p>
        </w:tc>
      </w:tr>
    </w:tbl>
    <w:p w:rsidR="00DA5DE7" w:rsidRDefault="00DA5DE7" w:rsidP="00DA5D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розничной продажи алкогольной продукции при оказании услуг общественного питания в условиях выездного обслуживания (далее в настоящем пункте - выездное обслуживание) допускается только при условии соответствия места, в котором осуществляется выездное обслуживание, требованиям </w:t>
      </w:r>
      <w:hyperlink w:anchor="Par56" w:history="1">
        <w:r>
          <w:rPr>
            <w:rFonts w:ascii="Calibri" w:hAnsi="Calibri" w:cs="Calibri"/>
            <w:color w:val="0000FF"/>
          </w:rPr>
          <w:t>пункта 7</w:t>
        </w:r>
      </w:hyperlink>
      <w:r>
        <w:rPr>
          <w:rFonts w:ascii="Calibri" w:hAnsi="Calibri" w:cs="Calibri"/>
        </w:rPr>
        <w:t xml:space="preserve"> настоящей статьи. Осуществление выездного обслуживания (за исключением розничной продажи алкогольной продукции при оказании услуг </w:t>
      </w:r>
      <w:r>
        <w:rPr>
          <w:rFonts w:ascii="Calibri" w:hAnsi="Calibri" w:cs="Calibri"/>
        </w:rPr>
        <w:lastRenderedPageBreak/>
        <w:t xml:space="preserve">общественного питания на воздушных судах, водных судах и железнодорожном транспорте, а также в жилых помещениях жилищного фонда) организацией, имеющей лицензию на розничную продажу алкогольной продукции при оказании услуг общественного питания, допускается только при условии представления в соответствии с </w:t>
      </w:r>
      <w:hyperlink r:id="rId62" w:history="1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 xml:space="preserve"> и </w:t>
      </w:r>
      <w:hyperlink r:id="rId6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установленными Правительством Российской Федерации, такой организацией в лицензирующий орган уведомления о дате, времени и месте осуществления выездного обслуживания. По усмотрению организации общественного питания уведомления могут быть представлены как на бумажном носителе, так и в форме электронных документов.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28.11.2018 N 448-ФЗ)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Ограничения, установленные настоящим пунктом, не распространяются на случаи продажи алкогольной продукции при оказании услуг общественного питания через мини-бары, находящиеся в гостиничном номере.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объектах общественного питания, в вагонах-ресторанах (вагонах-кафе, вагонах-буфетах, вагонах-барах), на водных судах и воздушных судах не допускается розничная продажа алкогольной продукции, за исключением: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розничной продажи алкогольной продукции, осуществляемой организациями,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розничной продажи алкогольной продукции, связанной с оказанием услуг общественного питания.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осуществляющие перевозки пассажиров на воздушных судах, вправе осуществлять розничную продажу физическим лицам алкогольной продукции от имени и по поручению организации, имеющей лицензию на 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осуществляющие перевозки пассажиров на воздушных судах,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организации, имеющей лицензию на розничную продажу алкогольной продукции при оказании услуг общественного питания, полученной по договору, заключенному между этими организациями.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4" w:name="Par50"/>
      <w:bookmarkEnd w:id="14"/>
      <w:r>
        <w:rPr>
          <w:rFonts w:ascii="Calibri" w:hAnsi="Calibri" w:cs="Calibri"/>
        </w:rPr>
        <w:t>6. Запрет на розничную продажу алкогольной продукции при оказании услуг общественного питания в местах, указанных: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w:anchor="Par11" w:history="1">
        <w:r>
          <w:rPr>
            <w:rFonts w:ascii="Calibri" w:hAnsi="Calibri" w:cs="Calibri"/>
            <w:color w:val="0000FF"/>
          </w:rPr>
          <w:t>абзаце пятом подпункта 1 пункта 2</w:t>
        </w:r>
      </w:hyperlink>
      <w:r>
        <w:rPr>
          <w:rFonts w:ascii="Calibri" w:hAnsi="Calibri" w:cs="Calibri"/>
        </w:rPr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 в концертных и театральных залах, парках;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w:anchor="Par14" w:history="1">
        <w:r>
          <w:rPr>
            <w:rFonts w:ascii="Calibri" w:hAnsi="Calibri" w:cs="Calibri"/>
            <w:color w:val="0000FF"/>
          </w:rPr>
          <w:t>подпунктах 3</w:t>
        </w:r>
      </w:hyperlink>
      <w:r>
        <w:rPr>
          <w:rFonts w:ascii="Calibri" w:hAnsi="Calibri" w:cs="Calibri"/>
        </w:rPr>
        <w:t xml:space="preserve"> и </w:t>
      </w:r>
      <w:hyperlink w:anchor="Par20" w:history="1">
        <w:r>
          <w:rPr>
            <w:rFonts w:ascii="Calibri" w:hAnsi="Calibri" w:cs="Calibri"/>
            <w:color w:val="0000FF"/>
          </w:rPr>
          <w:t>9 пункта 2</w:t>
        </w:r>
      </w:hyperlink>
      <w:r>
        <w:rPr>
          <w:rFonts w:ascii="Calibri" w:hAnsi="Calibri" w:cs="Calibri"/>
        </w:rPr>
        <w:t xml:space="preserve"> настоящей статьи, - не распространяется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в </w:t>
      </w:r>
      <w:hyperlink w:anchor="Par15" w:history="1">
        <w:r>
          <w:rPr>
            <w:rFonts w:ascii="Calibri" w:hAnsi="Calibri" w:cs="Calibri"/>
            <w:color w:val="0000FF"/>
          </w:rPr>
          <w:t>подпункте 4 пункта 2</w:t>
        </w:r>
      </w:hyperlink>
      <w:r>
        <w:rPr>
          <w:rFonts w:ascii="Calibri" w:hAnsi="Calibri" w:cs="Calibri"/>
        </w:rPr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 на железнодорожном, водном и воздушном транспорте общего пользования междугородного и международного сообщения, а также на железнодорожном, водном и воздушном транспорте, не относящемся к транспорту общего пользования;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w:anchor="Par17" w:history="1">
        <w:r>
          <w:rPr>
            <w:rFonts w:ascii="Calibri" w:hAnsi="Calibri" w:cs="Calibri"/>
            <w:color w:val="0000FF"/>
          </w:rPr>
          <w:t>подпункте 6 пункта 2</w:t>
        </w:r>
      </w:hyperlink>
      <w:r>
        <w:rPr>
          <w:rFonts w:ascii="Calibri" w:hAnsi="Calibri" w:cs="Calibri"/>
        </w:rPr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питания;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w:anchor="Par25" w:history="1">
        <w:r>
          <w:rPr>
            <w:rFonts w:ascii="Calibri" w:hAnsi="Calibri" w:cs="Calibri"/>
            <w:color w:val="0000FF"/>
          </w:rPr>
          <w:t>абзаце пятом подпункта 10 пункта 2</w:t>
        </w:r>
      </w:hyperlink>
      <w:r>
        <w:rPr>
          <w:rFonts w:ascii="Calibri" w:hAnsi="Calibri" w:cs="Calibri"/>
        </w:rPr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питания, за исключением времени проведения детско-юношеских спортивных мероприятий.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5" w:name="Par56"/>
      <w:bookmarkEnd w:id="15"/>
      <w:r>
        <w:rPr>
          <w:rFonts w:ascii="Calibri" w:hAnsi="Calibri" w:cs="Calibri"/>
        </w:rPr>
        <w:t xml:space="preserve">7. Не допускается потребление (распитие) алкогольной продукции в местах, указанных в </w:t>
      </w:r>
      <w:hyperlink w:anchor="Par7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ar20" w:history="1">
        <w:r>
          <w:rPr>
            <w:rFonts w:ascii="Calibri" w:hAnsi="Calibri" w:cs="Calibri"/>
            <w:color w:val="0000FF"/>
          </w:rPr>
          <w:t>9 пункта 2</w:t>
        </w:r>
      </w:hyperlink>
      <w:r>
        <w:rPr>
          <w:rFonts w:ascii="Calibri" w:hAnsi="Calibri" w:cs="Calibri"/>
        </w:rPr>
        <w:t xml:space="preserve"> настоящей статьи, в других общественных местах, в том числе во дворах, в подъездах,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спортом), за исключением потребления (распития) алкогольной продукции, приобретенной в организациях, у крестьянских (фермерских) хозяйств и индивидуальных предпринимателей, признаваемых сельскохозяйственными товаропроизводителями, потребления (распития)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приобретенных у индивидуальных предпринимателей, при оказании этими организациями, крестьянскими (фермерскими) хозяйствами и индивидуальными предпринимателями услуг общественного питания в местах оказания таких услуг, а также несовершеннолетними.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Границы прилегающих территорий, указанных в </w:t>
      </w:r>
      <w:hyperlink w:anchor="Par21" w:history="1">
        <w:r>
          <w:rPr>
            <w:rFonts w:ascii="Calibri" w:hAnsi="Calibri" w:cs="Calibri"/>
            <w:color w:val="0000FF"/>
          </w:rPr>
          <w:t>подпункте 10 пункта 2</w:t>
        </w:r>
      </w:hyperlink>
      <w:r>
        <w:rPr>
          <w:rFonts w:ascii="Calibri" w:hAnsi="Calibri" w:cs="Calibri"/>
        </w:rPr>
        <w:t xml:space="preserve"> настоящей статьи, определяются с учетом результатов общественных обсуждений органами местного самоуправления муниципальных районов и городских округов, органами местного самоуправления внутригородских муниципальных образований городов федерального значения Москвы, Санкт-Петербурга и Севастополя в соответствии с правилами, установленными Правительством Российской Федерации.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6" w:name="Par59"/>
      <w:bookmarkEnd w:id="16"/>
      <w:r>
        <w:rPr>
          <w:rFonts w:ascii="Calibri" w:hAnsi="Calibri" w:cs="Calibri"/>
        </w:rPr>
        <w:t xml:space="preserve">Органы государственной власти субъекта Российской Федерации, уполномоченные на осуществление государственного контроля (надзора) в области производства и оборота этилового спирта, алкогольной и спиртосодержащей продукции, за исключением случаев, если соответствующие полномочия переданы органам местного самоуправления в соответствии с </w:t>
      </w:r>
      <w:hyperlink r:id="rId65" w:history="1">
        <w:r>
          <w:rPr>
            <w:rFonts w:ascii="Calibri" w:hAnsi="Calibri" w:cs="Calibri"/>
            <w:color w:val="0000FF"/>
          </w:rPr>
          <w:t>пунктом 2 статьи 7</w:t>
        </w:r>
      </w:hyperlink>
      <w:r>
        <w:rPr>
          <w:rFonts w:ascii="Calibri" w:hAnsi="Calibri" w:cs="Calibri"/>
        </w:rPr>
        <w:t xml:space="preserve"> настоящего Федерального закона, информируют органы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</w:t>
      </w:r>
      <w:r>
        <w:rPr>
          <w:rFonts w:ascii="Calibri" w:hAnsi="Calibri" w:cs="Calibri"/>
        </w:rPr>
        <w:lastRenderedPageBreak/>
        <w:t xml:space="preserve">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7" w:name="Par60"/>
      <w:bookmarkEnd w:id="17"/>
      <w:r>
        <w:rPr>
          <w:rFonts w:ascii="Calibri" w:hAnsi="Calibri" w:cs="Calibri"/>
        </w:rPr>
        <w:t xml:space="preserve">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территорий, указанных в </w:t>
      </w:r>
      <w:hyperlink w:anchor="Par21" w:history="1">
        <w:r>
          <w:rPr>
            <w:rFonts w:ascii="Calibri" w:hAnsi="Calibri" w:cs="Calibri"/>
            <w:color w:val="0000FF"/>
          </w:rPr>
          <w:t>подпункте 10 пункта 2</w:t>
        </w:r>
      </w:hyperlink>
      <w:r>
        <w:rPr>
          <w:rFonts w:ascii="Calibri" w:hAnsi="Calibri" w:cs="Calibri"/>
        </w:rPr>
        <w:t xml:space="preserve"> настоящей статьи, информируют о нем расположенные на их территориях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, медовухи,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и признаваемые сельскохозяйственными товаропроизводителями организации, крестьянские (фермерские) хозяйства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информирования, предусмотренного </w:t>
      </w:r>
      <w:hyperlink w:anchor="Par59" w:history="1">
        <w:r>
          <w:rPr>
            <w:rFonts w:ascii="Calibri" w:hAnsi="Calibri" w:cs="Calibri"/>
            <w:color w:val="0000FF"/>
          </w:rPr>
          <w:t>абзацами вторым</w:t>
        </w:r>
      </w:hyperlink>
      <w:r>
        <w:rPr>
          <w:rFonts w:ascii="Calibri" w:hAnsi="Calibri" w:cs="Calibri"/>
        </w:rPr>
        <w:t xml:space="preserve"> и </w:t>
      </w:r>
      <w:hyperlink w:anchor="Par60" w:history="1">
        <w:r>
          <w:rPr>
            <w:rFonts w:ascii="Calibri" w:hAnsi="Calibri" w:cs="Calibri"/>
            <w:color w:val="0000FF"/>
          </w:rPr>
          <w:t>третьим</w:t>
        </w:r>
      </w:hyperlink>
      <w:r>
        <w:rPr>
          <w:rFonts w:ascii="Calibri" w:hAnsi="Calibri" w:cs="Calibri"/>
        </w:rPr>
        <w:t xml:space="preserve"> настоящего пункта, устанавливают органы государственной власти субъектов Российской Федерации.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территориях, указанных в </w:t>
      </w:r>
      <w:hyperlink w:anchor="Par21" w:history="1">
        <w:r>
          <w:rPr>
            <w:rFonts w:ascii="Calibri" w:hAnsi="Calibri" w:cs="Calibri"/>
            <w:color w:val="0000FF"/>
          </w:rPr>
          <w:t>подпункте 10 пункта 2</w:t>
        </w:r>
      </w:hyperlink>
      <w:r>
        <w:rPr>
          <w:rFonts w:ascii="Calibri" w:hAnsi="Calibri" w:cs="Calibri"/>
        </w:rPr>
        <w:t xml:space="preserve"> настоящей статьи, в форме электронных документов в трехдневный срок со дня получения запроса.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66" w:history="1">
        <w:r>
          <w:rPr>
            <w:rFonts w:ascii="Calibri" w:hAnsi="Calibri" w:cs="Calibri"/>
            <w:color w:val="0000FF"/>
          </w:rPr>
          <w:t>Не допускается</w:t>
        </w:r>
      </w:hyperlink>
      <w:r>
        <w:rPr>
          <w:rFonts w:ascii="Calibri" w:hAnsi="Calibri" w:cs="Calibri"/>
        </w:rPr>
        <w:t xml:space="preserve">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субъектов Российской Федерации вправе устанавливать дополнительные </w:t>
      </w:r>
      <w:hyperlink r:id="rId67" w:history="1">
        <w:r>
          <w:rPr>
            <w:rFonts w:ascii="Calibri" w:hAnsi="Calibri" w:cs="Calibri"/>
            <w:color w:val="0000FF"/>
          </w:rPr>
          <w:t>ограничения</w:t>
        </w:r>
      </w:hyperlink>
      <w:r>
        <w:rPr>
          <w:rFonts w:ascii="Calibri" w:hAnsi="Calibri" w:cs="Calibri"/>
        </w:rPr>
        <w:t xml:space="preserve">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питания), </w:t>
      </w:r>
      <w:hyperlink r:id="rId68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минимальному размеру оплаченного уставного капитала (уставного фонда) в размере не более чем 1 миллион рублей.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субъектов Российской Федерации представляют в федеральный орган исполнительной власти, уполномоченный на осуществление государственного </w:t>
      </w:r>
      <w:r>
        <w:rPr>
          <w:rFonts w:ascii="Calibri" w:hAnsi="Calibri" w:cs="Calibri"/>
        </w:rPr>
        <w:lastRenderedPageBreak/>
        <w:t>контроля (надзора) в области производства и оборота этилового спирта, алкогольной и спиртосодержащей продукции, по запросу данного органа сведения об установлении дополнительных ограничений времени, условий, мест розничной продажи алкогольной продукции, в том числе о полном запрете розничной продажи алкогольной продукции, в форме электронных документов в трехдневный срок со дня получения запроса.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DA5DE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DA5DE7" w:rsidRDefault="00DA5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До 01.01.2020 при продаже организациями алкоголя в Крыму (кроме пива, пивных напитков, сидра, </w:t>
            </w:r>
            <w:proofErr w:type="spellStart"/>
            <w:r>
              <w:rPr>
                <w:rFonts w:ascii="Calibri" w:hAnsi="Calibri" w:cs="Calibri"/>
                <w:color w:val="392C69"/>
              </w:rPr>
              <w:t>пуаре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, медовухи) требования к площади стационарных торговых объектов и складских помещений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не применяются</w:t>
              </w:r>
            </w:hyperlink>
            <w:r>
              <w:rPr>
                <w:rFonts w:ascii="Calibri" w:hAnsi="Calibri" w:cs="Calibri"/>
                <w:color w:val="392C69"/>
              </w:rPr>
              <w:t>.</w:t>
            </w:r>
          </w:p>
        </w:tc>
      </w:tr>
    </w:tbl>
    <w:p w:rsidR="00DA5DE7" w:rsidRDefault="00DA5DE7" w:rsidP="00DA5D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bookmarkStart w:id="18" w:name="Par69"/>
      <w:bookmarkEnd w:id="18"/>
      <w:r>
        <w:rPr>
          <w:rFonts w:ascii="Calibri" w:hAnsi="Calibri" w:cs="Calibri"/>
        </w:rPr>
        <w:t xml:space="preserve">10. 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медовухи) в городских населенных пунктах,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медовухи) в сельских населенных пунктах,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9" w:name="Par71"/>
      <w:bookmarkEnd w:id="19"/>
      <w:r>
        <w:rPr>
          <w:rFonts w:ascii="Calibri" w:hAnsi="Calibri" w:cs="Calibri"/>
        </w:rPr>
        <w:t xml:space="preserve">Организации, осуществляющие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 xml:space="preserve">, медовухи, и индивидуальные предприниматели, осуществляющие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медовухи, должны иметь для таких целей в собственности, хозяйственном ведении, оперативном управлении или в аренде стационарные торговые объекты и складские помещения.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Крестьянские (фермерские) хозяйства и индивидуальные предприниматели, признаваемые сельскохозяйственными товаропроизводителями и осуществляющие розничную продажу произведенных ими вина, игристого вина (шампанского), должны иметь для таких целей в собственности или в аренде стационарные производственные помещения и (или) торговые объекты.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Розничная продажа вина, игристого вина (шампанского), произведенных крестьянскими (фермерскими) хозяйствами и индивидуальными предпринимателями, признаваемыми сельскохозяйственными товаропроизводителями, может осуществляться в стационарных производственных помещениях по месту нахождения производства этой продукции и (или) в торговых объектах.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о наличии отдельных складских помещений по каждому месту нахождения обособленного подразделения, указанные в </w:t>
      </w:r>
      <w:hyperlink w:anchor="Par69" w:history="1">
        <w:r>
          <w:rPr>
            <w:rFonts w:ascii="Calibri" w:hAnsi="Calibri" w:cs="Calibri"/>
            <w:color w:val="0000FF"/>
          </w:rPr>
          <w:t>абзацах первом</w:t>
        </w:r>
      </w:hyperlink>
      <w:r>
        <w:rPr>
          <w:rFonts w:ascii="Calibri" w:hAnsi="Calibri" w:cs="Calibri"/>
        </w:rPr>
        <w:t xml:space="preserve"> - </w:t>
      </w:r>
      <w:hyperlink w:anchor="Par71" w:history="1">
        <w:r>
          <w:rPr>
            <w:rFonts w:ascii="Calibri" w:hAnsi="Calibri" w:cs="Calibri"/>
            <w:color w:val="0000FF"/>
          </w:rPr>
          <w:t>третьем</w:t>
        </w:r>
      </w:hyperlink>
      <w:r>
        <w:rPr>
          <w:rFonts w:ascii="Calibri" w:hAnsi="Calibri" w:cs="Calibri"/>
        </w:rPr>
        <w:t xml:space="preserve"> настоящего пункта, не распространяются на розничную продажу алкогольной продукции в магазинах беспошлинной торговли.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стационарным торговым объектам и складским помещениям, указанные в </w:t>
      </w:r>
      <w:hyperlink w:anchor="Par69" w:history="1">
        <w:r>
          <w:rPr>
            <w:rFonts w:ascii="Calibri" w:hAnsi="Calibri" w:cs="Calibri"/>
            <w:color w:val="0000FF"/>
          </w:rPr>
          <w:t>абзацах первом</w:t>
        </w:r>
      </w:hyperlink>
      <w:r>
        <w:rPr>
          <w:rFonts w:ascii="Calibri" w:hAnsi="Calibri" w:cs="Calibri"/>
        </w:rPr>
        <w:t xml:space="preserve"> - </w:t>
      </w:r>
      <w:hyperlink w:anchor="Par71" w:history="1">
        <w:r>
          <w:rPr>
            <w:rFonts w:ascii="Calibri" w:hAnsi="Calibri" w:cs="Calibri"/>
            <w:color w:val="0000FF"/>
          </w:rPr>
          <w:t>третьем</w:t>
        </w:r>
      </w:hyperlink>
      <w:r>
        <w:rPr>
          <w:rFonts w:ascii="Calibri" w:hAnsi="Calibri" w:cs="Calibri"/>
        </w:rPr>
        <w:t xml:space="preserve"> настоящего пункта, устанавливаются уполномоченным Правительством Российской Федерации федеральным органом исполнительной власти.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Организации (за исключением бюджетных учреждений), осуществляющие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готовой продукции), при оказании услуг общественного питания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объекты общественного питания по каждому месту осуществления указанной деятельности.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28.12.2017 N 433-ФЗ)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(за исключением бюджетных учреждений), осуществляющие в городских и (или) сельских населенных пунктах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питания, и индивидуальные предприниматели, осуществляющие розничную продажу пива, пивных напитков, сидра, </w:t>
      </w:r>
      <w:proofErr w:type="spellStart"/>
      <w:r>
        <w:rPr>
          <w:rFonts w:ascii="Calibri" w:hAnsi="Calibri" w:cs="Calibri"/>
        </w:rPr>
        <w:t>пуаре</w:t>
      </w:r>
      <w:proofErr w:type="spellEnd"/>
      <w:r>
        <w:rPr>
          <w:rFonts w:ascii="Calibri" w:hAnsi="Calibri" w:cs="Calibri"/>
        </w:rPr>
        <w:t>, медовухи при оказании услуг общественного питания, должны иметь для таких целей в собственности, хозяйственном ведении, оперативном управлении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деятельности.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28.12.2017 N 433-ФЗ)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Бюджетные учреждения, осуществляющие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готовой продукции) при оказании услуг общественного питания, должны иметь для таких целей в оперативном управлении, безвозмездном пользовании или в аренде, срок которой определен договором и составляет один год и более, стационарные объекты общественного питания по каждому месту осуществления указанной деятельности.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7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28.12.2017 N 433-ФЗ)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Бюджетные учреждения, осуществляющие в городских и (или) сельских населенных пунктах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питания, должны иметь для таких целей в оперативном управлении, безвозмездном пользовании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деятельности.</w:t>
      </w:r>
    </w:p>
    <w:p w:rsidR="00DA5DE7" w:rsidRDefault="00DA5DE7" w:rsidP="00DA5D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7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28.12.2017 N 433-ФЗ)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 применении контрольно-кассовой техники.</w:t>
      </w:r>
    </w:p>
    <w:p w:rsidR="00DA5DE7" w:rsidRDefault="00DA5DE7" w:rsidP="00DA5DE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Если место нахождения стационарного торгового объекта организации, осуществляющей розничную продажу алкогольной продукции, или место нахождения объекта общественного питания организации, осуществляющей розничную продажу алкогольной продукции при оказании услуг общественного питания, в период действия лицензии перестает соответствовать особым требованиям к розничной продаже алкогольной продукции, указанным в </w:t>
      </w:r>
      <w:hyperlink w:anchor="Par21" w:history="1">
        <w:r>
          <w:rPr>
            <w:rFonts w:ascii="Calibri" w:hAnsi="Calibri" w:cs="Calibri"/>
            <w:color w:val="0000FF"/>
          </w:rPr>
          <w:t>подпункте 10 пункта 2</w:t>
        </w:r>
      </w:hyperlink>
      <w:r>
        <w:rPr>
          <w:rFonts w:ascii="Calibri" w:hAnsi="Calibri" w:cs="Calibri"/>
        </w:rPr>
        <w:t xml:space="preserve"> настоящей статьи,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применяются.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порядке, установленном настоящим Федеральным законом для выдачи,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питания, но не более чем на пять лет.</w:t>
      </w:r>
    </w:p>
    <w:p w:rsidR="00DA5DE7" w:rsidRDefault="00DA5DE7"/>
    <w:sectPr w:rsidR="00DA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E7"/>
    <w:rsid w:val="0060365F"/>
    <w:rsid w:val="00D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E0C09-C6F0-43F8-A1D1-574C87DB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205C126EF812EB31A7DC07F3021A4B834BA5ABC3DAFECA7CB97C48C5752AB18983084CB279EE5B0F0F439917CCECDDC3FE86DD832D1787Cg2IBH" TargetMode="External"/><Relationship Id="rId21" Type="http://schemas.openxmlformats.org/officeDocument/2006/relationships/hyperlink" Target="consultantplus://offline/ref=D205C126EF812EB31A7DC07F3021A4B837BE5BBF3DAFECA7CB97C48C5752AB18983084CB279EE5B0F0F439917CCECDDC3FE86DD832D1787Cg2IBH" TargetMode="External"/><Relationship Id="rId42" Type="http://schemas.openxmlformats.org/officeDocument/2006/relationships/hyperlink" Target="consultantplus://offline/ref=D205C126EF812EB31A7DC07F3021A4B836BF58BD35AFECA7CB97C48C5752AB18983084CB279EE5B0F0F439917CCECDDC3FE86DD832D1787Cg2IBH" TargetMode="External"/><Relationship Id="rId47" Type="http://schemas.openxmlformats.org/officeDocument/2006/relationships/hyperlink" Target="consultantplus://offline/ref=D205C126EF812EB31A7DC07F3021A4B833B95DBA37A6B1ADC3CEC88E505DF40F9F7988CA279EE5B9F2AB3C846D96C1DD21F66BC02ED379g7I4H" TargetMode="External"/><Relationship Id="rId63" Type="http://schemas.openxmlformats.org/officeDocument/2006/relationships/hyperlink" Target="consultantplus://offline/ref=B3E103900EF9BA1A0F61EBEB315418B25D8E81A3FDD7E4BC282A2204F3B6210B7E19EC4B5159945C4514045603608BB1B4EB34CCBFFBC8D7AAL6H" TargetMode="External"/><Relationship Id="rId68" Type="http://schemas.openxmlformats.org/officeDocument/2006/relationships/hyperlink" Target="consultantplus://offline/ref=B3E103900EF9BA1A0F61EBEB315418B25D8F86A1FDD1E4BC282A2204F3B6210B7E19EC4B5159945D4C14045603608BB1B4EB34CCBFFBC8D7AAL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05C126EF812EB31A7DC07F3021A4B837BC5BBA3DA9ECA7CB97C48C5752AB18983084CB279EE1B9FAF439917CCECDDC3FE86DD832D1787Cg2IBH" TargetMode="External"/><Relationship Id="rId29" Type="http://schemas.openxmlformats.org/officeDocument/2006/relationships/hyperlink" Target="consultantplus://offline/ref=D205C126EF812EB31A7DC07F3021A4B834B959BD37ACECA7CB97C48C5752AB18983084CB279EE5B0F0F439917CCECDDC3FE86DD832D1787Cg2IBH" TargetMode="External"/><Relationship Id="rId11" Type="http://schemas.openxmlformats.org/officeDocument/2006/relationships/hyperlink" Target="consultantplus://offline/ref=D205C126EF812EB31A7DC07F3021A4B834BE59BE3CA8ECA7CB97C48C5752AB18983084CB279EE5B0F0F439917CCECDDC3FE86DD832D1787Cg2IBH" TargetMode="External"/><Relationship Id="rId24" Type="http://schemas.openxmlformats.org/officeDocument/2006/relationships/hyperlink" Target="consultantplus://offline/ref=D205C126EF812EB31A7DC07F3021A4B837BF53BB3CA4ECA7CB97C48C5752AB18983084CB279EE5B3FAF439917CCECDDC3FE86DD832D1787Cg2IBH" TargetMode="External"/><Relationship Id="rId32" Type="http://schemas.openxmlformats.org/officeDocument/2006/relationships/hyperlink" Target="consultantplus://offline/ref=D205C126EF812EB31A7DC07F3021A4B836BE5BBB32ABECA7CB97C48C5752AB18983084CB279EE5B0F0F439917CCECDDC3FE86DD832D1787Cg2IBH" TargetMode="External"/><Relationship Id="rId37" Type="http://schemas.openxmlformats.org/officeDocument/2006/relationships/hyperlink" Target="consultantplus://offline/ref=D205C126EF812EB31A7DC07F3021A4B837B65CB930AAECA7CB97C48C5752AB18983084CB279EE5B0F0F439917CCECDDC3FE86DD832D1787Cg2IBH" TargetMode="External"/><Relationship Id="rId40" Type="http://schemas.openxmlformats.org/officeDocument/2006/relationships/hyperlink" Target="consultantplus://offline/ref=D205C126EF812EB31A7DC07F3021A4B836BE59B934A9ECA7CB97C48C5752AB18983084CB279EE5B1FCF439917CCECDDC3FE86DD832D1787Cg2IBH" TargetMode="External"/><Relationship Id="rId45" Type="http://schemas.openxmlformats.org/officeDocument/2006/relationships/hyperlink" Target="consultantplus://offline/ref=D205C126EF812EB31A7DC07F3021A4B831BA53B53CA6B1ADC3CEC88E505DF40F9F7988CA279EE6B5F2AB3C846D96C1DD21F66BC02ED379g7I4H" TargetMode="External"/><Relationship Id="rId53" Type="http://schemas.openxmlformats.org/officeDocument/2006/relationships/hyperlink" Target="consultantplus://offline/ref=B3E103900EF9BA1A0F61EBEB315418B25E8387A0F1D1E4BC282A2204F3B6210B7E19EC4B5159945D4C14045603608BB1B4EB34CCBFFBC8D7AAL6H" TargetMode="External"/><Relationship Id="rId58" Type="http://schemas.openxmlformats.org/officeDocument/2006/relationships/hyperlink" Target="consultantplus://offline/ref=B3E103900EF9BA1A0F61EBEB315418B25C8583A6F4D6E4BC282A2204F3B6210B7E19EC4B5159955D4214045603608BB1B4EB34CCBFFBC8D7AAL6H" TargetMode="External"/><Relationship Id="rId66" Type="http://schemas.openxmlformats.org/officeDocument/2006/relationships/hyperlink" Target="consultantplus://offline/ref=B3E103900EF9BA1A0F61EBEB315418B25D8F83A5F0D6E4BC282A2204F3B6210B7E19EC4B515995554414045603608BB1B4EB34CCBFFBC8D7AAL6H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D205C126EF812EB31A7DC07F3021A4B830BA5FB434A6B1ADC3CEC88E505DF40F9F7988CA279EE5B8F2AB3C846D96C1DD21F66BC02ED379g7I4H" TargetMode="External"/><Relationship Id="rId61" Type="http://schemas.openxmlformats.org/officeDocument/2006/relationships/hyperlink" Target="consultantplus://offline/ref=B3E103900EF9BA1A0F61EBEB315418B25D8F81A0F4D1E4BC282A2204F3B6210B7E19EC4B515997584D14045603608BB1B4EB34CCBFFBC8D7AAL6H" TargetMode="External"/><Relationship Id="rId19" Type="http://schemas.openxmlformats.org/officeDocument/2006/relationships/hyperlink" Target="consultantplus://offline/ref=D205C126EF812EB31A7DC07F3021A4B834BE52BB3CACECA7CB97C48C5752AB18983084CB279EE5B0F1F439917CCECDDC3FE86DD832D1787Cg2IBH" TargetMode="External"/><Relationship Id="rId14" Type="http://schemas.openxmlformats.org/officeDocument/2006/relationships/hyperlink" Target="consultantplus://offline/ref=D205C126EF812EB31A7DC07F3021A4B837B65CB934A9ECA7CB97C48C5752AB18983084CB279EE4B6F8F439917CCECDDC3FE86DD832D1787Cg2IBH" TargetMode="External"/><Relationship Id="rId22" Type="http://schemas.openxmlformats.org/officeDocument/2006/relationships/hyperlink" Target="consultantplus://offline/ref=D205C126EF812EB31A7DC07F3021A4B834BF5DBD3CAFECA7CB97C48C5752AB18983084CB279EE5B0F0F439917CCECDDC3FE86DD832D1787Cg2IBH" TargetMode="External"/><Relationship Id="rId27" Type="http://schemas.openxmlformats.org/officeDocument/2006/relationships/hyperlink" Target="consultantplus://offline/ref=D205C126EF812EB31A7DC07F3021A4B834BA53BA3DA8ECA7CB97C48C5752AB18983084CB279EE5B0F0F439917CCECDDC3FE86DD832D1787Cg2IBH" TargetMode="External"/><Relationship Id="rId30" Type="http://schemas.openxmlformats.org/officeDocument/2006/relationships/hyperlink" Target="consultantplus://offline/ref=D205C126EF812EB31A7DC07F3021A4B834B959BD34AAECA7CB97C48C5752AB18983084CB279EE5B0F0F439917CCECDDC3FE86DD832D1787Cg2IBH" TargetMode="External"/><Relationship Id="rId35" Type="http://schemas.openxmlformats.org/officeDocument/2006/relationships/hyperlink" Target="consultantplus://offline/ref=D205C126EF812EB31A7DC07F3021A4B837BE5ABC34AAECA7CB97C48C5752AB18983084CB279EE5B0F0F439917CCECDDC3FE86DD832D1787Cg2IBH" TargetMode="External"/><Relationship Id="rId43" Type="http://schemas.openxmlformats.org/officeDocument/2006/relationships/hyperlink" Target="consultantplus://offline/ref=D205C126EF812EB31A7DC07F3021A4B836BF5EBA3DAAECA7CB97C48C5752AB18983084CB279EE5B0F1F439917CCECDDC3FE86DD832D1787Cg2IBH" TargetMode="External"/><Relationship Id="rId48" Type="http://schemas.openxmlformats.org/officeDocument/2006/relationships/hyperlink" Target="consultantplus://offline/ref=D205C126EF812EB31A7DC07F3021A4B834B75CBC3DADECA7CB97C48C5752AB18983084CB279EE5B4FCF439917CCECDDC3FE86DD832D1787Cg2IBH" TargetMode="External"/><Relationship Id="rId56" Type="http://schemas.openxmlformats.org/officeDocument/2006/relationships/hyperlink" Target="consultantplus://offline/ref=B3E103900EF9BA1A0F61EBEB315418B25C8583A6F4D6E4BC282A2204F3B6210B7E19EC4D5352C00C014A5D06472B86B6AAF734CBAAL8H" TargetMode="External"/><Relationship Id="rId64" Type="http://schemas.openxmlformats.org/officeDocument/2006/relationships/hyperlink" Target="consultantplus://offline/ref=B3E103900EF9BA1A0F61EBEB315418B25C8685A7F5D3E4BC282A2204F3B6210B7E19EC4B515994594514045603608BB1B4EB34CCBFFBC8D7AAL6H" TargetMode="External"/><Relationship Id="rId69" Type="http://schemas.openxmlformats.org/officeDocument/2006/relationships/hyperlink" Target="consultantplus://offline/ref=B3E103900EF9BA1A0F61EBEB315418B25C8583A6F4D6E4BC282A2204F3B6210B7E19EC42505E9F09145B050A463598B0B2EB36CAA0AFL0H" TargetMode="External"/><Relationship Id="rId8" Type="http://schemas.openxmlformats.org/officeDocument/2006/relationships/hyperlink" Target="consultantplus://offline/ref=D205C126EF812EB31A7DC07F3021A4B832BE58BD30A6B1ADC3CEC88E505DF40F9F7988CA2796E5B0F2AB3C846D96C1DD21F66BC02ED379g7I4H" TargetMode="External"/><Relationship Id="rId51" Type="http://schemas.openxmlformats.org/officeDocument/2006/relationships/hyperlink" Target="consultantplus://offline/ref=0DA3DDADDA561A6E8EE4E74A8F56E4C5DEDACF25A2970E1F4E6EE14DDCDB0AFE2CD57E3C13796D5EFB9D2536F867FB6E7F613DECF211139AA5M8H" TargetMode="External"/><Relationship Id="rId72" Type="http://schemas.openxmlformats.org/officeDocument/2006/relationships/hyperlink" Target="consultantplus://offline/ref=B3E103900EF9BA1A0F61EBEB315418B25D8F81A2F3D7E4BC282A2204F3B6210B7E19EC4B515994594014045603608BB1B4EB34CCBFFBC8D7AAL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205C126EF812EB31A7DC07F3021A4B830BC5DBD30A6B1ADC3CEC88E505DF40F9F7988CA279EE5B9F2AB3C846D96C1DD21F66BC02ED379g7I4H" TargetMode="External"/><Relationship Id="rId17" Type="http://schemas.openxmlformats.org/officeDocument/2006/relationships/hyperlink" Target="consultantplus://offline/ref=D205C126EF812EB31A7DC07F3021A4B83CB75AB435A6B1ADC3CEC88E505DF40F9F7988CA279EE3B7F2AB3C846D96C1DD21F66BC02ED379g7I4H" TargetMode="External"/><Relationship Id="rId25" Type="http://schemas.openxmlformats.org/officeDocument/2006/relationships/hyperlink" Target="consultantplus://offline/ref=D205C126EF812EB31A7DC07F3021A4B834BD53BB33A9ECA7CB97C48C5752AB18983084CB279EE5B0F0F439917CCECDDC3FE86DD832D1787Cg2IBH" TargetMode="External"/><Relationship Id="rId33" Type="http://schemas.openxmlformats.org/officeDocument/2006/relationships/hyperlink" Target="consultantplus://offline/ref=D205C126EF812EB31A7DC07F3021A4B837B65CBA35ABECA7CB97C48C5752AB18983084CB279EE5B0F0F439917CCECDDC3FE86DD832D1787Cg2IBH" TargetMode="External"/><Relationship Id="rId38" Type="http://schemas.openxmlformats.org/officeDocument/2006/relationships/hyperlink" Target="consultantplus://offline/ref=D205C126EF812EB31A7DC07F3021A4B837B65CBA34ADECA7CB97C48C5752AB18983084CB279EE5B0F0F439917CCECDDC3FE86DD832D1787Cg2IBH" TargetMode="External"/><Relationship Id="rId46" Type="http://schemas.openxmlformats.org/officeDocument/2006/relationships/hyperlink" Target="consultantplus://offline/ref=D205C126EF812EB31A7DC07F3021A4B834BA58B936A4ECA7CB97C48C5752AB18983084CB279EE7B8F9F439917CCECDDC3FE86DD832D1787Cg2IBH" TargetMode="External"/><Relationship Id="rId59" Type="http://schemas.openxmlformats.org/officeDocument/2006/relationships/hyperlink" Target="consultantplus://offline/ref=B3E103900EF9BA1A0F61EBEB315418B25D8E82A5F3D1E4BC282A2204F3B6210B7E19EC4B5159945C4714045603608BB1B4EB34CCBFFBC8D7AAL6H" TargetMode="External"/><Relationship Id="rId67" Type="http://schemas.openxmlformats.org/officeDocument/2006/relationships/hyperlink" Target="consultantplus://offline/ref=B3E103900EF9BA1A0F61EBEB315418B25D8F86A1FDD1E4BC282A2204F3B6210B6C19B44750598A5D4301520746A3LCH" TargetMode="External"/><Relationship Id="rId20" Type="http://schemas.openxmlformats.org/officeDocument/2006/relationships/hyperlink" Target="consultantplus://offline/ref=D205C126EF812EB31A7DC07F3021A4B836BE5AB436A5ECA7CB97C48C5752AB18983084CB279EE5B8FDF439917CCECDDC3FE86DD832D1787Cg2IBH" TargetMode="External"/><Relationship Id="rId41" Type="http://schemas.openxmlformats.org/officeDocument/2006/relationships/hyperlink" Target="consultantplus://offline/ref=D205C126EF812EB31A7DC07F3021A4B836BC5EBC37ABECA7CB97C48C5752AB18983084CB279AE0B1FDF439917CCECDDC3FE86DD832D1787Cg2IBH" TargetMode="External"/><Relationship Id="rId54" Type="http://schemas.openxmlformats.org/officeDocument/2006/relationships/hyperlink" Target="consultantplus://offline/ref=B3E103900EF9BA1A0F61EBEB315418B25C878FAEF7D5E4BC282A2204F3B6210B6C19B44750598A5D4301520746A3LCH" TargetMode="External"/><Relationship Id="rId62" Type="http://schemas.openxmlformats.org/officeDocument/2006/relationships/hyperlink" Target="consultantplus://offline/ref=B3E103900EF9BA1A0F61EBEB315418B25D8E81A3FDD7E4BC282A2204F3B6210B7E19EC4B5159945F4614045603608BB1B4EB34CCBFFBC8D7AAL6H" TargetMode="External"/><Relationship Id="rId70" Type="http://schemas.openxmlformats.org/officeDocument/2006/relationships/hyperlink" Target="consultantplus://offline/ref=B3E103900EF9BA1A0F61EBEB315418B25D8F81A2F3D7E4BC282A2204F3B6210B7E19EC4B515994594614045603608BB1B4EB34CCBFFBC8D7AAL6H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05C126EF812EB31A7DC07F3021A4B836B952BD32A6B1ADC3CEC88E505DF40F9F7988CA279EE5B8F2AB3C846D96C1DD21F66BC02ED379g7I4H" TargetMode="External"/><Relationship Id="rId15" Type="http://schemas.openxmlformats.org/officeDocument/2006/relationships/hyperlink" Target="consultantplus://offline/ref=D205C126EF812EB31A7DC07F3021A4B837BE53BB33ACECA7CB97C48C5752AB18983084CB279EE5B2FCF439917CCECDDC3FE86DD832D1787Cg2IBH" TargetMode="External"/><Relationship Id="rId23" Type="http://schemas.openxmlformats.org/officeDocument/2006/relationships/hyperlink" Target="consultantplus://offline/ref=D205C126EF812EB31A7DC07F3021A4B834B659BF33AAECA7CB97C48C5752AB18983084CB279EE5B7F8F439917CCECDDC3FE86DD832D1787Cg2IBH" TargetMode="External"/><Relationship Id="rId28" Type="http://schemas.openxmlformats.org/officeDocument/2006/relationships/hyperlink" Target="consultantplus://offline/ref=D205C126EF812EB31A7DC07F3021A4B834BB59B534ADECA7CB97C48C5752AB18983084CB279EE5B0F1F439917CCECDDC3FE86DD832D1787Cg2IBH" TargetMode="External"/><Relationship Id="rId36" Type="http://schemas.openxmlformats.org/officeDocument/2006/relationships/hyperlink" Target="consultantplus://offline/ref=D205C126EF812EB31A7DC07F3021A4B837BE5AB93DAAECA7CB97C48C5752AB18983084CB279EE5B0F0F439917CCECDDC3FE86DD832D1787Cg2IBH" TargetMode="External"/><Relationship Id="rId49" Type="http://schemas.openxmlformats.org/officeDocument/2006/relationships/hyperlink" Target="consultantplus://offline/ref=0DA3DDADDA561A6E8EE4E74A8F56E4C5DFD8CA26AB920E1F4E6EE14DDCDB0AFE2CD57E3C13796950F69D2536F867FB6E7F613DECF211139AA5M8H" TargetMode="External"/><Relationship Id="rId57" Type="http://schemas.openxmlformats.org/officeDocument/2006/relationships/hyperlink" Target="consultantplus://offline/ref=B3E103900EF9BA1A0F61EBEB315418B25C8583A6F4D6E4BC282A2204F3B6210B7E19EC4B515994544014045603608BB1B4EB34CCBFFBC8D7AAL6H" TargetMode="External"/><Relationship Id="rId10" Type="http://schemas.openxmlformats.org/officeDocument/2006/relationships/hyperlink" Target="consultantplus://offline/ref=D205C126EF812EB31A7DC07F3021A4B832BD5BBE3CA6B1ADC3CEC88E505DF40F9F7988CA279EE0B9F2AB3C846D96C1DD21F66BC02ED379g7I4H" TargetMode="External"/><Relationship Id="rId31" Type="http://schemas.openxmlformats.org/officeDocument/2006/relationships/hyperlink" Target="consultantplus://offline/ref=D205C126EF812EB31A7DC07F3021A4B834B959BD37AEECA7CB97C48C5752AB18983084CB279EE5B0F0F439917CCECDDC3FE86DD832D1787Cg2IBH" TargetMode="External"/><Relationship Id="rId44" Type="http://schemas.openxmlformats.org/officeDocument/2006/relationships/hyperlink" Target="consultantplus://offline/ref=D205C126EF812EB31A7DC07F3021A4B836BC59B435AEECA7CB97C48C5752AB18983084CB279EE4B8FEF439917CCECDDC3FE86DD832D1787Cg2IBH" TargetMode="External"/><Relationship Id="rId52" Type="http://schemas.openxmlformats.org/officeDocument/2006/relationships/hyperlink" Target="consultantplus://offline/ref=B3E103900EF9BA1A0F61EBEB315418B25D8F81A0F4D1E4BC282A2204F3B6210B7E19EC4B5159955E4D14045603608BB1B4EB34CCBFFBC8D7AAL6H" TargetMode="External"/><Relationship Id="rId60" Type="http://schemas.openxmlformats.org/officeDocument/2006/relationships/hyperlink" Target="consultantplus://offline/ref=B3E103900EF9BA1A0F61EBEB315418B25C8583A6F4D6E4BC282A2204F3B6210B7E19EC4B5159925B4C14045603608BB1B4EB34CCBFFBC8D7AAL6H" TargetMode="External"/><Relationship Id="rId65" Type="http://schemas.openxmlformats.org/officeDocument/2006/relationships/hyperlink" Target="consultantplus://offline/ref=B3E103900EF9BA1A0F61EBEB315418B25C8583A6F4D6E4BC282A2204F3B6210B7E19EC4B5159945B4C14045603608BB1B4EB34CCBFFBC8D7AAL6H" TargetMode="External"/><Relationship Id="rId73" Type="http://schemas.openxmlformats.org/officeDocument/2006/relationships/hyperlink" Target="consultantplus://offline/ref=B3E103900EF9BA1A0F61EBEB315418B25D8F81A2F3D7E4BC282A2204F3B6210B7E19EC4B515994594214045603608BB1B4EB34CCBFFBC8D7AAL6H" TargetMode="External"/><Relationship Id="rId4" Type="http://schemas.openxmlformats.org/officeDocument/2006/relationships/hyperlink" Target="consultantplus://offline/ref=D205C126EF812EB31A7DC07F3021A4B837BF5EB534A6B1ADC3CEC88E505DF40F9F7988CA279EE5B8F2AB3C846D96C1DD21F66BC02ED379g7I4H" TargetMode="External"/><Relationship Id="rId9" Type="http://schemas.openxmlformats.org/officeDocument/2006/relationships/hyperlink" Target="consultantplus://offline/ref=D205C126EF812EB31A7DC07F3021A4B837B65CB930A8ECA7CB97C48C5752AB18983084CB279EE5B0F0F439917CCECDDC3FE86DD832D1787Cg2IBH" TargetMode="External"/><Relationship Id="rId13" Type="http://schemas.openxmlformats.org/officeDocument/2006/relationships/hyperlink" Target="consultantplus://offline/ref=D205C126EF812EB31A7DC07F3021A4B832BC53BA34A6B1ADC3CEC88E505DF40F9F7988CA279EE5B9F2AB3C846D96C1DD21F66BC02ED379g7I4H" TargetMode="External"/><Relationship Id="rId18" Type="http://schemas.openxmlformats.org/officeDocument/2006/relationships/hyperlink" Target="consultantplus://offline/ref=D205C126EF812EB31A7DC07F3021A4B837BE5BBA3DA5ECA7CB97C48C5752AB18983084CB279EE5B2FDF439917CCECDDC3FE86DD832D1787Cg2IBH" TargetMode="External"/><Relationship Id="rId39" Type="http://schemas.openxmlformats.org/officeDocument/2006/relationships/hyperlink" Target="consultantplus://offline/ref=D205C126EF812EB31A7DC07F3021A4B837B65CB833ABECA7CB97C48C5752AB18983084CB279EE5B0F0F439917CCECDDC3FE86DD832D1787Cg2IBH" TargetMode="External"/><Relationship Id="rId34" Type="http://schemas.openxmlformats.org/officeDocument/2006/relationships/hyperlink" Target="consultantplus://offline/ref=D205C126EF812EB31A7DC07F3021A4B834B75BBF35AFECA7CB97C48C5752AB18983084CB279EE5B0F0F439917CCECDDC3FE86DD832D1787Cg2IBH" TargetMode="External"/><Relationship Id="rId50" Type="http://schemas.openxmlformats.org/officeDocument/2006/relationships/hyperlink" Target="consultantplus://offline/ref=0DA3DDADDA561A6E8EE4E74A8F56E4C5DFD0CD23A2900E1F4E6EE14DDCDB0AFE2CD57E3C1379695BFD9D2536F867FB6E7F613DECF211139AA5M8H" TargetMode="External"/><Relationship Id="rId55" Type="http://schemas.openxmlformats.org/officeDocument/2006/relationships/hyperlink" Target="consultantplus://offline/ref=B3E103900EF9BA1A0F61EBEB315418B25C868EA3F5D6E4BC282A2204F3B6210B7E19EC4B5159945C4414045603608BB1B4EB34CCBFFBC8D7AAL6H" TargetMode="External"/><Relationship Id="rId7" Type="http://schemas.openxmlformats.org/officeDocument/2006/relationships/hyperlink" Target="consultantplus://offline/ref=D205C126EF812EB31A7DC07F3021A4B834B752BE34A5ECA7CB97C48C5752AB18983084CB279EE5B7FDF439917CCECDDC3FE86DD832D1787Cg2IBH" TargetMode="External"/><Relationship Id="rId71" Type="http://schemas.openxmlformats.org/officeDocument/2006/relationships/hyperlink" Target="consultantplus://offline/ref=B3E103900EF9BA1A0F61EBEB315418B25D8F81A2F3D7E4BC282A2204F3B6210B7E19EC4B515994594114045603608BB1B4EB34CCBFFBC8D7AA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2019-06-10T07:08:00Z</dcterms:created>
  <dcterms:modified xsi:type="dcterms:W3CDTF">2019-06-10T07:12:00Z</dcterms:modified>
</cp:coreProperties>
</file>