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79" w:rsidRPr="001A0F3A" w:rsidRDefault="00165B79" w:rsidP="00165B79">
      <w:pPr>
        <w:shd w:val="clear" w:color="auto" w:fill="FFFFFF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A0F3A">
        <w:rPr>
          <w:rFonts w:ascii="Times New Roman" w:eastAsia="Times New Roman" w:hAnsi="Times New Roman" w:cs="Times New Roman"/>
          <w:color w:val="2C2C2C"/>
          <w:sz w:val="28"/>
          <w:szCs w:val="28"/>
        </w:rPr>
        <w:t>О внесении изменений в Федеральный</w:t>
      </w:r>
      <w:r w:rsidR="001A0F3A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закон «О собраниях, митингах, </w:t>
      </w:r>
      <w:r w:rsidRPr="001A0F3A">
        <w:rPr>
          <w:rFonts w:ascii="Times New Roman" w:eastAsia="Times New Roman" w:hAnsi="Times New Roman" w:cs="Times New Roman"/>
          <w:color w:val="2C2C2C"/>
          <w:sz w:val="28"/>
          <w:szCs w:val="28"/>
        </w:rPr>
        <w:t>демонстрациях, шествиях и пикетированиях»</w:t>
      </w:r>
    </w:p>
    <w:p w:rsidR="00165B79" w:rsidRPr="00165B79" w:rsidRDefault="00165B79" w:rsidP="0016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Прокуратура города разъясняет, что Федеральным законом </w:t>
      </w: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от 11.10.2018 № 367-ФЗ внесены изменения в статьи 5 и 10 Федерального закона «О собраниях, митингах, демонстрациях, шествиях и пикетированиях»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165B79" w:rsidRPr="00165B79" w:rsidRDefault="00165B79" w:rsidP="0016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организаторов публичных мероприятий возложена обязанность по уведомлению органа, согласовавшего публичное мероприятие, об отказе от его проведения</w:t>
      </w:r>
      <w:r w:rsidR="001A0F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Для проведения публичного мероприятия вне специально отведенных для этих целей мест организатор подает в уполномоченный орган власти уведомление о планируемом месте и времени проведения публичного мероприятия, по результатам рассмотрения которого происходит согласование заявленного места и времени проведения мероприятия.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После согласования времени и места проведения мероприятия на уполномоченный орган власти возлагается обязанность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при необходимости участникам мероприятия неотложной медицинской помощи.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Исполнение указанной обязанности предполагает расходование бюджетных средств для обеспечения безопасности участников на входе, на оплату труда сотрудников органов внутренних дел, медицинских работников, дежурящих во </w:t>
      </w:r>
      <w:r w:rsidR="001A0F3A">
        <w:rPr>
          <w:rFonts w:ascii="Times New Roman" w:eastAsia="Times New Roman" w:hAnsi="Times New Roman" w:cs="Times New Roman"/>
          <w:color w:val="2C2C2C"/>
          <w:sz w:val="28"/>
          <w:szCs w:val="28"/>
        </w:rPr>
        <w:t>время проведения мероприятия, а в отдельных случаях</w:t>
      </w: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также может влечь за собой необходимость перекрытия движения транспортных средств.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В целях предупреждения случаев недобросовестного использования права на проведение публичных мероприятий, согласно внесенным поправкам на организаторов публичных мероприятий возложена обязанность по уведомлению органа, согласовавшего публичное мероприятие, об отказе от его проведения, а также определен срок такого уведомления.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Оно должно быть направлено организатором публичного мероприятия в случае отказа от проведения публичного мероприятия не позднее чем за один день до дня его проведения в письменной форме в орган исполнительной власти субъекта РФ или орган местного самоуправления, в который подавалось уведомление о проведении публичного мероприятия.</w:t>
      </w:r>
    </w:p>
    <w:p w:rsidR="00165B79" w:rsidRPr="00165B79" w:rsidRDefault="00165B79" w:rsidP="00382A52">
      <w:pPr>
        <w:shd w:val="clear" w:color="auto" w:fill="FFFFFF"/>
        <w:spacing w:before="115"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Также организатор публичного мероприятия в случае отказа от его проведения обязан проинформировать об этом граждан.</w:t>
      </w:r>
    </w:p>
    <w:p w:rsidR="00165B79" w:rsidRDefault="00165B79" w:rsidP="00165B79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65B79">
        <w:rPr>
          <w:rFonts w:ascii="Times New Roman" w:eastAsia="Times New Roman" w:hAnsi="Times New Roman" w:cs="Times New Roman"/>
          <w:color w:val="2C2C2C"/>
          <w:sz w:val="28"/>
          <w:szCs w:val="28"/>
        </w:rPr>
        <w:t>Закон вступил в силу с 22.10.2018.</w:t>
      </w:r>
    </w:p>
    <w:sectPr w:rsidR="00165B79" w:rsidSect="00A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5B79"/>
    <w:rsid w:val="00165B79"/>
    <w:rsid w:val="001A0F3A"/>
    <w:rsid w:val="003431D8"/>
    <w:rsid w:val="00382A52"/>
    <w:rsid w:val="00A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5</cp:revision>
  <dcterms:created xsi:type="dcterms:W3CDTF">2018-11-19T10:58:00Z</dcterms:created>
  <dcterms:modified xsi:type="dcterms:W3CDTF">2018-11-19T11:30:00Z</dcterms:modified>
</cp:coreProperties>
</file>