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54" w:type="dxa"/>
        <w:tblInd w:w="89" w:type="dxa"/>
        <w:tblLook w:val="04A0" w:firstRow="1" w:lastRow="0" w:firstColumn="1" w:lastColumn="0" w:noHBand="0" w:noVBand="1"/>
      </w:tblPr>
      <w:tblGrid>
        <w:gridCol w:w="3340"/>
        <w:gridCol w:w="1673"/>
        <w:gridCol w:w="1211"/>
        <w:gridCol w:w="1134"/>
        <w:gridCol w:w="1276"/>
        <w:gridCol w:w="1185"/>
        <w:gridCol w:w="1225"/>
        <w:gridCol w:w="1185"/>
        <w:gridCol w:w="1167"/>
        <w:gridCol w:w="1191"/>
        <w:gridCol w:w="1167"/>
      </w:tblGrid>
      <w:tr w:rsidR="00FE5D39" w:rsidRPr="00FE5D39" w:rsidTr="00FE5D39">
        <w:trPr>
          <w:trHeight w:val="765"/>
        </w:trPr>
        <w:tc>
          <w:tcPr>
            <w:tcW w:w="15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</w:pPr>
            <w:bookmarkStart w:id="0" w:name="_GoBack"/>
            <w:r w:rsidRPr="00FE5D3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Прогноз социально-экономического развития городского</w:t>
            </w:r>
            <w:r w:rsidR="009B5424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E5D39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ru-RU"/>
              </w:rPr>
              <w:t>округа Электросталь Московской области на 2019-2021 годы</w:t>
            </w:r>
            <w:bookmarkEnd w:id="0"/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7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24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18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2021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1 (базовый)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2 (целевой)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1 (базовый)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2 (целевой)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1 (базовый)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Прогноз вариант 2 (целевой)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Демографические показатели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Численность постоянного населения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165 956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165 651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165 804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165 395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165 753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165 668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Число родившихся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1 450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Число умерших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Естественный прирост (убыль) населения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-628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-655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-552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-611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-506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-450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Миграционный прирост (убыль) населения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365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(среднегодовая)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158 367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166 095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165 804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165 880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165 523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165 779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165 711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 численности постоянного населения, в том числе в возрасте: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от 2 месяцев до 3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4 276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 3 до 7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8 768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8 790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8 795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8 629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8 637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8 542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 7 до 17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15 501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15 938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15 954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16 228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16 257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16 636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0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1 454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1 503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2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1 561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3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1 615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4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1 787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1 591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5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1 722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6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1 815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7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1 799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8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1 710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9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1 733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10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1 664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11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1 519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12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1 479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13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1 473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14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1 318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15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16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постоянного населения в возрасте 17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1 328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 Промышленное производство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 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59 925,8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54 395,2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53 159,8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53 844,0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54 930,2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55 339,8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57 106,6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57 342,8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59 889,1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104,9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видам экономической деятельности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виду деятельности "Добыча полезных ископаемых"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млн.руб.в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виду деятельности "Добыча полезных ископаемых"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виду деятельности "Обрабатывающие производства"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млн.руб.в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52 790,4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49 308,2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49 899,9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50 886,0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51 297,1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52 819,7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53 195,0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55 302,2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виду деятельности "Обрабатывающие производства"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104,7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виду деятельности "Обеспечение электрической энергией, газом и паром; кондиционирование воздуха"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млн.руб.в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2 973,9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3 045,3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3 122,6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3 121,4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3 310,0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3 541,6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виду деятельности "Обеспечение электрической энергией, газом и паром; кондиционирование воздуха"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107,0</w:t>
            </w:r>
          </w:p>
        </w:tc>
      </w:tr>
      <w:tr w:rsidR="00FE5D39" w:rsidRPr="00FE5D39" w:rsidTr="00FE5D39">
        <w:trPr>
          <w:trHeight w:val="172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виду деятельности "Водоснабжение; водоотведение, организация сбора и утилизации отходов, деятельность по ликвидации загрязнений"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млн.руб.в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877,7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898,8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921,6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921,3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1 045,3</w:t>
            </w:r>
          </w:p>
        </w:tc>
      </w:tr>
      <w:tr w:rsidR="00FE5D39" w:rsidRPr="00FE5D39" w:rsidTr="00FE5D39">
        <w:trPr>
          <w:trHeight w:val="172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виду деятельности "Водоснабжение; водоотведение, организация сбора и утилизации отходов, деятельность по ликвидации загрязнений"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107,0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млн.руб.в ценах соответствующих лет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50 312,2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49 607,5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48 800,7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49 288,7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50 264,7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50 274,5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51 923,4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51 782,7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54 260,0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объема отгруженных товаров собственного производства, выполненных работ и услуг собственными силами по промышленным видам деятельности по крупным и средним организациям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104,5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Производство основных видов промышленной продукции в натуральном выражении: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4,6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Мясо и субпродукты пищевые домашней птицы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4,9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Сахар белый свекловичный в твердом состоянии без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вкусоароматических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или красящих добавок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Масло подсолнечное и его фракции нерафинированные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Продукция из рыбы свежая, охлажденная или мороженая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Спирт этиловый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неденатурированный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с объемной долей спирта не менее 80 %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Водка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Коньяки, коньячные напитки и спирты коньячные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Вина из свежего винограда, кроме вин игристых и газированных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Напитки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сброженные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прочие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Наливки и настойки сладкие крепостью менее 30 %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Пиво, кроме отходов пивоварения (включая напитки, изготовляемые на основе пива (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пиваные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напитки)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Ткани хлопчатобумажные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Предметы одежды трикотажные и вязаные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Обувь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пар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Бумага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Бензин автомобильный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Топливо дизельное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Масла нефтяные смазочные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Мазут топочный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Удобрения минеральные или химические (в пересчете на 100 процентов питательных веществ)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Полимеры этилена в первичных формах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Портландцемент, цемент глиноземистый, цемент шлаковый и аналогичные гидравлические цементы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Кирпич строительный (включая камни) из цемента, бетона или искусственного камня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млн.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усл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. кирпичей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Прокат готовый черных металлов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16 000,00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Тракторы для сельского хозяйства прочие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Приемники телевизионные, 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Холодильники и морозильники бытовые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Изделия ювелирные и подобные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Автомобили грузовые (включая шасси)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Автомобили легковые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Препараты лекарственные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4. Сельское хозяйство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Производство важнейших видов сельскохозяйственной продукции в натуральном выражении: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Культуры зерновые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культур зерновых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Семена и плоды масличных культур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семян и плодов масличных культур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766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картофеля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100,9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2 985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овощей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100,9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скота и птицы на убой (в живом весе)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123,1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молока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103,2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штук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405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производства яиц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6. Транспорт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88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Протяженность автомобильных дорог общего пользования с твердым типом покрытия местного значения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километр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172,60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Количество населенных пунктов, не имеющих выходов к автомобильным дорогам с твердым покрытием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 xml:space="preserve">7. Малое и среднее предпринимательство, включая </w:t>
            </w:r>
            <w:proofErr w:type="spellStart"/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Число малых и средних предприятий, 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2 120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в том числе,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2 063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8. Инвестиции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6 088,35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5 929,50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6 117,00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6 598,40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4 388,30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6 848,40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4 521,30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7 114,40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99,7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индекс-дефлятор цен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4 815,55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4 459,50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4 962,00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5 150,00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5 350,00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 физического объема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99,7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индекс-дефлятор цен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Инвестиции в основной капитал за счет всех источников финансирования в ценах соответствующих лет в малом предпринимательстве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и индивидуальное жилищное строительство)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1 517,00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1 636,40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1 088,30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1 698,40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1 121,30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1 764,40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Инвестиции в основной капитал (без субъектов малого предпринимательства и параметров неформальной деятельности) из местных бюджетов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25,96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18,86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10. Строительство и жилищно-коммунальное хозяйство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397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Объем работ, выполненных по виду экономической деятельности «Строительство» (Раздел F)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703,40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960,00</w:t>
            </w:r>
          </w:p>
        </w:tc>
      </w:tr>
      <w:tr w:rsidR="00FE5D39" w:rsidRPr="00FE5D39" w:rsidTr="00FE5D39">
        <w:trPr>
          <w:trHeight w:val="184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Индекс производства по виду деятельности «Строительство» (Раздел F)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99,9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индекс-дефлятор цен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104,5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Ввод в действие жилых домов, построенных за счёт всех источников финансирования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35,08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19,09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7,80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Индивидуальные жилые дома, построенные населением за счет собственных и (или) кредитных средств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Уровень обеспеченности населения жильем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кв. м на человека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21,43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Жилищный фонд на конец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3 478,72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3 527,72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3 527,91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3 544,00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3 546,56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3 545,98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3 550,99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Общая площадь ветхих и аварийных жилых помещений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Общая площадь аварийных жилых помещений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ветхих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Ликвидировано ветхого и аварийного жилищного фонда за год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3,37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Ликвидировано аварийного жилищного фонда за год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0,35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ветхого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3,02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оплаченных жилищных услуг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1 316 371,70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1 540 505,20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1 688 709,50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1 779 989,30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1 787 102,20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1 863 648,80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1 871 096,00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1 953 104,00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1 960 908,60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оплаченных коммунальных услуг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1 704 709,40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3 484 718,20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3 809 919,20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4 000 601,80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4 217 614,40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4 172 627,70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4 398 971,80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4 356 223,30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4 588 127,60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11. Финансы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Прибыль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9 842 032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9 964 978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7 692 412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7 715 137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7 832 541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7 771 377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7 917 854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8 104 960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8 475 325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прибыли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Прибыль по крупным и средним организациям - 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7 625 828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7 748 774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5 469 560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5 470 057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5 565 232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5 481 395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5 582 526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5 746 279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6 046 584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по крупным и средним организациям - 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108,3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Прибыль по организациям, не относящимся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7 458 505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7 550 675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5 271 065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5 271 165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5 365 944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5 281 708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5 382 042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5 545 793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5 844 897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прибыли по организациям, не относящимся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108,6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Прибыль по организациям, не относящимся к субъектам малого предпринимательства, средняя численность работников которых не превышает 15 человек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198 495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198 892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199 288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199 687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200 484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200 486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201 687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прибыли по организациям, не относящимся к субъектам малого предпринимательства, средняя численность работников которых не превышает 15 человек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100,6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Прибыль по малым предприятиям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2 216 204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2 216 204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2 222 852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2 245 080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2 267 309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2 289 982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2 335 328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2 358 681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2 428 741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прибыли по малым предприятиям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12. Труд и заработная плата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Количество созданных рабочих мест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Численность официально зарегистрированных безработных, на конец года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20 187,7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21 025,4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22 682,5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23 193,0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23 273,3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23 813,6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24 034,1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24 625,5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24 939,9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фонда заработной платы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103,8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Фонд заработной платы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17 726,9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18 187,8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18 253,3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18 733,4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18 928,7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19 742,6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фонда заработной платы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Фонд заработной платы по малым предприятиям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4 955,6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5 005,2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5 080,2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5 197,3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фонда заработной платы по малым предприятиям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101,8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(по полному кругу организаций)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34 824,6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38 058,9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41 172,9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42 094,1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42 181,0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43 218,6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43 517,3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44 809,2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45 224,2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среднемесячной номинальной начисленной заработной платы работников (по полному кругу организаций)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103,9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Среднемесячная заработная плата работников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40 962,9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44 784,6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48 955,8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50 278,7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50 359,5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51 838,5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52 222,9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54 131,6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54 687,4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среднемесячной заработной платы работников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104,7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Среднемесячная заработная плата работников малых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предриятий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26 246,8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26 449,0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26 520,4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26 790,9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26 894,9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27 287,6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среднемесячной заработной платы работников малых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предриятий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101,5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45 956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среднесписочной численности работников (без внешних совместителей) по полному кругу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99,9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Среднесписочная численность работников организаций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30 175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30 145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30 115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29 964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30 084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среднесписочной численности работников организаций по крупным и средним организациям (включая организации с численностью до 15 человек)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99,6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Среднесписочная численность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15 872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среднесписочной численности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Среднемесячная заработная плата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23 301,0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25 001,1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26 246,8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26 449,0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26 520,4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26 790,9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26 894,9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27 287,6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среднемесячной заработной платы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101,5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Фонд заработной платы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4 955,6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5 005,2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5 080,2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5 161,5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5 197,3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фонда заработной платы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101,8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Среднесписочная численность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15 872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: Темп роста среднесписочной численности работников малых предприятий (включая </w:t>
            </w: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</w:tr>
      <w:tr w:rsidR="00FE5D39" w:rsidRPr="00FE5D39" w:rsidTr="00FE5D39">
        <w:trPr>
          <w:trHeight w:val="32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Среднемесячная номинальная начисленная заработная плата работников (по полному кругу организаций) по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42 655,9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46 835,8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51 375,1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53 995,2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54 503,2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56 803,0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57 941,9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60 438,4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61 803,2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Среднемесячная начисленная заработная плата наёмных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41 921,0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45 980,7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48 325,7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48 780,3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50 838,7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51 858,0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54 092,3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55 313,8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Среднемесячная номинальная начисленная заработная плата работников в общеобразовательных организациях в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45 877,6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47 750,0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50 162,1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50 634,0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50 162,1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50 634,0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50 634,0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Среднемесячная номинальная начисленная заработная плата учителей в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48 385,6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51 451,7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52 657,0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55 852,3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55 852,3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55 852,3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Среднемесячная номинальная начисленная заработная плата: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педагогических работников общеобразовательных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43 838,6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48 725,0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48 725,0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49 215,0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50 838,7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51 858,0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54 092,3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55 313,8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среднемесячной номинальной начисленной заработной платы педагогических работников общеобразовательных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106,7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педагогических работников дошкольных образовательных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49 604,5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50 162,1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50 634,0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50 734,0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50 552,0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51 400,0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среднемесячной номинальной начисленной заработной платы педагогических работников дошкольных образовательных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педагогических работников организаций дополнительного образования детей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43 858,7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52 657,0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55 852,3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55 952,3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56 100,0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800" w:firstLine="144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Справочно:Темп</w:t>
            </w:r>
            <w:proofErr w:type="spellEnd"/>
            <w:proofErr w:type="gram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роста среднемесячной номинальной начисленной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общеобразовательных организаций к средней заработной плате в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94,84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</w:tr>
      <w:tr w:rsidR="00FE5D39" w:rsidRPr="00FE5D39" w:rsidTr="00FE5D39">
        <w:trPr>
          <w:trHeight w:val="193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101,5</w:t>
            </w:r>
          </w:p>
        </w:tc>
      </w:tr>
      <w:tr w:rsidR="00FE5D39" w:rsidRPr="00FE5D39" w:rsidTr="00FE5D39">
        <w:trPr>
          <w:trHeight w:val="129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100,4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37 469,8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45 980,7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48 325,7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48 780,3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50 838,7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51 858,0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54 092,3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55 313,8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темп роста среднемесячной номинальной начисленной заработной платы работников муниципальных учреждений культуры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106,7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средней заработной платы работников учреждений культуры к средней заработной плате по Московской области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89,50</w:t>
            </w:r>
          </w:p>
        </w:tc>
      </w:tr>
      <w:tr w:rsidR="00FE5D39" w:rsidRPr="00FE5D39" w:rsidTr="00FE5D39">
        <w:trPr>
          <w:trHeight w:val="172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Отношение средней заработной платы работников учреждений культуры к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14. Торговля и услуги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кв.метров на 1000 чел.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1 599,1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1 604,9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1 609,0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1 613,7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1 614,8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1 619,1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Площадь торговых объектов предприятий розничной торговли (на конец года)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265,6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267,1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268,3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Площадь объектов оптовой торговли (складские помещения, оптово-распределительные центры, оптово-логистические центры, торгово-складские комплексы, логистические комплексы, стационарные оптовые рынки, распределительные холодильники и др.)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51,20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Оборот розничной торговли: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ценах соответствующих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25 848,1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27 118,2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33 396,3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34 972,9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35 146,9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36 450,3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36 813,6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38 325,3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38 898,7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101,6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индекс-дефлятор цен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Объем платных услуг населению: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в ценах соответствующих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млн.рублей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9 736,0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9 940,2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10 135,2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10 138,4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10 510,2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10 940,7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 физического объема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99,8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индекс-дефлятор цен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 к предыдущему 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104,3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17. Образование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Дошкольное образование: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Количество дошкольных образовательных муниципальных организаций, реализующих образовательные программы дошкольного образования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Число мест в дошкольных муниципальных образовательных организациях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7 322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Численность воспитанников дошкольных образовательных организаций в возрасте 1-7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Потребность в увеличении числа мест в дошкольных образовательных организациях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Общее образование: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Количество общеобразовательных муниципальных организаций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</w:tr>
      <w:tr w:rsidR="00FE5D39" w:rsidRPr="00FE5D39" w:rsidTr="00FE5D39">
        <w:trPr>
          <w:trHeight w:val="150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Доля 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общеобразовательных организациях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100,0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Общая численность обучающихся в государственных (муниципальных) общеобразовательных организациях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16,9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Численность обучающихся в государственных (муниципальных) общеобразовательных организациях, занимающихся в одну смену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16,9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Дополнительное образование: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10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Число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83,3</w:t>
            </w:r>
          </w:p>
        </w:tc>
      </w:tr>
      <w:tr w:rsidR="00FE5D39" w:rsidRPr="00FE5D39" w:rsidTr="00FE5D39">
        <w:trPr>
          <w:trHeight w:val="85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Число детей в возрасте от 5 до 18 лет, обучающихся по дополнительным образовательным программам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15 748,0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16 142,0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16 177,0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16 480,0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16 527,0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16 752,0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16 804,0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Число детей в возрасте от 5 до 18 лет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18 059,0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18 974,0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19 449,0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19 467,0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19 832,0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19 864,0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20 173,0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Доля детей, привлекаемых к участию в творческих мероприятиях в сфере образования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26,3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18. Культура и туризм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Уровень обеспеченности населения: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театрами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 на 100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наличие театров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общедоступными библиотеками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 на 100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7,23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6,64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наличие общедоступных библиотек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 на 100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4,23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наличие учреждений культурно-досугового типа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музеями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 на 100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0,60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наличие музеев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Число детей, привлекаемых к участию в творческих мероприятиях в сфере культуры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1 975</w:t>
            </w:r>
          </w:p>
        </w:tc>
      </w:tr>
      <w:tr w:rsidR="00FE5D39" w:rsidRPr="00FE5D39" w:rsidTr="00FE5D39">
        <w:trPr>
          <w:trHeight w:val="3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19. Физическая культура и спорт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Обеспеченность населения спортивными сооружениями: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спортивными залами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 на 10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0,97</w:t>
            </w:r>
          </w:p>
        </w:tc>
      </w:tr>
      <w:tr w:rsidR="00FE5D39" w:rsidRPr="00FE5D39" w:rsidTr="00FE5D39">
        <w:trPr>
          <w:trHeight w:val="42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мощность спортивных залов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15,759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16,070</w:t>
            </w:r>
          </w:p>
        </w:tc>
      </w:tr>
      <w:tr w:rsidR="00FE5D39" w:rsidRPr="00FE5D39" w:rsidTr="00FE5D39">
        <w:trPr>
          <w:trHeight w:val="54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плоскостными сооружениями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 кв. м на 10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6,26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мощность плоскостных сооружений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103,681</w:t>
            </w:r>
          </w:p>
        </w:tc>
      </w:tr>
      <w:tr w:rsidR="00FE5D39" w:rsidRPr="00FE5D39" w:rsidTr="00FE5D39">
        <w:trPr>
          <w:trHeight w:val="765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плавательными бассейнами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кв. м зеркала воды на 10 тыс.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100,93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101,11</w:t>
            </w:r>
          </w:p>
        </w:tc>
      </w:tr>
      <w:tr w:rsidR="00FE5D39" w:rsidRPr="00FE5D39" w:rsidTr="00FE5D39">
        <w:trPr>
          <w:trHeight w:val="630"/>
        </w:trPr>
        <w:tc>
          <w:tcPr>
            <w:tcW w:w="351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ind w:firstLineChars="600" w:firstLine="10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: мощность плавательных бассейнов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FE5D39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кв.м зеркала воды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FE5D39" w:rsidRPr="00FE5D39" w:rsidRDefault="00FE5D39" w:rsidP="00FE5D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E5D39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1 675,00</w:t>
            </w:r>
          </w:p>
        </w:tc>
      </w:tr>
    </w:tbl>
    <w:p w:rsidR="005248DD" w:rsidRDefault="005248DD"/>
    <w:sectPr w:rsidR="005248DD" w:rsidSect="00FE5D39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D39"/>
    <w:rsid w:val="004E757B"/>
    <w:rsid w:val="005248DD"/>
    <w:rsid w:val="009B5424"/>
    <w:rsid w:val="00FE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0C2EA-A339-428F-B996-9928B4F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5D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5D39"/>
    <w:rPr>
      <w:color w:val="800080"/>
      <w:u w:val="single"/>
    </w:rPr>
  </w:style>
  <w:style w:type="paragraph" w:customStyle="1" w:styleId="xl65">
    <w:name w:val="xl65"/>
    <w:basedOn w:val="a"/>
    <w:rsid w:val="00FE5D39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paragraph" w:customStyle="1" w:styleId="xl66">
    <w:name w:val="xl66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customStyle="1" w:styleId="xl67">
    <w:name w:val="xl67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333333"/>
      <w:sz w:val="18"/>
      <w:szCs w:val="18"/>
      <w:lang w:eastAsia="ru-RU"/>
    </w:rPr>
  </w:style>
  <w:style w:type="paragraph" w:customStyle="1" w:styleId="xl68">
    <w:name w:val="xl68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69">
    <w:name w:val="xl69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70">
    <w:name w:val="xl70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FE5D39"/>
    <w:pPr>
      <w:pBdr>
        <w:top w:val="single" w:sz="4" w:space="0" w:color="C0C0C0"/>
        <w:left w:val="single" w:sz="4" w:space="22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72">
    <w:name w:val="xl72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FE5D39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74">
    <w:name w:val="xl74"/>
    <w:basedOn w:val="a"/>
    <w:rsid w:val="00FE5D39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75">
    <w:name w:val="xl75"/>
    <w:basedOn w:val="a"/>
    <w:rsid w:val="00FE5D39"/>
    <w:pPr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800" w:firstLine="800"/>
      <w:textAlignment w:val="center"/>
    </w:pPr>
    <w:rPr>
      <w:rFonts w:ascii="Tahoma" w:eastAsia="Times New Roman" w:hAnsi="Tahoma" w:cs="Tahoma"/>
      <w:color w:val="333333"/>
      <w:sz w:val="18"/>
      <w:szCs w:val="18"/>
      <w:lang w:eastAsia="ru-RU"/>
    </w:rPr>
  </w:style>
  <w:style w:type="paragraph" w:customStyle="1" w:styleId="xl76">
    <w:name w:val="xl76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FE5D3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4888</Words>
  <Characters>27866</Characters>
  <Application>Microsoft Office Word</Application>
  <DocSecurity>0</DocSecurity>
  <Lines>232</Lines>
  <Paragraphs>65</Paragraphs>
  <ScaleCrop>false</ScaleCrop>
  <Company/>
  <LinksUpToDate>false</LinksUpToDate>
  <CharactersWithSpaces>32689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Татьяна A. Побежимова</cp:lastModifiedBy>
  <cp:revision>2</cp:revision>
  <dcterms:created xsi:type="dcterms:W3CDTF">2018-10-08T10:07:00Z</dcterms:created>
  <dcterms:modified xsi:type="dcterms:W3CDTF">2018-12-05T13:23:00Z</dcterms:modified>
</cp:coreProperties>
</file>