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922386" w:rsidRDefault="00922386" w:rsidP="00922386">
      <w:pPr>
        <w:contextualSpacing/>
        <w:jc w:val="center"/>
        <w:rPr>
          <w:sz w:val="28"/>
          <w:szCs w:val="28"/>
        </w:rPr>
      </w:pPr>
      <w:r w:rsidRPr="00922386">
        <w:rPr>
          <w:sz w:val="28"/>
          <w:szCs w:val="28"/>
        </w:rPr>
        <w:t xml:space="preserve">АДМИНИСТРАЦИЯ </w:t>
      </w:r>
      <w:r w:rsidR="00AC4C04" w:rsidRPr="00922386">
        <w:rPr>
          <w:sz w:val="28"/>
          <w:szCs w:val="28"/>
        </w:rPr>
        <w:t>ГОРОДСКОГО ОКРУГА ЭЛЕКТРОСТАЛЬ</w:t>
      </w:r>
    </w:p>
    <w:p w:rsidR="00AC4C04" w:rsidRPr="00922386" w:rsidRDefault="00AC4C04" w:rsidP="00922386">
      <w:pPr>
        <w:contextualSpacing/>
        <w:jc w:val="center"/>
        <w:rPr>
          <w:sz w:val="28"/>
          <w:szCs w:val="28"/>
        </w:rPr>
      </w:pPr>
    </w:p>
    <w:p w:rsidR="00AC4C04" w:rsidRPr="00922386" w:rsidRDefault="00922386" w:rsidP="00922386">
      <w:pPr>
        <w:contextualSpacing/>
        <w:jc w:val="center"/>
        <w:rPr>
          <w:sz w:val="28"/>
          <w:szCs w:val="28"/>
        </w:rPr>
      </w:pPr>
      <w:r w:rsidRPr="00922386">
        <w:rPr>
          <w:sz w:val="28"/>
          <w:szCs w:val="28"/>
        </w:rPr>
        <w:t xml:space="preserve">МОСКОВСКОЙ </w:t>
      </w:r>
      <w:r w:rsidR="00AC4C04" w:rsidRPr="00922386">
        <w:rPr>
          <w:sz w:val="28"/>
          <w:szCs w:val="28"/>
        </w:rPr>
        <w:t>ОБЛАСТИ</w:t>
      </w:r>
    </w:p>
    <w:p w:rsidR="00AC4C04" w:rsidRPr="00922386" w:rsidRDefault="00AC4C04" w:rsidP="00922386">
      <w:pPr>
        <w:contextualSpacing/>
        <w:jc w:val="center"/>
        <w:rPr>
          <w:sz w:val="28"/>
          <w:szCs w:val="28"/>
        </w:rPr>
      </w:pPr>
    </w:p>
    <w:p w:rsidR="00AC4C04" w:rsidRPr="00922386" w:rsidRDefault="00A8176C" w:rsidP="00922386">
      <w:pPr>
        <w:contextualSpacing/>
        <w:jc w:val="center"/>
        <w:rPr>
          <w:sz w:val="44"/>
          <w:szCs w:val="44"/>
        </w:rPr>
      </w:pPr>
      <w:bookmarkStart w:id="0" w:name="_GoBack"/>
      <w:r w:rsidRPr="00922386">
        <w:rPr>
          <w:sz w:val="44"/>
          <w:szCs w:val="44"/>
        </w:rPr>
        <w:t>ПОСТАНОВЛЕНИ</w:t>
      </w:r>
      <w:r w:rsidR="00AC4C04" w:rsidRPr="00922386">
        <w:rPr>
          <w:sz w:val="44"/>
          <w:szCs w:val="44"/>
        </w:rPr>
        <w:t>Е</w:t>
      </w:r>
    </w:p>
    <w:p w:rsidR="00AC4C04" w:rsidRPr="00922386" w:rsidRDefault="00AC4C04" w:rsidP="00922386">
      <w:pPr>
        <w:jc w:val="center"/>
        <w:rPr>
          <w:sz w:val="44"/>
          <w:szCs w:val="44"/>
        </w:rPr>
      </w:pPr>
    </w:p>
    <w:p w:rsidR="00AC4C04" w:rsidRDefault="00922386" w:rsidP="00452FFB">
      <w:pPr>
        <w:jc w:val="center"/>
        <w:outlineLvl w:val="0"/>
      </w:pPr>
      <w:r>
        <w:t>от</w:t>
      </w:r>
      <w:r w:rsidR="00AC4C04" w:rsidRPr="00537687">
        <w:t xml:space="preserve"> </w:t>
      </w:r>
      <w:r w:rsidR="00A056FC" w:rsidRPr="00922386">
        <w:t>23.07.2018</w:t>
      </w:r>
      <w:r w:rsidR="000C09A6">
        <w:t xml:space="preserve"> № </w:t>
      </w:r>
      <w:r w:rsidR="00A056FC" w:rsidRPr="00922386">
        <w:t>664/7</w:t>
      </w:r>
    </w:p>
    <w:p w:rsidR="009C4F65" w:rsidRDefault="009C4F65" w:rsidP="00922386">
      <w:pPr>
        <w:ind w:right="-567"/>
        <w:outlineLvl w:val="0"/>
      </w:pPr>
    </w:p>
    <w:p w:rsidR="00296E0F" w:rsidRPr="00296E0F" w:rsidRDefault="00296E0F" w:rsidP="00452FFB">
      <w:pPr>
        <w:jc w:val="center"/>
        <w:outlineLvl w:val="0"/>
      </w:pPr>
      <w:r>
        <w:t xml:space="preserve">О формировании Перечня </w:t>
      </w:r>
      <w:r w:rsidR="00452FFB">
        <w:t>муниципального имущества городского округа Электросталь Московской области,</w:t>
      </w:r>
      <w:r>
        <w:t xml:space="preserve"> </w:t>
      </w:r>
      <w:r w:rsidRPr="00296E0F">
        <w:t xml:space="preserve">свободного от прав третьих лиц (за исключением имущественных прав некоммерческих организаций), </w:t>
      </w:r>
      <w:r w:rsidR="00452FFB">
        <w:t>которое может быть предоставлено</w:t>
      </w:r>
      <w:r w:rsidRPr="00296E0F">
        <w:t xml:space="preserve"> социально ориентированным некоммерческим организациям </w:t>
      </w:r>
      <w:r w:rsidR="00452FFB">
        <w:t xml:space="preserve">во владение и (или) пользование </w:t>
      </w:r>
      <w:r w:rsidRPr="00296E0F">
        <w:t>на долгосрочной основе</w:t>
      </w:r>
      <w:bookmarkEnd w:id="0"/>
    </w:p>
    <w:p w:rsidR="00296E0F" w:rsidRPr="00BC24B8" w:rsidRDefault="00296E0F" w:rsidP="00296E0F">
      <w:pPr>
        <w:jc w:val="both"/>
      </w:pPr>
    </w:p>
    <w:p w:rsidR="00296E0F" w:rsidRPr="00BC24B8" w:rsidRDefault="00296E0F" w:rsidP="00296E0F"/>
    <w:p w:rsidR="00296E0F" w:rsidRPr="00BC24B8" w:rsidRDefault="00296E0F" w:rsidP="00296E0F">
      <w:pPr>
        <w:jc w:val="both"/>
      </w:pPr>
      <w:r w:rsidRPr="00BC24B8">
        <w:t xml:space="preserve">        В соответствии с </w:t>
      </w:r>
      <w:r>
        <w:t>пунктом 7</w:t>
      </w:r>
      <w:r w:rsidRPr="00BC24B8">
        <w:t xml:space="preserve"> статьи </w:t>
      </w:r>
      <w:r>
        <w:t xml:space="preserve">31.1 Федерального закона от 12.01.1996 </w:t>
      </w:r>
      <w:r w:rsidRPr="00BC24B8">
        <w:t xml:space="preserve">№ </w:t>
      </w:r>
      <w:r>
        <w:t>7</w:t>
      </w:r>
      <w:r w:rsidRPr="00BC24B8">
        <w:t>-ФЗ</w:t>
      </w:r>
      <w:r>
        <w:t xml:space="preserve"> </w:t>
      </w:r>
      <w:r w:rsidRPr="00BC24B8">
        <w:t xml:space="preserve"> «О </w:t>
      </w:r>
      <w:r>
        <w:t>некоммерческих организациях</w:t>
      </w:r>
      <w:r w:rsidRPr="00BC24B8">
        <w:t>», Администрация городского округа Электросталь Московской области ПОСТАНОВЛЯЕТ:</w:t>
      </w:r>
    </w:p>
    <w:p w:rsidR="00452FFB" w:rsidRPr="00296E0F" w:rsidRDefault="00296E0F" w:rsidP="00452FFB">
      <w:pPr>
        <w:ind w:firstLine="567"/>
        <w:jc w:val="both"/>
        <w:outlineLvl w:val="0"/>
      </w:pPr>
      <w:r w:rsidRPr="00BC24B8">
        <w:t xml:space="preserve">1. </w:t>
      </w:r>
      <w:r w:rsidR="00452FFB">
        <w:t>Утвердить прилагаемый П</w:t>
      </w:r>
      <w:r w:rsidRPr="00BC24B8">
        <w:t xml:space="preserve">еречень </w:t>
      </w:r>
      <w:r w:rsidRPr="00296E0F">
        <w:t>муниципального имущества</w:t>
      </w:r>
      <w:r w:rsidR="00452FFB">
        <w:t xml:space="preserve"> городского округа Электросталь Московской области, </w:t>
      </w:r>
      <w:r w:rsidR="00452FFB" w:rsidRPr="00296E0F">
        <w:t xml:space="preserve">свободного от прав третьих лиц (за исключением имущественных прав некоммерческих организаций), </w:t>
      </w:r>
      <w:r w:rsidR="00452FFB">
        <w:t>которое может быть предоставлено</w:t>
      </w:r>
      <w:r w:rsidR="00452FFB" w:rsidRPr="00296E0F">
        <w:t xml:space="preserve"> социально ориентированным некоммерческим организациям </w:t>
      </w:r>
      <w:r w:rsidR="00452FFB">
        <w:t xml:space="preserve">во владение и (или) пользование </w:t>
      </w:r>
      <w:r w:rsidR="00452FFB" w:rsidRPr="00296E0F">
        <w:t>на долгосрочной основе</w:t>
      </w:r>
      <w:r w:rsidR="00452FFB">
        <w:t>.</w:t>
      </w:r>
    </w:p>
    <w:p w:rsidR="00296E0F" w:rsidRPr="004B629C" w:rsidRDefault="00296E0F" w:rsidP="00452FFB">
      <w:pPr>
        <w:ind w:firstLine="567"/>
        <w:jc w:val="both"/>
        <w:outlineLvl w:val="0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2. Установить при передаче имущества, включенного в указанный Перечень </w:t>
      </w:r>
      <w:r>
        <w:t xml:space="preserve">владение и (или) </w:t>
      </w:r>
      <w:r w:rsidRPr="00296E0F">
        <w:t xml:space="preserve"> пользование</w:t>
      </w:r>
      <w:r>
        <w:t xml:space="preserve"> на договорной основе</w:t>
      </w:r>
      <w:r w:rsidRPr="00296E0F">
        <w:t xml:space="preserve"> </w:t>
      </w:r>
      <w:r>
        <w:rPr>
          <w:rFonts w:cs="Times New Roman"/>
          <w:color w:val="000000"/>
        </w:rPr>
        <w:t>не менее 5 лет.</w:t>
      </w:r>
    </w:p>
    <w:p w:rsidR="00EF0B3E" w:rsidRDefault="00EF0B3E" w:rsidP="00EF0B3E">
      <w:pPr>
        <w:jc w:val="both"/>
      </w:pPr>
      <w:r>
        <w:t xml:space="preserve">         </w:t>
      </w:r>
      <w:r w:rsidR="00296E0F">
        <w:t>3</w:t>
      </w:r>
      <w:r w:rsidR="00296E0F" w:rsidRPr="000E3324">
        <w:t>.</w:t>
      </w:r>
      <w:r w:rsidR="00296E0F">
        <w:t xml:space="preserve"> </w:t>
      </w:r>
      <w:r w:rsidRPr="0056649E">
        <w:t xml:space="preserve">Опубликовать  настоящее  постановление  в  газете  «Официальный  вестник»  и  разместить  на  официальном  сайте городского округа Электросталь Московской области </w:t>
      </w:r>
      <w:r>
        <w:t xml:space="preserve">в информационно-телекоммуникационной сети «Интернет» по адресу: </w:t>
      </w:r>
      <w:hyperlink r:id="rId4" w:history="1">
        <w:r w:rsidRPr="007B26D6">
          <w:rPr>
            <w:rStyle w:val="a8"/>
            <w:color w:val="000000"/>
          </w:rPr>
          <w:t>www.electrostal.ru</w:t>
        </w:r>
      </w:hyperlink>
      <w:r w:rsidRPr="007B26D6">
        <w:t>.</w:t>
      </w:r>
    </w:p>
    <w:p w:rsidR="00296E0F" w:rsidRDefault="00296E0F" w:rsidP="00296E0F">
      <w:pPr>
        <w:jc w:val="both"/>
      </w:pPr>
      <w:r>
        <w:t xml:space="preserve">         4. Источником финансирования данной публикации принять денежные средства Комитета имущественных отношений Администрации городского округа Электросталь Московской области по разделу 0113 «Другие общегосударственные вопросы», предусмотренные в бюджете городского округа Электросталь Московской области.</w:t>
      </w:r>
    </w:p>
    <w:p w:rsidR="00296E0F" w:rsidRDefault="00296E0F" w:rsidP="00296E0F">
      <w:pPr>
        <w:jc w:val="both"/>
        <w:rPr>
          <w:rFonts w:cs="Times New Roman"/>
        </w:rPr>
      </w:pPr>
    </w:p>
    <w:p w:rsidR="00296E0F" w:rsidRDefault="00296E0F" w:rsidP="00296E0F">
      <w:pPr>
        <w:jc w:val="both"/>
        <w:rPr>
          <w:rFonts w:cs="Times New Roman"/>
        </w:rPr>
      </w:pPr>
    </w:p>
    <w:p w:rsidR="00296E0F" w:rsidRDefault="00296E0F" w:rsidP="00296E0F">
      <w:pPr>
        <w:jc w:val="both"/>
        <w:rPr>
          <w:rFonts w:cs="Times New Roman"/>
        </w:rPr>
      </w:pPr>
    </w:p>
    <w:p w:rsidR="00922386" w:rsidRDefault="00922386" w:rsidP="00296E0F">
      <w:pPr>
        <w:jc w:val="both"/>
        <w:rPr>
          <w:rFonts w:cs="Times New Roman"/>
        </w:rPr>
      </w:pPr>
    </w:p>
    <w:p w:rsidR="00296E0F" w:rsidRPr="00FF1EB4" w:rsidRDefault="00296E0F" w:rsidP="00296E0F">
      <w:pPr>
        <w:jc w:val="both"/>
        <w:rPr>
          <w:rFonts w:cs="Times New Roman"/>
        </w:rPr>
      </w:pPr>
    </w:p>
    <w:p w:rsidR="00296E0F" w:rsidRPr="00155318" w:rsidRDefault="00296E0F" w:rsidP="00296E0F">
      <w:pPr>
        <w:jc w:val="both"/>
      </w:pPr>
      <w:r>
        <w:t xml:space="preserve">Глава городского округа                                                                                       </w:t>
      </w:r>
      <w:r w:rsidRPr="00155318">
        <w:t>В.Я. Пекарев</w:t>
      </w:r>
    </w:p>
    <w:p w:rsidR="00296E0F" w:rsidRDefault="00296E0F" w:rsidP="00296E0F">
      <w:pPr>
        <w:ind w:right="-621"/>
        <w:jc w:val="both"/>
        <w:rPr>
          <w:rFonts w:cs="Times New Roman"/>
        </w:rPr>
      </w:pPr>
    </w:p>
    <w:p w:rsidR="00922386" w:rsidRDefault="00922386" w:rsidP="00296E0F">
      <w:pPr>
        <w:ind w:right="-621"/>
        <w:jc w:val="both"/>
        <w:rPr>
          <w:rFonts w:cs="Times New Roman"/>
        </w:rPr>
        <w:sectPr w:rsidR="00922386" w:rsidSect="00922386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296E0F" w:rsidRDefault="00296E0F" w:rsidP="00296E0F">
      <w:pPr>
        <w:ind w:left="5529" w:right="-5"/>
        <w:jc w:val="both"/>
        <w:rPr>
          <w:rFonts w:cs="Times New Roman"/>
        </w:rPr>
      </w:pPr>
      <w:r>
        <w:rPr>
          <w:rFonts w:cs="Times New Roman"/>
        </w:rPr>
        <w:lastRenderedPageBreak/>
        <w:t>Приложение к постановлению Администрации городского округа Электросталь Московской области</w:t>
      </w:r>
    </w:p>
    <w:p w:rsidR="00296E0F" w:rsidRDefault="00922386" w:rsidP="00296E0F">
      <w:pPr>
        <w:ind w:left="5529" w:right="-5"/>
        <w:jc w:val="both"/>
        <w:rPr>
          <w:rFonts w:cs="Times New Roman"/>
        </w:rPr>
      </w:pPr>
      <w:r>
        <w:t>от</w:t>
      </w:r>
      <w:r w:rsidRPr="00537687">
        <w:t xml:space="preserve"> </w:t>
      </w:r>
      <w:r w:rsidRPr="00922386">
        <w:t>23.07.2018</w:t>
      </w:r>
      <w:r>
        <w:t xml:space="preserve"> № </w:t>
      </w:r>
      <w:r w:rsidRPr="00922386">
        <w:t>664/7</w:t>
      </w:r>
    </w:p>
    <w:p w:rsidR="00296E0F" w:rsidRDefault="00296E0F" w:rsidP="00296E0F">
      <w:pPr>
        <w:ind w:left="5529" w:right="-5"/>
        <w:jc w:val="both"/>
        <w:rPr>
          <w:rFonts w:cs="Times New Roman"/>
        </w:rPr>
      </w:pPr>
    </w:p>
    <w:p w:rsidR="00296E0F" w:rsidRDefault="00296E0F" w:rsidP="00296E0F">
      <w:pPr>
        <w:ind w:left="5529" w:right="-5"/>
        <w:jc w:val="both"/>
        <w:rPr>
          <w:rFonts w:cs="Times New Roman"/>
        </w:rPr>
      </w:pPr>
    </w:p>
    <w:p w:rsidR="00296E0F" w:rsidRDefault="00296E0F" w:rsidP="00296E0F">
      <w:pPr>
        <w:ind w:left="5529" w:right="-5"/>
        <w:jc w:val="both"/>
        <w:rPr>
          <w:rFonts w:cs="Times New Roman"/>
        </w:rPr>
      </w:pPr>
    </w:p>
    <w:p w:rsidR="00296E0F" w:rsidRDefault="00296E0F" w:rsidP="00296E0F">
      <w:pPr>
        <w:ind w:right="-5"/>
        <w:jc w:val="center"/>
        <w:rPr>
          <w:rFonts w:cs="Times New Roman"/>
        </w:rPr>
      </w:pPr>
    </w:p>
    <w:p w:rsidR="00296E0F" w:rsidRDefault="00296E0F" w:rsidP="00296E0F">
      <w:pPr>
        <w:ind w:right="-5"/>
        <w:jc w:val="center"/>
        <w:rPr>
          <w:rFonts w:cs="Times New Roman"/>
        </w:rPr>
      </w:pPr>
      <w:r>
        <w:rPr>
          <w:rFonts w:cs="Times New Roman"/>
        </w:rPr>
        <w:t>Перечень</w:t>
      </w:r>
    </w:p>
    <w:p w:rsidR="00452FFB" w:rsidRPr="00296E0F" w:rsidRDefault="00296E0F" w:rsidP="00452FFB">
      <w:pPr>
        <w:jc w:val="center"/>
        <w:outlineLvl w:val="0"/>
      </w:pPr>
      <w:r w:rsidRPr="00296E0F">
        <w:t>муниципального имущества</w:t>
      </w:r>
      <w:r w:rsidR="00452FFB">
        <w:t xml:space="preserve"> городского округа Электросталь Московской области, </w:t>
      </w:r>
      <w:r w:rsidR="00452FFB" w:rsidRPr="00296E0F">
        <w:t xml:space="preserve">свободного от прав третьих лиц (за исключением имущественных прав некоммерческих организаций), </w:t>
      </w:r>
      <w:r w:rsidR="00452FFB">
        <w:t>которое может быть предоставлено</w:t>
      </w:r>
      <w:r w:rsidR="00452FFB" w:rsidRPr="00296E0F">
        <w:t xml:space="preserve"> социально ориентированным некоммерческим организациям </w:t>
      </w:r>
      <w:r w:rsidR="00452FFB">
        <w:t xml:space="preserve">во владение и (или) пользование </w:t>
      </w:r>
      <w:r w:rsidR="00452FFB" w:rsidRPr="00296E0F">
        <w:t>на долгосрочной основе</w:t>
      </w:r>
    </w:p>
    <w:p w:rsidR="00296E0F" w:rsidRPr="00296E0F" w:rsidRDefault="00296E0F" w:rsidP="00452FFB">
      <w:pPr>
        <w:ind w:firstLine="567"/>
        <w:jc w:val="center"/>
        <w:outlineLvl w:val="0"/>
      </w:pPr>
    </w:p>
    <w:p w:rsidR="00296E0F" w:rsidRDefault="00296E0F" w:rsidP="00296E0F">
      <w:pPr>
        <w:ind w:right="-5"/>
        <w:jc w:val="center"/>
        <w:rPr>
          <w:rFonts w:cs="Times New Roman"/>
          <w:color w:val="000000"/>
        </w:rPr>
      </w:pPr>
    </w:p>
    <w:p w:rsidR="00296E0F" w:rsidRPr="004A4EC3" w:rsidRDefault="00296E0F" w:rsidP="00296E0F">
      <w:pPr>
        <w:ind w:right="-5"/>
        <w:jc w:val="center"/>
        <w:rPr>
          <w:rFonts w:cs="Times New Roman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3260"/>
        <w:gridCol w:w="1843"/>
        <w:gridCol w:w="1843"/>
      </w:tblGrid>
      <w:tr w:rsidR="00296E0F" w:rsidTr="00296E0F">
        <w:tc>
          <w:tcPr>
            <w:tcW w:w="1526" w:type="dxa"/>
          </w:tcPr>
          <w:p w:rsidR="00296E0F" w:rsidRPr="00296E0F" w:rsidRDefault="00296E0F" w:rsidP="00296E0F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№</w:t>
            </w:r>
          </w:p>
          <w:p w:rsidR="00296E0F" w:rsidRPr="00296E0F" w:rsidRDefault="00296E0F" w:rsidP="00296E0F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п/п</w:t>
            </w:r>
          </w:p>
        </w:tc>
        <w:tc>
          <w:tcPr>
            <w:tcW w:w="3260" w:type="dxa"/>
            <w:vAlign w:val="center"/>
          </w:tcPr>
          <w:p w:rsidR="00296E0F" w:rsidRPr="00296E0F" w:rsidRDefault="00296E0F" w:rsidP="00296E0F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Адрес объекта</w:t>
            </w:r>
          </w:p>
        </w:tc>
        <w:tc>
          <w:tcPr>
            <w:tcW w:w="1843" w:type="dxa"/>
            <w:vAlign w:val="center"/>
          </w:tcPr>
          <w:p w:rsidR="00296E0F" w:rsidRPr="00296E0F" w:rsidRDefault="00296E0F" w:rsidP="00296E0F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Площадь, кв.м.</w:t>
            </w:r>
          </w:p>
        </w:tc>
        <w:tc>
          <w:tcPr>
            <w:tcW w:w="1843" w:type="dxa"/>
            <w:vAlign w:val="center"/>
          </w:tcPr>
          <w:p w:rsidR="00296E0F" w:rsidRPr="00296E0F" w:rsidRDefault="00296E0F" w:rsidP="00296E0F">
            <w:pPr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Номер этажа</w:t>
            </w:r>
          </w:p>
        </w:tc>
      </w:tr>
      <w:tr w:rsidR="00296E0F" w:rsidTr="00296E0F">
        <w:tc>
          <w:tcPr>
            <w:tcW w:w="1526" w:type="dxa"/>
            <w:vAlign w:val="center"/>
          </w:tcPr>
          <w:p w:rsidR="00296E0F" w:rsidRPr="00296E0F" w:rsidRDefault="00296E0F" w:rsidP="00296E0F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1.</w:t>
            </w:r>
          </w:p>
        </w:tc>
        <w:tc>
          <w:tcPr>
            <w:tcW w:w="3260" w:type="dxa"/>
            <w:vAlign w:val="center"/>
          </w:tcPr>
          <w:p w:rsidR="00296E0F" w:rsidRPr="00296E0F" w:rsidRDefault="00296E0F" w:rsidP="00296E0F">
            <w:pPr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 xml:space="preserve">г. Электросталь, </w:t>
            </w:r>
          </w:p>
          <w:p w:rsidR="00296E0F" w:rsidRPr="00296E0F" w:rsidRDefault="00296E0F" w:rsidP="00296E0F">
            <w:pPr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 xml:space="preserve">ул. </w:t>
            </w:r>
            <w:proofErr w:type="spellStart"/>
            <w:r w:rsidRPr="00296E0F">
              <w:rPr>
                <w:rFonts w:cs="Times New Roman"/>
              </w:rPr>
              <w:t>Жулябина</w:t>
            </w:r>
            <w:proofErr w:type="spellEnd"/>
            <w:r w:rsidRPr="00296E0F">
              <w:rPr>
                <w:rFonts w:cs="Times New Roman"/>
              </w:rPr>
              <w:t xml:space="preserve">, д. 9, </w:t>
            </w:r>
          </w:p>
          <w:p w:rsidR="00296E0F" w:rsidRPr="00296E0F" w:rsidRDefault="00296E0F" w:rsidP="00296E0F">
            <w:pPr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пом. 38,39,44-в,51</w:t>
            </w:r>
          </w:p>
        </w:tc>
        <w:tc>
          <w:tcPr>
            <w:tcW w:w="1843" w:type="dxa"/>
            <w:vAlign w:val="center"/>
          </w:tcPr>
          <w:p w:rsidR="00296E0F" w:rsidRPr="00296E0F" w:rsidRDefault="00296E0F" w:rsidP="00296E0F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89,0</w:t>
            </w:r>
          </w:p>
        </w:tc>
        <w:tc>
          <w:tcPr>
            <w:tcW w:w="1843" w:type="dxa"/>
            <w:vAlign w:val="center"/>
          </w:tcPr>
          <w:p w:rsidR="00296E0F" w:rsidRPr="00296E0F" w:rsidRDefault="00296E0F" w:rsidP="00296E0F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3 этаж</w:t>
            </w:r>
          </w:p>
        </w:tc>
      </w:tr>
      <w:tr w:rsidR="00296E0F" w:rsidTr="00296E0F">
        <w:tc>
          <w:tcPr>
            <w:tcW w:w="1526" w:type="dxa"/>
            <w:vAlign w:val="center"/>
          </w:tcPr>
          <w:p w:rsidR="00296E0F" w:rsidRPr="00296E0F" w:rsidRDefault="00296E0F" w:rsidP="00296E0F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2.</w:t>
            </w:r>
          </w:p>
        </w:tc>
        <w:tc>
          <w:tcPr>
            <w:tcW w:w="3260" w:type="dxa"/>
            <w:vAlign w:val="center"/>
          </w:tcPr>
          <w:p w:rsidR="00296E0F" w:rsidRPr="00296E0F" w:rsidRDefault="00296E0F" w:rsidP="00296E0F">
            <w:pPr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 xml:space="preserve">г. Электросталь, </w:t>
            </w:r>
          </w:p>
          <w:p w:rsidR="00296E0F" w:rsidRPr="00296E0F" w:rsidRDefault="00296E0F" w:rsidP="00296E0F">
            <w:pPr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ул. Красная, д. 46-а</w:t>
            </w:r>
          </w:p>
        </w:tc>
        <w:tc>
          <w:tcPr>
            <w:tcW w:w="1843" w:type="dxa"/>
            <w:vAlign w:val="center"/>
          </w:tcPr>
          <w:p w:rsidR="00296E0F" w:rsidRPr="00296E0F" w:rsidRDefault="00296E0F" w:rsidP="00296E0F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112,4</w:t>
            </w:r>
          </w:p>
        </w:tc>
        <w:tc>
          <w:tcPr>
            <w:tcW w:w="1843" w:type="dxa"/>
            <w:vAlign w:val="center"/>
          </w:tcPr>
          <w:p w:rsidR="00296E0F" w:rsidRPr="00296E0F" w:rsidRDefault="00296E0F" w:rsidP="00296E0F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1 этаж</w:t>
            </w:r>
          </w:p>
        </w:tc>
      </w:tr>
      <w:tr w:rsidR="00296E0F" w:rsidTr="00296E0F">
        <w:tc>
          <w:tcPr>
            <w:tcW w:w="1526" w:type="dxa"/>
            <w:vAlign w:val="center"/>
          </w:tcPr>
          <w:p w:rsidR="00296E0F" w:rsidRPr="00296E0F" w:rsidRDefault="00296E0F" w:rsidP="00296E0F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3.</w:t>
            </w:r>
          </w:p>
        </w:tc>
        <w:tc>
          <w:tcPr>
            <w:tcW w:w="3260" w:type="dxa"/>
          </w:tcPr>
          <w:p w:rsidR="00296E0F" w:rsidRPr="00296E0F" w:rsidRDefault="00296E0F" w:rsidP="00296E0F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 xml:space="preserve">г. Электросталь, ул. Октябрьская, д. 19, </w:t>
            </w:r>
          </w:p>
        </w:tc>
        <w:tc>
          <w:tcPr>
            <w:tcW w:w="1843" w:type="dxa"/>
            <w:vAlign w:val="center"/>
          </w:tcPr>
          <w:p w:rsidR="00296E0F" w:rsidRPr="00296E0F" w:rsidRDefault="00296E0F" w:rsidP="00296E0F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82,3</w:t>
            </w:r>
          </w:p>
        </w:tc>
        <w:tc>
          <w:tcPr>
            <w:tcW w:w="1843" w:type="dxa"/>
            <w:vAlign w:val="center"/>
          </w:tcPr>
          <w:p w:rsidR="00296E0F" w:rsidRPr="00296E0F" w:rsidRDefault="00296E0F" w:rsidP="00296E0F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1 этаж</w:t>
            </w:r>
          </w:p>
        </w:tc>
      </w:tr>
      <w:tr w:rsidR="00296E0F" w:rsidTr="00296E0F">
        <w:trPr>
          <w:trHeight w:val="827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296E0F" w:rsidRPr="00296E0F" w:rsidRDefault="00296E0F" w:rsidP="00296E0F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4.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296E0F" w:rsidRPr="00296E0F" w:rsidRDefault="00296E0F" w:rsidP="00296E0F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 xml:space="preserve">г. Электросталь, </w:t>
            </w:r>
          </w:p>
          <w:p w:rsidR="00296E0F" w:rsidRPr="00296E0F" w:rsidRDefault="00296E0F" w:rsidP="00296E0F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ул. Горького, д. 20, пом. 01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96E0F" w:rsidRPr="00296E0F" w:rsidRDefault="00296E0F" w:rsidP="00296E0F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72,0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96E0F" w:rsidRPr="00296E0F" w:rsidRDefault="00296E0F" w:rsidP="00296E0F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1 этаж</w:t>
            </w:r>
          </w:p>
        </w:tc>
      </w:tr>
      <w:tr w:rsidR="00296E0F" w:rsidTr="00296E0F">
        <w:trPr>
          <w:trHeight w:val="80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E0F" w:rsidRPr="00296E0F" w:rsidRDefault="00296E0F" w:rsidP="00296E0F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96E0F" w:rsidRPr="00296E0F" w:rsidRDefault="00296E0F" w:rsidP="00296E0F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 xml:space="preserve">г. Электросталь, </w:t>
            </w:r>
          </w:p>
          <w:p w:rsidR="00296E0F" w:rsidRPr="00296E0F" w:rsidRDefault="00296E0F" w:rsidP="00296E0F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ул. Первомайская, д. 28, пом. 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E0F" w:rsidRPr="00296E0F" w:rsidRDefault="00EA0714" w:rsidP="00296E0F">
            <w:pPr>
              <w:ind w:right="-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162,0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E0F" w:rsidRPr="00296E0F" w:rsidRDefault="00EA0714" w:rsidP="00296E0F">
            <w:pPr>
              <w:ind w:right="-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296E0F" w:rsidRPr="00296E0F">
              <w:rPr>
                <w:rFonts w:cs="Times New Roman"/>
              </w:rPr>
              <w:t xml:space="preserve"> этаж</w:t>
            </w:r>
          </w:p>
        </w:tc>
      </w:tr>
      <w:tr w:rsidR="00296E0F" w:rsidTr="00296E0F">
        <w:trPr>
          <w:trHeight w:val="80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E0F" w:rsidRPr="00296E0F" w:rsidRDefault="00296E0F" w:rsidP="00296E0F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96E0F" w:rsidRPr="00296E0F" w:rsidRDefault="00296E0F" w:rsidP="00296E0F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 xml:space="preserve">г. Электросталь, </w:t>
            </w:r>
          </w:p>
          <w:p w:rsidR="00296E0F" w:rsidRPr="00296E0F" w:rsidRDefault="00296E0F" w:rsidP="00296E0F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ул. Пушкина, д. 23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E0F" w:rsidRPr="00296E0F" w:rsidRDefault="00296E0F" w:rsidP="00296E0F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33,4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E0F" w:rsidRPr="00296E0F" w:rsidRDefault="00296E0F" w:rsidP="00296E0F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1 этаж</w:t>
            </w:r>
          </w:p>
        </w:tc>
      </w:tr>
      <w:tr w:rsidR="00296E0F" w:rsidTr="00296E0F">
        <w:trPr>
          <w:trHeight w:val="793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E0F" w:rsidRPr="00296E0F" w:rsidRDefault="00296E0F" w:rsidP="00296E0F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E0F" w:rsidRPr="00296E0F" w:rsidRDefault="00296E0F" w:rsidP="00296E0F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 xml:space="preserve">г. Электросталь, </w:t>
            </w:r>
          </w:p>
          <w:p w:rsidR="00296E0F" w:rsidRPr="00296E0F" w:rsidRDefault="00296E0F" w:rsidP="00296E0F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пр. Ленина, д. 27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E0F" w:rsidRPr="00296E0F" w:rsidRDefault="00296E0F" w:rsidP="00296E0F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153,8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E0F" w:rsidRPr="00296E0F" w:rsidRDefault="00296E0F" w:rsidP="00296E0F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3 этаж</w:t>
            </w:r>
          </w:p>
        </w:tc>
      </w:tr>
      <w:tr w:rsidR="00296E0F" w:rsidTr="00296E0F">
        <w:trPr>
          <w:trHeight w:val="934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E0F" w:rsidRPr="00296E0F" w:rsidRDefault="00296E0F" w:rsidP="00296E0F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E0F" w:rsidRPr="00296E0F" w:rsidRDefault="00296E0F" w:rsidP="00296E0F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г. Электр</w:t>
            </w:r>
            <w:r w:rsidR="00844E2E">
              <w:rPr>
                <w:rFonts w:cs="Times New Roman"/>
              </w:rPr>
              <w:t>о</w:t>
            </w:r>
            <w:r w:rsidRPr="00296E0F">
              <w:rPr>
                <w:rFonts w:cs="Times New Roman"/>
              </w:rPr>
              <w:t xml:space="preserve">сталь, </w:t>
            </w:r>
          </w:p>
          <w:p w:rsidR="00296E0F" w:rsidRPr="00296E0F" w:rsidRDefault="00296E0F" w:rsidP="00296E0F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 xml:space="preserve">ул. </w:t>
            </w:r>
            <w:proofErr w:type="spellStart"/>
            <w:r w:rsidRPr="00296E0F">
              <w:rPr>
                <w:rFonts w:cs="Times New Roman"/>
              </w:rPr>
              <w:t>Жулябина</w:t>
            </w:r>
            <w:proofErr w:type="spellEnd"/>
            <w:r w:rsidRPr="00296E0F">
              <w:rPr>
                <w:rFonts w:cs="Times New Roman"/>
              </w:rPr>
              <w:t>, д. 3, пом.46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E0F" w:rsidRPr="00296E0F" w:rsidRDefault="00296E0F" w:rsidP="00296E0F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18,6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E0F" w:rsidRPr="00296E0F" w:rsidRDefault="00296E0F" w:rsidP="00296E0F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1 этаж</w:t>
            </w:r>
          </w:p>
        </w:tc>
      </w:tr>
      <w:tr w:rsidR="00296E0F" w:rsidTr="00296E0F">
        <w:trPr>
          <w:trHeight w:val="934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296E0F" w:rsidRPr="00296E0F" w:rsidRDefault="00296E0F" w:rsidP="00296E0F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9.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296E0F" w:rsidRPr="00296E0F" w:rsidRDefault="00296E0F" w:rsidP="00296E0F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 xml:space="preserve">г. Электросталь, </w:t>
            </w:r>
          </w:p>
          <w:p w:rsidR="00296E0F" w:rsidRPr="00296E0F" w:rsidRDefault="00296E0F" w:rsidP="00296E0F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ул. Горького, д. 16, пом. 02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296E0F" w:rsidRPr="00296E0F" w:rsidRDefault="00296E0F" w:rsidP="00296E0F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82,1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296E0F" w:rsidRPr="00296E0F" w:rsidRDefault="00296E0F" w:rsidP="00296E0F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1 этаж</w:t>
            </w:r>
          </w:p>
        </w:tc>
      </w:tr>
    </w:tbl>
    <w:p w:rsidR="00296E0F" w:rsidRDefault="00296E0F" w:rsidP="00296E0F">
      <w:pPr>
        <w:ind w:right="-5"/>
        <w:rPr>
          <w:rFonts w:cs="Times New Roman"/>
        </w:rPr>
      </w:pPr>
    </w:p>
    <w:sectPr w:rsidR="00296E0F" w:rsidSect="0092238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4FA3"/>
    <w:rsid w:val="00067B44"/>
    <w:rsid w:val="000C09A6"/>
    <w:rsid w:val="000F4FA3"/>
    <w:rsid w:val="00125556"/>
    <w:rsid w:val="00135D18"/>
    <w:rsid w:val="00170E46"/>
    <w:rsid w:val="00251CCB"/>
    <w:rsid w:val="00273625"/>
    <w:rsid w:val="00296E0F"/>
    <w:rsid w:val="002C2ABF"/>
    <w:rsid w:val="002E796F"/>
    <w:rsid w:val="002F773F"/>
    <w:rsid w:val="003517D0"/>
    <w:rsid w:val="003B6483"/>
    <w:rsid w:val="003F31D4"/>
    <w:rsid w:val="00403261"/>
    <w:rsid w:val="00452FFB"/>
    <w:rsid w:val="00491D93"/>
    <w:rsid w:val="004C0E0E"/>
    <w:rsid w:val="004F1750"/>
    <w:rsid w:val="00504369"/>
    <w:rsid w:val="00515EC2"/>
    <w:rsid w:val="0058294C"/>
    <w:rsid w:val="005B5B19"/>
    <w:rsid w:val="005E75CE"/>
    <w:rsid w:val="00654D06"/>
    <w:rsid w:val="006F7B9A"/>
    <w:rsid w:val="0072220D"/>
    <w:rsid w:val="00770635"/>
    <w:rsid w:val="007F698B"/>
    <w:rsid w:val="00844E2E"/>
    <w:rsid w:val="00845208"/>
    <w:rsid w:val="00846568"/>
    <w:rsid w:val="008808E0"/>
    <w:rsid w:val="008855D4"/>
    <w:rsid w:val="00922386"/>
    <w:rsid w:val="00931221"/>
    <w:rsid w:val="009A19A1"/>
    <w:rsid w:val="009C4F65"/>
    <w:rsid w:val="00A056FC"/>
    <w:rsid w:val="00A37D17"/>
    <w:rsid w:val="00A8176C"/>
    <w:rsid w:val="00AA2C4B"/>
    <w:rsid w:val="00AC4C04"/>
    <w:rsid w:val="00B75C77"/>
    <w:rsid w:val="00B867A7"/>
    <w:rsid w:val="00B93153"/>
    <w:rsid w:val="00BF6853"/>
    <w:rsid w:val="00C15259"/>
    <w:rsid w:val="00C51C8A"/>
    <w:rsid w:val="00CD2B80"/>
    <w:rsid w:val="00D53749"/>
    <w:rsid w:val="00DA0872"/>
    <w:rsid w:val="00DC35E4"/>
    <w:rsid w:val="00E22BB9"/>
    <w:rsid w:val="00EA0714"/>
    <w:rsid w:val="00EB0892"/>
    <w:rsid w:val="00EF0B3E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5EC7EF0-D674-47F8-AB6F-01BC4ED3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296E0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nhideWhenUsed/>
    <w:rsid w:val="00EF0B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2903</CharactersWithSpaces>
  <SharedDoc>false</SharedDoc>
  <HLinks>
    <vt:vector size="6" baseType="variant"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4</cp:revision>
  <cp:lastPrinted>2018-06-19T09:50:00Z</cp:lastPrinted>
  <dcterms:created xsi:type="dcterms:W3CDTF">2018-07-23T16:03:00Z</dcterms:created>
  <dcterms:modified xsi:type="dcterms:W3CDTF">2018-07-26T06:27:00Z</dcterms:modified>
</cp:coreProperties>
</file>