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DF" w:rsidRPr="00782BDF" w:rsidRDefault="00782BDF" w:rsidP="00782BDF">
      <w:pPr>
        <w:ind w:left="-284" w:firstLine="710"/>
        <w:jc w:val="center"/>
        <w:rPr>
          <w:b/>
        </w:rPr>
      </w:pPr>
      <w:bookmarkStart w:id="0" w:name="_GoBack"/>
      <w:bookmarkEnd w:id="0"/>
      <w:r w:rsidRPr="00782BDF">
        <w:rPr>
          <w:b/>
        </w:rPr>
        <w:t xml:space="preserve">Разъяснение требований законодательства </w:t>
      </w:r>
    </w:p>
    <w:p w:rsidR="00782BDF" w:rsidRPr="00782BDF" w:rsidRDefault="00782BDF" w:rsidP="00782BDF">
      <w:pPr>
        <w:ind w:left="-284" w:firstLine="710"/>
        <w:jc w:val="center"/>
        <w:rPr>
          <w:b/>
        </w:rPr>
      </w:pPr>
      <w:r w:rsidRPr="00782BDF">
        <w:rPr>
          <w:b/>
        </w:rPr>
        <w:t xml:space="preserve">в части организации и проведения </w:t>
      </w:r>
    </w:p>
    <w:p w:rsidR="00583A0E" w:rsidRPr="00782BDF" w:rsidRDefault="00782BDF" w:rsidP="00782BDF">
      <w:pPr>
        <w:ind w:left="-284" w:firstLine="710"/>
        <w:jc w:val="center"/>
        <w:rPr>
          <w:b/>
        </w:rPr>
      </w:pPr>
      <w:r w:rsidRPr="00782BDF">
        <w:rPr>
          <w:b/>
        </w:rPr>
        <w:t>эвакуационных мероприятий для населения</w:t>
      </w:r>
    </w:p>
    <w:p w:rsidR="00782BDF" w:rsidRPr="00782BDF" w:rsidRDefault="00782BDF" w:rsidP="00782BDF">
      <w:pPr>
        <w:ind w:left="-284" w:firstLine="710"/>
        <w:jc w:val="center"/>
        <w:rPr>
          <w:b/>
        </w:rPr>
      </w:pP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t xml:space="preserve">Федеральным законом от 30 декабря 2021 г. </w:t>
      </w:r>
      <w:hyperlink r:id="rId4" w:tgtFrame="_blank">
        <w:r>
          <w:rPr>
            <w:szCs w:val="28"/>
          </w:rPr>
          <w:t>№ 459-ФЗ</w:t>
        </w:r>
      </w:hyperlink>
      <w:r>
        <w:rPr>
          <w:szCs w:val="28"/>
        </w:rPr>
        <w:t xml:space="preserve"> (далее – 459-ФЗ) внесены изменения в Федеральный закон от 21 декабря 1994 г. № 68-ФЗ «О защите населения и территорий от чрезвычайных ситуаций природного и техногенного характера», основными из которых являются:</w:t>
      </w: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t>установление обязанности граждан Российской Федерации эвакуироваться</w:t>
      </w:r>
      <w:r>
        <w:rPr>
          <w:rFonts w:eastAsiaTheme="minorHAnsi"/>
          <w:szCs w:val="28"/>
          <w:lang w:eastAsia="en-US"/>
        </w:rPr>
        <w:t xml:space="preserve">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</w:t>
      </w: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наделение комиссий по предупреждению и ликвидации чрезвычайных ситуаций и обеспечению пожарной безопасности на всех уровнях полномочиями принимать решения о проведении эвакуационных мероприятий при угрозе и возникновении чрезвычайных ситуаций.</w:t>
      </w:r>
    </w:p>
    <w:p w:rsidR="00583A0E" w:rsidRDefault="00782BDF">
      <w:pPr>
        <w:ind w:firstLine="851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Н</w:t>
      </w:r>
      <w:r w:rsidR="00030BD6">
        <w:rPr>
          <w:rFonts w:eastAsiaTheme="minorHAnsi"/>
          <w:szCs w:val="28"/>
          <w:lang w:eastAsia="en-US"/>
        </w:rPr>
        <w:t xml:space="preserve">еизвестными лицами неоднократно распространялась недостоверная информация, </w:t>
      </w:r>
      <w:r w:rsidR="00030BD6">
        <w:rPr>
          <w:szCs w:val="28"/>
        </w:rPr>
        <w:t>провоцирующая массовое недовольство среди населения и формирующая общественное мнение о принуждении людей к оставлению своих домов, ограничению передвижения и нарушению других прав и свобод.</w:t>
      </w:r>
    </w:p>
    <w:p w:rsidR="00583A0E" w:rsidRDefault="00030BD6">
      <w:pPr>
        <w:ind w:firstLine="851"/>
        <w:jc w:val="both"/>
        <w:rPr>
          <w:szCs w:val="28"/>
        </w:rPr>
      </w:pPr>
      <w:r>
        <w:rPr>
          <w:szCs w:val="28"/>
        </w:rPr>
        <w:t>Вместе с этим существует максимально объективная аргументация внесенных изменений, касающихся проведения эвакуационных мероприятий.</w:t>
      </w:r>
    </w:p>
    <w:p w:rsidR="00583A0E" w:rsidRDefault="00030BD6">
      <w:pPr>
        <w:ind w:firstLine="851"/>
        <w:jc w:val="both"/>
        <w:rPr>
          <w:szCs w:val="28"/>
        </w:rPr>
      </w:pPr>
      <w:r>
        <w:rPr>
          <w:szCs w:val="28"/>
        </w:rPr>
        <w:t>За последние годы произошел ряд крупномасштабных чрезвычайных ситуаций, связанных с паводками, наводнениями и лесными пожарами. Органы исполнительной власти и спасательные службы сталкивались с нежеланием местного населения покидать свои дома, несмотря на угрозу их жизни и здоровью. Граждане часто недооценивали степень опасности, особенно в тех субъектах</w:t>
      </w:r>
      <w:r>
        <w:t xml:space="preserve"> </w:t>
      </w:r>
      <w:r>
        <w:rPr>
          <w:szCs w:val="28"/>
        </w:rPr>
        <w:t>Российской Федерации, где она возникает регулярно. Требовалось отвлечение сил спасателей от проведения спасательных работ для обеспечения безопасности населения, оставшегося в зонах чрезвычайных ситуаций, а также доставки им предметов первой необходимости, продуктов питания и питьевой воды.</w:t>
      </w:r>
    </w:p>
    <w:p w:rsidR="00583A0E" w:rsidRDefault="00030BD6">
      <w:pPr>
        <w:ind w:firstLine="851"/>
        <w:jc w:val="both"/>
        <w:rPr>
          <w:szCs w:val="28"/>
        </w:rPr>
      </w:pPr>
      <w:r>
        <w:rPr>
          <w:szCs w:val="28"/>
        </w:rPr>
        <w:t>В последующем, когда угрозы становились очевидными, люди просили об эвакуации, которая в складывающихся условиях становилась опасной не только для них, но и для сотрудников спасательных служб. Примерами таких ситуаций могут стать спасательные операции при ликвидации крупномасштабных паводков в Сибирском и Дальневосточном федеральных округах.</w:t>
      </w:r>
    </w:p>
    <w:p w:rsidR="00583A0E" w:rsidRDefault="00030BD6">
      <w:pPr>
        <w:ind w:firstLine="851"/>
        <w:jc w:val="both"/>
        <w:rPr>
          <w:szCs w:val="28"/>
        </w:rPr>
      </w:pPr>
      <w:r>
        <w:rPr>
          <w:szCs w:val="28"/>
        </w:rPr>
        <w:t>До принятия 459-ФЗ предусмотренная для сотрудников МЧС России обязанность по спасению граждан не имела соответствующей законодательной обязанности для самих граждан соблюдать правила эвакуации.</w:t>
      </w: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Введенная законом обязанность граждан эвакуироваться исключает право населения на отказ от эвакуации, которая будет проводиться только при угрозе жизни и здоровью людей.</w:t>
      </w:r>
    </w:p>
    <w:p w:rsidR="00583A0E" w:rsidRDefault="00030BD6">
      <w:pPr>
        <w:ind w:firstLine="851"/>
        <w:jc w:val="both"/>
        <w:rPr>
          <w:szCs w:val="28"/>
        </w:rPr>
      </w:pPr>
      <w:r>
        <w:rPr>
          <w:szCs w:val="28"/>
        </w:rPr>
        <w:t>За невыполнение таких обязанностей гражданину может быть дано предупреждение или на него может быть наложен административный штраф в соответствии с действующим законодательством (ч. 1 ст. 20.6.1. КоАП РФ).</w:t>
      </w: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lastRenderedPageBreak/>
        <w:t xml:space="preserve">Изменение законодательства не предусматривает никаких мер по принуждению к эвакуации и не связано с распространением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</w:t>
      </w:r>
      <w:r>
        <w:rPr>
          <w:szCs w:val="28"/>
          <w:lang w:val="en-US"/>
        </w:rPr>
        <w:t>COVID</w:t>
      </w:r>
      <w:r>
        <w:rPr>
          <w:szCs w:val="28"/>
        </w:rPr>
        <w:t>-19.</w:t>
      </w: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В настоящее время МЧС России совместно с федеральными органами исполнительной власти и органами исполнительной власти субъектов Российской Федерации разрабатывает проект нормативного правового акта Правительства Российской Федерации, которым будет определен порядок проведения эвакуационных мероприятий. В ходе работы сформировано совместное экспертное мнение о необходимости четкого определения постановлением Правительства Российской Федерации конкретных случаев и параметров угроз жизни и здоровью людей, на основании которых может быть принято решение о проведении эвакуационных мероприятий.</w:t>
      </w: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t xml:space="preserve">Эвакуационные мероприятия будут проводиться только в случае реальной угрозы жизни и здоровью граждан, если они находятся на территории, подверженной воздействию опасных факторов чрезвычайной ситуации. </w:t>
      </w:r>
    </w:p>
    <w:p w:rsidR="00583A0E" w:rsidRDefault="00030BD6">
      <w:pPr>
        <w:pStyle w:val="article-renderblock"/>
        <w:shd w:val="clear" w:color="auto" w:fill="FFFFFF"/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может быть, например, зона пожара, наводнения, землетрясения, оползня, лавины или другого бедствия, когда существует высокая вероятность того, что граждане могут пострадать в результате чрезвычайной ситуации. </w:t>
      </w:r>
    </w:p>
    <w:p w:rsidR="00583A0E" w:rsidRDefault="00030BD6">
      <w:pPr>
        <w:ind w:firstLine="851"/>
        <w:jc w:val="both"/>
        <w:textAlignment w:val="baseline"/>
        <w:rPr>
          <w:szCs w:val="28"/>
        </w:rPr>
      </w:pPr>
      <w:r>
        <w:rPr>
          <w:szCs w:val="28"/>
        </w:rPr>
        <w:t>Постановлением Правительства Российской Федерации будет предусмотрено, что население будет эвакуироваться в безопасные места – в пункты временного размещения (места, пригодные для проживания), обеспечиваться питанием, медицинским обслуживанием и предметами первой необходимости. Также по желанию граждане могут размещаться у родственников (знакомых), проживающих за пределами зоны чрезвычайной ситуации.</w:t>
      </w:r>
    </w:p>
    <w:p w:rsidR="00583A0E" w:rsidRDefault="00030BD6">
      <w:pPr>
        <w:ind w:firstLine="851"/>
        <w:jc w:val="both"/>
        <w:textAlignment w:val="baseline"/>
        <w:rPr>
          <w:szCs w:val="28"/>
        </w:rPr>
      </w:pPr>
      <w:r>
        <w:rPr>
          <w:szCs w:val="28"/>
        </w:rPr>
        <w:t>Дети будут эвакуироваться только совместно с родителями. Разлучение детей с родителями исключено.</w:t>
      </w:r>
    </w:p>
    <w:p w:rsidR="00583A0E" w:rsidRDefault="00030BD6">
      <w:pPr>
        <w:pStyle w:val="af0"/>
        <w:spacing w:beforeAutospacing="0" w:afterAutospacing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После завершения всех мероприятий по устранению угрозы возникновения чрезвычайной ситуации или ликвидации чрезвычайной ситуации, получения подтверждения об отсутствии угрозы жизни и здоровью люди смогут вернуться в свои дома.</w:t>
      </w:r>
    </w:p>
    <w:p w:rsidR="00583A0E" w:rsidRDefault="00030BD6">
      <w:pPr>
        <w:shd w:val="clear" w:color="auto" w:fill="FFFFFF"/>
        <w:ind w:firstLine="851"/>
        <w:jc w:val="both"/>
        <w:textAlignment w:val="baseline"/>
        <w:rPr>
          <w:szCs w:val="28"/>
        </w:rPr>
      </w:pPr>
      <w:r>
        <w:rPr>
          <w:szCs w:val="28"/>
        </w:rPr>
        <w:t>Необходимо отметить, что полномочия по принятию решения о проведении эвакуационных мероприятий возлагаются на комиссии по предупреждению и ликвидации чрезвычайных ситуаций соответствующего уровня. Это обеспечивает прозрачность и коллегиальность принятия решений и исключает возможность единоличных действий в этой сфере какими-либо руководителями.</w:t>
      </w:r>
    </w:p>
    <w:p w:rsidR="00583A0E" w:rsidRDefault="00030BD6">
      <w:pPr>
        <w:ind w:firstLine="851"/>
        <w:jc w:val="both"/>
        <w:rPr>
          <w:szCs w:val="28"/>
        </w:rPr>
      </w:pPr>
      <w:r>
        <w:rPr>
          <w:szCs w:val="28"/>
        </w:rPr>
        <w:t>Оповещение населения о проведении эвакуационных мероприятий будет проводится в установленном порядке с использованием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оповещения.</w:t>
      </w:r>
    </w:p>
    <w:p w:rsidR="00583A0E" w:rsidRDefault="00583A0E">
      <w:pPr>
        <w:ind w:firstLine="851"/>
        <w:jc w:val="both"/>
      </w:pPr>
    </w:p>
    <w:sectPr w:rsidR="00583A0E">
      <w:pgSz w:w="11906" w:h="16838"/>
      <w:pgMar w:top="567" w:right="567" w:bottom="1134" w:left="1418" w:header="0" w:footer="0" w:gutter="0"/>
      <w:pgNumType w:start="83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0E"/>
    <w:rsid w:val="00030BD6"/>
    <w:rsid w:val="00530DE3"/>
    <w:rsid w:val="00583A0E"/>
    <w:rsid w:val="00603CC8"/>
    <w:rsid w:val="00782BDF"/>
    <w:rsid w:val="0082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0BD53-C47F-43D3-9AB9-3B88F80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BD"/>
    <w:rPr>
      <w:sz w:val="28"/>
    </w:rPr>
  </w:style>
  <w:style w:type="paragraph" w:styleId="2">
    <w:name w:val="heading 2"/>
    <w:basedOn w:val="a"/>
    <w:next w:val="a"/>
    <w:qFormat/>
    <w:rsid w:val="00E01C8F"/>
    <w:pPr>
      <w:keepNext/>
      <w:widowControl w:val="0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E01C8F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6D36"/>
  </w:style>
  <w:style w:type="character" w:customStyle="1" w:styleId="a4">
    <w:name w:val="Текст выноски Знак"/>
    <w:basedOn w:val="a0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qFormat/>
    <w:rsid w:val="000C56F0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233DEE"/>
    <w:rPr>
      <w:color w:val="0563C1" w:themeColor="hyperlink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E01C8F"/>
    <w:pPr>
      <w:widowControl w:val="0"/>
    </w:pPr>
    <w:rPr>
      <w:sz w:val="28"/>
    </w:rPr>
  </w:style>
  <w:style w:type="paragraph" w:styleId="aa">
    <w:name w:val="Body Text Indent"/>
    <w:basedOn w:val="a"/>
    <w:rsid w:val="00E01C8F"/>
    <w:pPr>
      <w:widowControl w:val="0"/>
      <w:ind w:firstLine="709"/>
    </w:pPr>
    <w:rPr>
      <w:sz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006D3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3E45C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768FC"/>
    <w:rPr>
      <w:rFonts w:ascii="Segoe UI" w:hAnsi="Segoe UI" w:cs="Segoe UI"/>
      <w:sz w:val="18"/>
      <w:szCs w:val="18"/>
    </w:rPr>
  </w:style>
  <w:style w:type="paragraph" w:customStyle="1" w:styleId="20">
    <w:name w:val="Обычный2"/>
    <w:qFormat/>
    <w:rsid w:val="00D94E59"/>
    <w:pPr>
      <w:snapToGrid w:val="0"/>
    </w:pPr>
    <w:rPr>
      <w:sz w:val="28"/>
    </w:rPr>
  </w:style>
  <w:style w:type="paragraph" w:styleId="af">
    <w:name w:val="List Paragraph"/>
    <w:basedOn w:val="a"/>
    <w:uiPriority w:val="34"/>
    <w:qFormat/>
    <w:rsid w:val="007F0AD3"/>
    <w:pPr>
      <w:ind w:left="720"/>
      <w:contextualSpacing/>
    </w:pPr>
  </w:style>
  <w:style w:type="paragraph" w:customStyle="1" w:styleId="article-renderblock">
    <w:name w:val="article-render__block"/>
    <w:basedOn w:val="a"/>
    <w:qFormat/>
    <w:pPr>
      <w:spacing w:beforeAutospacing="1" w:afterAutospacing="1"/>
    </w:pPr>
    <w:rPr>
      <w:sz w:val="24"/>
      <w:szCs w:val="24"/>
    </w:rPr>
  </w:style>
  <w:style w:type="paragraph" w:styleId="af0">
    <w:name w:val="Normal (Web)"/>
    <w:basedOn w:val="a"/>
    <w:qFormat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0C56F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111.ru/links/go/?http%3A%2F%2Fwww.consultant.ru%2Fdocument%2Fcons_doc_LAW_405446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111</dc:creator>
  <cp:lastModifiedBy>УГОиЗН</cp:lastModifiedBy>
  <cp:revision>2</cp:revision>
  <cp:lastPrinted>2021-11-18T13:35:00Z</cp:lastPrinted>
  <dcterms:created xsi:type="dcterms:W3CDTF">2022-02-22T06:15:00Z</dcterms:created>
  <dcterms:modified xsi:type="dcterms:W3CDTF">2022-02-22T06:15:00Z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Emercom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