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7D1B4F">
      <w:pPr>
        <w:tabs>
          <w:tab w:val="left" w:pos="6521"/>
        </w:tabs>
        <w:ind w:left="-1560" w:right="-567"/>
        <w:jc w:val="center"/>
        <w:rPr>
          <w:color w:val="FFFFFF" w:themeColor="background1"/>
        </w:rPr>
      </w:pP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1C1921" w:rsidRPr="006409C9" w:rsidRDefault="001C1921" w:rsidP="006E0EF0">
      <w:pPr>
        <w:outlineLvl w:val="0"/>
        <w:rPr>
          <w:color w:val="FFFFFF" w:themeColor="background1"/>
        </w:rPr>
      </w:pPr>
    </w:p>
    <w:p w:rsidR="00886628" w:rsidRDefault="00886628" w:rsidP="006E0EF0">
      <w:pPr>
        <w:outlineLvl w:val="0"/>
      </w:pPr>
    </w:p>
    <w:p w:rsidR="003563AF" w:rsidRPr="000D1134" w:rsidRDefault="00161F04" w:rsidP="000D1134">
      <w:pPr>
        <w:tabs>
          <w:tab w:val="left" w:pos="3675"/>
        </w:tabs>
        <w:spacing w:line="240" w:lineRule="exact"/>
        <w:jc w:val="center"/>
      </w:pPr>
      <w:bookmarkStart w:id="0" w:name="_GoBack"/>
      <w:r w:rsidRPr="007D017D">
        <w:t>О внесении изменени</w:t>
      </w:r>
      <w:r w:rsidR="00B96B02" w:rsidRPr="007D017D">
        <w:t>й</w:t>
      </w:r>
      <w:r w:rsidRPr="007D017D">
        <w:t xml:space="preserve"> в муниципальную программу</w:t>
      </w:r>
      <w:r w:rsidR="00B96B02" w:rsidRPr="007D017D">
        <w:t xml:space="preserve"> городского округа Электросталь</w:t>
      </w:r>
      <w:r w:rsidR="003563AF" w:rsidRPr="007D017D">
        <w:rPr>
          <w:rFonts w:cs="Times New Roman"/>
          <w:bCs/>
        </w:rPr>
        <w:t xml:space="preserve"> </w:t>
      </w:r>
      <w:r w:rsidR="00B96B02" w:rsidRPr="007D017D">
        <w:rPr>
          <w:rFonts w:cs="Times New Roman"/>
          <w:bCs/>
        </w:rPr>
        <w:t xml:space="preserve">Московской области </w:t>
      </w:r>
      <w:r w:rsidR="003563AF" w:rsidRPr="007D017D">
        <w:rPr>
          <w:rFonts w:cs="Times New Roman"/>
          <w:bCs/>
        </w:rPr>
        <w:t>«</w:t>
      </w:r>
      <w:r w:rsidR="003563AF" w:rsidRPr="007D017D">
        <w:t xml:space="preserve">Развитие инженерной инфраструктуры и </w:t>
      </w:r>
      <w:proofErr w:type="spellStart"/>
      <w:r w:rsidR="003563AF" w:rsidRPr="007D017D">
        <w:t>энергоэффективности</w:t>
      </w:r>
      <w:proofErr w:type="spellEnd"/>
      <w:r w:rsidR="003563AF" w:rsidRPr="007D017D">
        <w:rPr>
          <w:rFonts w:cs="Times New Roman"/>
          <w:bCs/>
        </w:rPr>
        <w:t>»</w:t>
      </w:r>
      <w:bookmarkEnd w:id="0"/>
    </w:p>
    <w:p w:rsidR="003563AF" w:rsidRPr="007D017D" w:rsidRDefault="003563AF" w:rsidP="003563AF">
      <w:pPr>
        <w:autoSpaceDE w:val="0"/>
        <w:autoSpaceDN w:val="0"/>
        <w:adjustRightInd w:val="0"/>
        <w:spacing w:line="240" w:lineRule="exact"/>
        <w:rPr>
          <w:rFonts w:cs="Times New Roman"/>
        </w:rPr>
      </w:pPr>
    </w:p>
    <w:p w:rsidR="003563AF" w:rsidRDefault="003563AF" w:rsidP="003563AF">
      <w:pPr>
        <w:autoSpaceDE w:val="0"/>
        <w:autoSpaceDN w:val="0"/>
        <w:adjustRightInd w:val="0"/>
        <w:spacing w:line="240" w:lineRule="exact"/>
        <w:rPr>
          <w:rFonts w:cs="Times New Roman"/>
        </w:rPr>
      </w:pPr>
    </w:p>
    <w:p w:rsidR="00835A26" w:rsidRPr="007D017D" w:rsidRDefault="00835A26" w:rsidP="003563AF">
      <w:pPr>
        <w:autoSpaceDE w:val="0"/>
        <w:autoSpaceDN w:val="0"/>
        <w:adjustRightInd w:val="0"/>
        <w:spacing w:line="240" w:lineRule="exact"/>
        <w:rPr>
          <w:rFonts w:cs="Times New Roman"/>
        </w:rPr>
      </w:pPr>
    </w:p>
    <w:p w:rsidR="00AB2624" w:rsidRPr="007D017D" w:rsidRDefault="00A11606" w:rsidP="00835A26">
      <w:pPr>
        <w:tabs>
          <w:tab w:val="left" w:pos="1065"/>
        </w:tabs>
        <w:spacing w:line="260" w:lineRule="exact"/>
        <w:ind w:firstLine="709"/>
        <w:jc w:val="both"/>
      </w:pPr>
      <w:r w:rsidRPr="007D017D">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7D017D">
        <w:t>м кодексом Российской Федерации,</w:t>
      </w:r>
      <w:r w:rsidRPr="007D017D">
        <w:t xml:space="preserve"> государственной программой Московской области «Развитие инженерной инфраструктуры и </w:t>
      </w:r>
      <w:proofErr w:type="spellStart"/>
      <w:r w:rsidRPr="007D017D">
        <w:t>энергоэффективности</w:t>
      </w:r>
      <w:proofErr w:type="spellEnd"/>
      <w:r w:rsidRPr="007D017D">
        <w:t>» на 20</w:t>
      </w:r>
      <w:r w:rsidR="009E2F37" w:rsidRPr="007D017D">
        <w:t>18</w:t>
      </w:r>
      <w:r w:rsidRPr="007D017D">
        <w:t>-202</w:t>
      </w:r>
      <w:r w:rsidR="00173F45" w:rsidRPr="007D017D">
        <w:t>4</w:t>
      </w:r>
      <w:r w:rsidRPr="007D017D">
        <w:t xml:space="preserve"> годы, утвержденной постановлением Правительства Московской области от 17.10.2017 №863/38, решением </w:t>
      </w:r>
      <w:r w:rsidR="00293251" w:rsidRPr="00293251">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7D017D">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835A26" w:rsidRDefault="00A11606" w:rsidP="00884E31">
      <w:pPr>
        <w:tabs>
          <w:tab w:val="left" w:pos="3675"/>
        </w:tabs>
        <w:ind w:firstLine="709"/>
        <w:jc w:val="both"/>
        <w:rPr>
          <w:rFonts w:cs="Times New Roman"/>
        </w:rPr>
      </w:pPr>
      <w:r w:rsidRPr="007D017D">
        <w:t>1. Внести изменения в муниципальную программу</w:t>
      </w:r>
      <w:r w:rsidR="00B96B02" w:rsidRPr="007D017D">
        <w:t xml:space="preserve"> городского округа Электросталь Московской области </w:t>
      </w:r>
      <w:r w:rsidRPr="007D017D">
        <w:t xml:space="preserve">«Развитие инженерной инфраструктуры и </w:t>
      </w:r>
      <w:proofErr w:type="spellStart"/>
      <w:r w:rsidRPr="007D017D">
        <w:t>энергоэффективности</w:t>
      </w:r>
      <w:proofErr w:type="spellEnd"/>
      <w:r w:rsidR="00B96B02" w:rsidRPr="007D017D">
        <w:t>»</w:t>
      </w:r>
      <w:r w:rsidRPr="007D017D">
        <w:rPr>
          <w:rFonts w:cs="Times New Roman"/>
        </w:rPr>
        <w:t xml:space="preserve">, утвержденную постановлением Администрации городского округа Электросталь Московской области от </w:t>
      </w:r>
      <w:r w:rsidR="004B5B8A" w:rsidRPr="007D017D">
        <w:rPr>
          <w:rFonts w:cs="Times New Roman"/>
        </w:rPr>
        <w:t>13.12.2019 № 948/12</w:t>
      </w:r>
      <w:r w:rsidR="00B96B02" w:rsidRPr="007D017D">
        <w:rPr>
          <w:rFonts w:cs="Times New Roman"/>
        </w:rPr>
        <w:t xml:space="preserve"> (в редакции постановлени</w:t>
      </w:r>
      <w:r w:rsidR="00032B52" w:rsidRPr="007D017D">
        <w:rPr>
          <w:rFonts w:cs="Times New Roman"/>
        </w:rPr>
        <w:t>й</w:t>
      </w:r>
      <w:r w:rsidR="00B96B02" w:rsidRPr="007D017D">
        <w:rPr>
          <w:rFonts w:cs="Times New Roman"/>
        </w:rPr>
        <w:t xml:space="preserve"> Администрации городского округа Электросталь Московской области от 14.02.2020 № 85/2</w:t>
      </w:r>
      <w:r w:rsidR="00EE3DBF" w:rsidRPr="007D017D">
        <w:rPr>
          <w:rFonts w:cs="Times New Roman"/>
        </w:rPr>
        <w:t xml:space="preserve">, от 21.04.2020 </w:t>
      </w:r>
      <w:r w:rsidR="001D65F1" w:rsidRPr="007D017D">
        <w:rPr>
          <w:rFonts w:cs="Times New Roman"/>
        </w:rPr>
        <w:t xml:space="preserve">  </w:t>
      </w:r>
      <w:r w:rsidR="00EE3DBF" w:rsidRPr="007D017D">
        <w:rPr>
          <w:rFonts w:cs="Times New Roman"/>
        </w:rPr>
        <w:t xml:space="preserve"> </w:t>
      </w:r>
      <w:r w:rsidR="001D65F1" w:rsidRPr="007D017D">
        <w:rPr>
          <w:rFonts w:cs="Times New Roman"/>
        </w:rPr>
        <w:t xml:space="preserve">№ </w:t>
      </w:r>
      <w:r w:rsidR="00EE3DBF" w:rsidRPr="007D017D">
        <w:rPr>
          <w:rFonts w:cs="Times New Roman"/>
        </w:rPr>
        <w:t>267/4</w:t>
      </w:r>
      <w:r w:rsidR="00705DA0" w:rsidRPr="007D017D">
        <w:rPr>
          <w:rFonts w:cs="Times New Roman"/>
        </w:rPr>
        <w:t>, от 06.07.2020 № 412/7</w:t>
      </w:r>
      <w:r w:rsidR="00F74A57">
        <w:rPr>
          <w:rFonts w:cs="Times New Roman"/>
        </w:rPr>
        <w:t xml:space="preserve">, </w:t>
      </w:r>
      <w:r w:rsidR="00F74A57" w:rsidRPr="007D017D">
        <w:rPr>
          <w:rFonts w:cs="Times New Roman"/>
        </w:rPr>
        <w:t xml:space="preserve">от </w:t>
      </w:r>
      <w:r w:rsidR="00F74A57">
        <w:rPr>
          <w:rFonts w:cs="Times New Roman"/>
        </w:rPr>
        <w:t>19</w:t>
      </w:r>
      <w:r w:rsidR="00F74A57" w:rsidRPr="007D017D">
        <w:rPr>
          <w:rFonts w:cs="Times New Roman"/>
        </w:rPr>
        <w:t>.</w:t>
      </w:r>
      <w:r w:rsidR="00F74A57">
        <w:rPr>
          <w:rFonts w:cs="Times New Roman"/>
        </w:rPr>
        <w:t>10</w:t>
      </w:r>
      <w:r w:rsidR="00F74A57" w:rsidRPr="007D017D">
        <w:rPr>
          <w:rFonts w:cs="Times New Roman"/>
        </w:rPr>
        <w:t xml:space="preserve">.2020 № </w:t>
      </w:r>
      <w:r w:rsidR="00F74A57">
        <w:rPr>
          <w:rFonts w:cs="Times New Roman"/>
        </w:rPr>
        <w:t>689</w:t>
      </w:r>
      <w:r w:rsidR="00F74A57" w:rsidRPr="007D017D">
        <w:rPr>
          <w:rFonts w:cs="Times New Roman"/>
        </w:rPr>
        <w:t>/</w:t>
      </w:r>
      <w:r w:rsidR="00F74A57">
        <w:rPr>
          <w:rFonts w:cs="Times New Roman"/>
        </w:rPr>
        <w:t>10</w:t>
      </w:r>
      <w:r w:rsidR="00117F89">
        <w:rPr>
          <w:rFonts w:cs="Times New Roman"/>
        </w:rPr>
        <w:t>, от 01.02.2021 № 74/2</w:t>
      </w:r>
      <w:r w:rsidR="00B96B02" w:rsidRPr="007D017D">
        <w:rPr>
          <w:rFonts w:cs="Times New Roman"/>
        </w:rPr>
        <w:t>)</w:t>
      </w:r>
      <w:r w:rsidRPr="007D017D">
        <w:rPr>
          <w:rFonts w:cs="Times New Roman"/>
        </w:rPr>
        <w:t>, изложив ее в новой редакции согласно приложению к настоящему постановлению.</w:t>
      </w:r>
    </w:p>
    <w:p w:rsidR="00884E31" w:rsidRDefault="00884E31" w:rsidP="00884E31">
      <w:pPr>
        <w:spacing w:line="200" w:lineRule="exact"/>
        <w:ind w:firstLine="708"/>
        <w:jc w:val="both"/>
      </w:pPr>
      <w:r>
        <w:t>2. Опубликовать настоящее постановление в газете «Официальный вестник» и разместить в информационно-телекоммуникационном сети «Интернет» по адресу: www.electrostal.ru.</w:t>
      </w:r>
    </w:p>
    <w:p w:rsidR="00884E31" w:rsidRDefault="00884E31" w:rsidP="00884E31">
      <w:pPr>
        <w:spacing w:line="200" w:lineRule="exact"/>
        <w:ind w:firstLine="708"/>
        <w:jc w:val="both"/>
      </w:pPr>
      <w:r>
        <w:t>3. Настоящее постановление вступает в силу после его официального опубликования.</w:t>
      </w:r>
    </w:p>
    <w:p w:rsidR="00884E31" w:rsidRDefault="00884E31" w:rsidP="00884E31">
      <w:pPr>
        <w:spacing w:line="200" w:lineRule="exact"/>
        <w:ind w:firstLine="708"/>
        <w:jc w:val="both"/>
      </w:pPr>
      <w: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r>
        <w:t>Глава городского округа                                                                                              И.Ю. Волкова</w:t>
      </w: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p>
    <w:p w:rsidR="00A11606" w:rsidRPr="007D017D" w:rsidRDefault="00A11606" w:rsidP="00884E31">
      <w:pPr>
        <w:spacing w:line="200" w:lineRule="exact"/>
        <w:rPr>
          <w:rFonts w:cs="Times New Roman"/>
        </w:rPr>
        <w:sectPr w:rsidR="00A11606" w:rsidRPr="007D017D"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0D1134"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69.8pt;margin-top:7.05pt;width:286.75pt;height:21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A473DE" w:rsidRDefault="00A473DE" w:rsidP="003563AF">
                  <w:r>
                    <w:t>Приложение</w:t>
                  </w:r>
                </w:p>
                <w:p w:rsidR="00A473DE" w:rsidRDefault="00A473DE" w:rsidP="003563AF">
                  <w:r>
                    <w:t>к постановлению Администрации</w:t>
                  </w:r>
                </w:p>
                <w:p w:rsidR="00A473DE" w:rsidRDefault="00A473DE" w:rsidP="003563AF">
                  <w:r>
                    <w:t xml:space="preserve"> городского округа Электросталь </w:t>
                  </w:r>
                </w:p>
                <w:p w:rsidR="00A473DE" w:rsidRDefault="00A473DE" w:rsidP="003563AF">
                  <w:r>
                    <w:t>Московской области</w:t>
                  </w:r>
                </w:p>
                <w:p w:rsidR="00A473DE" w:rsidRDefault="00A473DE" w:rsidP="003563AF">
                  <w:r>
                    <w:t>от _______________ №  _______________</w:t>
                  </w:r>
                </w:p>
                <w:p w:rsidR="00A473DE" w:rsidRDefault="00A473DE" w:rsidP="003563AF"/>
                <w:p w:rsidR="00A473DE" w:rsidRPr="00886628" w:rsidRDefault="00A473DE" w:rsidP="003563AF">
                  <w:r w:rsidRPr="00886628">
                    <w:t>УТВЕРЖДЕНА</w:t>
                  </w:r>
                </w:p>
                <w:p w:rsidR="00A473DE" w:rsidRPr="00886628" w:rsidRDefault="00A473DE" w:rsidP="003563AF">
                  <w:r w:rsidRPr="00886628">
                    <w:t>постановлением Администрации</w:t>
                  </w:r>
                </w:p>
                <w:p w:rsidR="00A473DE" w:rsidRPr="00886628" w:rsidRDefault="00A473DE" w:rsidP="003563AF">
                  <w:r w:rsidRPr="00886628">
                    <w:t>городского округа Электросталь</w:t>
                  </w:r>
                </w:p>
                <w:p w:rsidR="00A473DE" w:rsidRPr="00886628" w:rsidRDefault="00A473DE" w:rsidP="003563AF">
                  <w:r w:rsidRPr="00886628">
                    <w:t xml:space="preserve">Московской области </w:t>
                  </w:r>
                </w:p>
                <w:p w:rsidR="00A473DE" w:rsidRDefault="00A473DE" w:rsidP="003563AF">
                  <w:r w:rsidRPr="00886628">
                    <w:t>13.12.2019 № 948/12</w:t>
                  </w:r>
                </w:p>
                <w:p w:rsidR="00A473DE" w:rsidRPr="00886628" w:rsidRDefault="00A473DE" w:rsidP="003563AF">
                  <w:r>
                    <w:t>(в редакции постановления Администрации городского округа Электросталь Московской области от 14.02.2020 № 85/2, от 21.04.2020 № 267/4, от 06.07.2020 № 412/7,</w:t>
                  </w:r>
                  <w:r w:rsidRPr="00F74A57">
                    <w:rPr>
                      <w:rFonts w:cs="Times New Roman"/>
                    </w:rPr>
                    <w:t xml:space="preserve"> </w:t>
                  </w:r>
                  <w:r w:rsidRPr="007D017D">
                    <w:rPr>
                      <w:rFonts w:cs="Times New Roman"/>
                    </w:rPr>
                    <w:t xml:space="preserve">от </w:t>
                  </w:r>
                  <w:r>
                    <w:rPr>
                      <w:rFonts w:cs="Times New Roman"/>
                    </w:rPr>
                    <w:t>19</w:t>
                  </w:r>
                  <w:r w:rsidRPr="007D017D">
                    <w:rPr>
                      <w:rFonts w:cs="Times New Roman"/>
                    </w:rPr>
                    <w:t>.</w:t>
                  </w:r>
                  <w:r>
                    <w:rPr>
                      <w:rFonts w:cs="Times New Roman"/>
                    </w:rPr>
                    <w:t>10</w:t>
                  </w:r>
                  <w:r w:rsidRPr="007D017D">
                    <w:rPr>
                      <w:rFonts w:cs="Times New Roman"/>
                    </w:rPr>
                    <w:t xml:space="preserve">.2020 № </w:t>
                  </w:r>
                  <w:r>
                    <w:rPr>
                      <w:rFonts w:cs="Times New Roman"/>
                    </w:rPr>
                    <w:t>689</w:t>
                  </w:r>
                  <w:r w:rsidRPr="007D017D">
                    <w:rPr>
                      <w:rFonts w:cs="Times New Roman"/>
                    </w:rPr>
                    <w:t>/</w:t>
                  </w:r>
                  <w:proofErr w:type="gramStart"/>
                  <w:r>
                    <w:rPr>
                      <w:rFonts w:cs="Times New Roman"/>
                    </w:rPr>
                    <w:t>10</w:t>
                  </w:r>
                  <w:r>
                    <w:t xml:space="preserve"> )</w:t>
                  </w:r>
                  <w:proofErr w:type="gramEnd"/>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Default="003776D3" w:rsidP="003563AF">
      <w:pPr>
        <w:ind w:firstLine="709"/>
        <w:jc w:val="center"/>
        <w:rPr>
          <w:b/>
        </w:rPr>
      </w:pPr>
    </w:p>
    <w:p w:rsidR="000D1134" w:rsidRDefault="000D1134" w:rsidP="003563AF">
      <w:pPr>
        <w:ind w:firstLine="709"/>
        <w:jc w:val="center"/>
        <w:rPr>
          <w:b/>
        </w:rPr>
      </w:pPr>
    </w:p>
    <w:p w:rsidR="000D1134" w:rsidRPr="007D017D" w:rsidRDefault="000D1134"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589" w:type="dxa"/>
        <w:tblInd w:w="25" w:type="dxa"/>
        <w:tblLook w:val="04A0" w:firstRow="1" w:lastRow="0" w:firstColumn="1" w:lastColumn="0" w:noHBand="0" w:noVBand="1"/>
      </w:tblPr>
      <w:tblGrid>
        <w:gridCol w:w="4661"/>
        <w:gridCol w:w="1763"/>
        <w:gridCol w:w="1633"/>
        <w:gridCol w:w="1633"/>
        <w:gridCol w:w="1633"/>
        <w:gridCol w:w="1633"/>
        <w:gridCol w:w="1633"/>
      </w:tblGrid>
      <w:tr w:rsidR="003563AF" w:rsidRPr="007D017D" w:rsidTr="006409C9">
        <w:trPr>
          <w:trHeight w:val="999"/>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 xml:space="preserve">"Развитие инженерной инфраструктуры и </w:t>
            </w:r>
            <w:proofErr w:type="spellStart"/>
            <w:r w:rsidRPr="007D017D">
              <w:rPr>
                <w:b/>
                <w:bCs/>
                <w:color w:val="000000"/>
              </w:rPr>
              <w:t>энергоэффективности</w:t>
            </w:r>
            <w:proofErr w:type="spellEnd"/>
            <w:r w:rsidRPr="007D017D">
              <w:rPr>
                <w:b/>
                <w:bCs/>
                <w:color w:val="000000"/>
              </w:rPr>
              <w:t xml:space="preserve"> " на 2020-2024 годы</w:t>
            </w:r>
          </w:p>
        </w:tc>
      </w:tr>
      <w:tr w:rsidR="003563AF" w:rsidRPr="007D017D" w:rsidTr="006409C9">
        <w:trPr>
          <w:trHeight w:val="5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6409C9">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6409C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6409C9">
        <w:trPr>
          <w:trHeight w:val="1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6409C9">
        <w:trPr>
          <w:trHeight w:val="3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2261DF"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r w:rsidR="003D2E25">
              <w:rPr>
                <w:color w:val="000000"/>
              </w:rPr>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r w:rsidR="003D2E25">
              <w:t xml:space="preserve"> </w:t>
            </w:r>
            <w:r w:rsidR="003D2E25" w:rsidRPr="003D2E25">
              <w:rPr>
                <w:color w:val="000000"/>
              </w:rPr>
              <w:t>год</w:t>
            </w:r>
          </w:p>
        </w:tc>
      </w:tr>
      <w:tr w:rsidR="002261DF"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1210C5" w:rsidRPr="00BD329B" w:rsidTr="006409C9">
        <w:trPr>
          <w:trHeight w:val="51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237 966,34</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74 695,15</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37 356,79</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58 010,60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r>
      <w:tr w:rsidR="001210C5"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210C5" w:rsidRPr="00BD329B" w:rsidRDefault="001210C5" w:rsidP="002A5469">
            <w:r w:rsidRPr="00BD329B">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402 175,00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123 515,00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64 129,50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214 530,50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6409C9">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1210C5" w:rsidRPr="00BD329B" w:rsidRDefault="001210C5" w:rsidP="002A5469">
            <w:r w:rsidRPr="00BD329B">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6409C9">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305 229,06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309 668,97</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184 176,60</w:t>
            </w:r>
          </w:p>
        </w:tc>
      </w:tr>
      <w:tr w:rsidR="001210C5"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10C5" w:rsidRPr="00BD329B" w:rsidRDefault="001210C5" w:rsidP="002A5469">
            <w:pPr>
              <w:rPr>
                <w:color w:val="000000"/>
              </w:rPr>
            </w:pPr>
            <w:r w:rsidRPr="00BD329B">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1210C5" w:rsidRPr="00BD329B" w:rsidRDefault="001210C5">
            <w:pPr>
              <w:jc w:val="center"/>
              <w:rPr>
                <w:color w:val="000000"/>
              </w:rPr>
            </w:pPr>
            <w:r w:rsidRPr="00BD329B">
              <w:rPr>
                <w:color w:val="000000"/>
              </w:rPr>
              <w:t>2 122 440,47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555 591,58</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385 591,86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619 507,66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343 620,87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218 128,50</w:t>
            </w:r>
          </w:p>
        </w:tc>
      </w:tr>
    </w:tbl>
    <w:p w:rsidR="003563AF" w:rsidRPr="00BD329B" w:rsidRDefault="003563AF" w:rsidP="00FA2D62">
      <w:pPr>
        <w:pStyle w:val="ConsPlusNormal"/>
        <w:ind w:firstLine="539"/>
        <w:rPr>
          <w:rFonts w:ascii="Times New Roman" w:hAnsi="Times New Roman" w:cs="Times New Roman"/>
          <w:sz w:val="24"/>
          <w:szCs w:val="24"/>
        </w:rPr>
      </w:pPr>
    </w:p>
    <w:p w:rsidR="003563AF" w:rsidRPr="00BD329B" w:rsidRDefault="003563AF"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BD329B" w:rsidTr="00A047E9">
        <w:trPr>
          <w:trHeight w:val="360"/>
        </w:trPr>
        <w:tc>
          <w:tcPr>
            <w:tcW w:w="4644" w:type="dxa"/>
            <w:tcBorders>
              <w:top w:val="single" w:sz="4" w:space="0" w:color="auto"/>
              <w:left w:val="single" w:sz="4" w:space="0" w:color="auto"/>
              <w:right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BD329B" w:rsidRDefault="008C6ACD" w:rsidP="004A0C7A">
            <w:pPr>
              <w:tabs>
                <w:tab w:val="left" w:pos="851"/>
              </w:tabs>
              <w:jc w:val="center"/>
              <w:rPr>
                <w:rFonts w:cs="Times New Roman"/>
                <w:b/>
                <w:sz w:val="24"/>
                <w:szCs w:val="24"/>
              </w:rPr>
            </w:pPr>
            <w:r w:rsidRPr="00BD329B">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BD329B" w:rsidTr="00A047E9">
        <w:trPr>
          <w:trHeight w:val="387"/>
        </w:trPr>
        <w:tc>
          <w:tcPr>
            <w:tcW w:w="4644" w:type="dxa"/>
            <w:vMerge w:val="restart"/>
            <w:tcBorders>
              <w:left w:val="single" w:sz="4" w:space="0" w:color="auto"/>
            </w:tcBorders>
          </w:tcPr>
          <w:p w:rsidR="004A0C7A" w:rsidRPr="00BD329B" w:rsidRDefault="004A0C7A" w:rsidP="004A0C7A">
            <w:pPr>
              <w:spacing w:line="256" w:lineRule="auto"/>
              <w:rPr>
                <w:rFonts w:cs="Times New Roman"/>
                <w:color w:val="000000"/>
                <w:sz w:val="24"/>
                <w:szCs w:val="24"/>
                <w:lang w:eastAsia="en-US"/>
              </w:rPr>
            </w:pPr>
            <w:r w:rsidRPr="00BD329B">
              <w:rPr>
                <w:rFonts w:cs="Times New Roman"/>
                <w:color w:val="000000"/>
                <w:sz w:val="24"/>
                <w:szCs w:val="24"/>
                <w:lang w:eastAsia="en-US"/>
              </w:rPr>
              <w:t xml:space="preserve">Источники финансирования муниципальной программы, </w:t>
            </w:r>
            <w:r w:rsidRPr="00BD329B">
              <w:rPr>
                <w:rFonts w:cs="Times New Roman"/>
                <w:color w:val="000000"/>
                <w:sz w:val="24"/>
                <w:szCs w:val="24"/>
                <w:lang w:eastAsia="en-US"/>
              </w:rPr>
              <w:br/>
            </w:r>
            <w:r w:rsidRPr="00BD329B">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BD329B" w:rsidRDefault="004A0C7A" w:rsidP="004A0C7A">
            <w:pPr>
              <w:tabs>
                <w:tab w:val="left" w:pos="851"/>
              </w:tabs>
              <w:jc w:val="center"/>
              <w:rPr>
                <w:rFonts w:cs="Times New Roman"/>
                <w:sz w:val="24"/>
                <w:szCs w:val="24"/>
              </w:rPr>
            </w:pPr>
            <w:r w:rsidRPr="00BD329B">
              <w:rPr>
                <w:rFonts w:cs="Times New Roman"/>
                <w:color w:val="000000"/>
                <w:sz w:val="24"/>
                <w:szCs w:val="24"/>
                <w:lang w:eastAsia="en-US"/>
              </w:rPr>
              <w:t>Расходы (тыс. рублей)</w:t>
            </w:r>
          </w:p>
        </w:tc>
      </w:tr>
      <w:tr w:rsidR="004A0C7A" w:rsidRPr="00BD329B" w:rsidTr="00A047E9">
        <w:trPr>
          <w:trHeight w:val="160"/>
        </w:trPr>
        <w:tc>
          <w:tcPr>
            <w:tcW w:w="4644" w:type="dxa"/>
            <w:vMerge/>
            <w:tcBorders>
              <w:left w:val="single" w:sz="4" w:space="0" w:color="auto"/>
            </w:tcBorders>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Всего</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2020</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2021</w:t>
            </w:r>
          </w:p>
        </w:tc>
        <w:tc>
          <w:tcPr>
            <w:tcW w:w="1843"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2022</w:t>
            </w:r>
          </w:p>
        </w:tc>
        <w:tc>
          <w:tcPr>
            <w:tcW w:w="1417"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2023</w:t>
            </w:r>
          </w:p>
        </w:tc>
        <w:tc>
          <w:tcPr>
            <w:tcW w:w="1333" w:type="dxa"/>
            <w:tcBorders>
              <w:right w:val="single" w:sz="4" w:space="0" w:color="auto"/>
            </w:tcBorders>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2024</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bottom w:val="single" w:sz="4" w:space="0" w:color="auto"/>
            </w:tcBorders>
            <w:vAlign w:val="bottom"/>
          </w:tcPr>
          <w:p w:rsidR="00173E42" w:rsidRPr="00BD329B" w:rsidRDefault="00173E42" w:rsidP="004A0C7A">
            <w:pPr>
              <w:spacing w:line="256" w:lineRule="auto"/>
              <w:rPr>
                <w:rFonts w:cs="Times New Roman"/>
                <w:color w:val="000000"/>
                <w:sz w:val="24"/>
                <w:szCs w:val="24"/>
                <w:lang w:eastAsia="en-US"/>
              </w:rPr>
            </w:pPr>
            <w:r w:rsidRPr="00BD329B">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bottom w:val="single" w:sz="4" w:space="0" w:color="auto"/>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4A0C7A" w:rsidRPr="00BD329B" w:rsidTr="00A047E9">
        <w:trPr>
          <w:trHeight w:val="445"/>
        </w:trPr>
        <w:tc>
          <w:tcPr>
            <w:tcW w:w="4644" w:type="dxa"/>
            <w:tcBorders>
              <w:top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УГЖКХ</w:t>
            </w:r>
          </w:p>
        </w:tc>
      </w:tr>
      <w:tr w:rsidR="004A0C7A" w:rsidRPr="00BD329B" w:rsidTr="00A047E9">
        <w:trPr>
          <w:trHeight w:val="214"/>
        </w:trPr>
        <w:tc>
          <w:tcPr>
            <w:tcW w:w="4644" w:type="dxa"/>
            <w:vMerge w:val="restart"/>
          </w:tcPr>
          <w:p w:rsidR="004A0C7A" w:rsidRPr="00BD329B" w:rsidRDefault="004A0C7A" w:rsidP="004A0C7A">
            <w:pPr>
              <w:tabs>
                <w:tab w:val="left" w:pos="851"/>
              </w:tabs>
              <w:rPr>
                <w:rFonts w:cs="Times New Roman"/>
                <w:sz w:val="24"/>
                <w:szCs w:val="24"/>
              </w:rPr>
            </w:pPr>
            <w:r w:rsidRPr="00BD329B">
              <w:rPr>
                <w:rFonts w:cs="Times New Roman"/>
                <w:sz w:val="24"/>
                <w:szCs w:val="24"/>
              </w:rPr>
              <w:t xml:space="preserve">Источники финансирования муниципальной программы, </w:t>
            </w:r>
          </w:p>
          <w:p w:rsidR="004A0C7A" w:rsidRPr="00BD329B" w:rsidRDefault="004A0C7A" w:rsidP="004A0C7A">
            <w:pPr>
              <w:tabs>
                <w:tab w:val="left" w:pos="851"/>
              </w:tabs>
              <w:rPr>
                <w:rFonts w:cs="Times New Roman"/>
                <w:sz w:val="24"/>
                <w:szCs w:val="24"/>
              </w:rPr>
            </w:pPr>
          </w:p>
          <w:p w:rsidR="004A0C7A" w:rsidRPr="00BD329B" w:rsidRDefault="004A0C7A" w:rsidP="004A0C7A">
            <w:pPr>
              <w:tabs>
                <w:tab w:val="left" w:pos="851"/>
              </w:tabs>
              <w:rPr>
                <w:rFonts w:cs="Times New Roman"/>
                <w:sz w:val="24"/>
                <w:szCs w:val="24"/>
              </w:rPr>
            </w:pPr>
            <w:r w:rsidRPr="00BD329B">
              <w:rPr>
                <w:rFonts w:cs="Times New Roman"/>
                <w:sz w:val="24"/>
                <w:szCs w:val="24"/>
              </w:rPr>
              <w:t>в том числе по годам</w:t>
            </w:r>
          </w:p>
        </w:tc>
        <w:tc>
          <w:tcPr>
            <w:tcW w:w="9980" w:type="dxa"/>
            <w:gridSpan w:val="6"/>
          </w:tcPr>
          <w:p w:rsidR="004A0C7A" w:rsidRPr="00BD329B" w:rsidRDefault="004A0C7A" w:rsidP="004A0C7A">
            <w:pPr>
              <w:tabs>
                <w:tab w:val="left" w:pos="851"/>
              </w:tabs>
              <w:jc w:val="center"/>
              <w:rPr>
                <w:rFonts w:cs="Times New Roman"/>
                <w:sz w:val="24"/>
                <w:szCs w:val="24"/>
              </w:rPr>
            </w:pPr>
            <w:r w:rsidRPr="00BD329B">
              <w:rPr>
                <w:rFonts w:cs="Times New Roman"/>
                <w:sz w:val="24"/>
                <w:szCs w:val="24"/>
              </w:rPr>
              <w:t>Расходы (тыс. рублей)</w:t>
            </w:r>
          </w:p>
        </w:tc>
      </w:tr>
      <w:tr w:rsidR="004A0C7A" w:rsidRPr="00BD329B" w:rsidTr="00A047E9">
        <w:trPr>
          <w:trHeight w:val="239"/>
        </w:trPr>
        <w:tc>
          <w:tcPr>
            <w:tcW w:w="4644" w:type="dxa"/>
            <w:vMerge/>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jc w:val="center"/>
              <w:rPr>
                <w:rFonts w:cs="Times New Roman"/>
                <w:sz w:val="24"/>
                <w:szCs w:val="24"/>
              </w:rPr>
            </w:pPr>
            <w:r w:rsidRPr="00BD329B">
              <w:rPr>
                <w:rFonts w:cs="Times New Roman"/>
                <w:sz w:val="24"/>
                <w:szCs w:val="24"/>
              </w:rPr>
              <w:t>Всего</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2020</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2021</w:t>
            </w:r>
          </w:p>
        </w:tc>
        <w:tc>
          <w:tcPr>
            <w:tcW w:w="1843" w:type="dxa"/>
          </w:tcPr>
          <w:p w:rsidR="004A0C7A" w:rsidRPr="00BD329B" w:rsidRDefault="004A0C7A" w:rsidP="004A0C7A">
            <w:pPr>
              <w:jc w:val="center"/>
              <w:rPr>
                <w:rFonts w:cs="Times New Roman"/>
                <w:sz w:val="24"/>
                <w:szCs w:val="24"/>
              </w:rPr>
            </w:pPr>
            <w:r w:rsidRPr="00BD329B">
              <w:rPr>
                <w:rFonts w:cs="Times New Roman"/>
                <w:sz w:val="24"/>
                <w:szCs w:val="24"/>
              </w:rPr>
              <w:t>2022</w:t>
            </w:r>
          </w:p>
        </w:tc>
        <w:tc>
          <w:tcPr>
            <w:tcW w:w="1417" w:type="dxa"/>
          </w:tcPr>
          <w:p w:rsidR="004A0C7A" w:rsidRPr="00BD329B" w:rsidRDefault="004A0C7A" w:rsidP="004A0C7A">
            <w:pPr>
              <w:jc w:val="center"/>
              <w:rPr>
                <w:rFonts w:cs="Times New Roman"/>
                <w:sz w:val="24"/>
                <w:szCs w:val="24"/>
              </w:rPr>
            </w:pPr>
            <w:r w:rsidRPr="00BD329B">
              <w:rPr>
                <w:rFonts w:cs="Times New Roman"/>
                <w:sz w:val="24"/>
                <w:szCs w:val="24"/>
              </w:rPr>
              <w:t>2023</w:t>
            </w:r>
          </w:p>
        </w:tc>
        <w:tc>
          <w:tcPr>
            <w:tcW w:w="1333" w:type="dxa"/>
          </w:tcPr>
          <w:p w:rsidR="004A0C7A" w:rsidRPr="00BD329B" w:rsidRDefault="004A0C7A" w:rsidP="004A0C7A">
            <w:pPr>
              <w:jc w:val="center"/>
              <w:rPr>
                <w:rFonts w:cs="Times New Roman"/>
                <w:sz w:val="24"/>
                <w:szCs w:val="24"/>
              </w:rPr>
            </w:pPr>
            <w:r w:rsidRPr="00BD329B">
              <w:rPr>
                <w:rFonts w:cs="Times New Roman"/>
                <w:sz w:val="24"/>
                <w:szCs w:val="24"/>
              </w:rPr>
              <w:t>2024</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235 649,29</w:t>
            </w:r>
          </w:p>
        </w:tc>
        <w:tc>
          <w:tcPr>
            <w:tcW w:w="1701" w:type="dxa"/>
            <w:vAlign w:val="center"/>
          </w:tcPr>
          <w:p w:rsidR="00173E42" w:rsidRPr="00BD329B" w:rsidRDefault="00173E42">
            <w:pPr>
              <w:jc w:val="center"/>
              <w:rPr>
                <w:color w:val="000000"/>
                <w:sz w:val="24"/>
                <w:szCs w:val="24"/>
              </w:rPr>
            </w:pPr>
            <w:r w:rsidRPr="00BD329B">
              <w:rPr>
                <w:color w:val="000000"/>
                <w:sz w:val="24"/>
                <w:szCs w:val="24"/>
              </w:rPr>
              <w:t>72 378,10</w:t>
            </w:r>
          </w:p>
        </w:tc>
        <w:tc>
          <w:tcPr>
            <w:tcW w:w="1701" w:type="dxa"/>
            <w:vAlign w:val="center"/>
          </w:tcPr>
          <w:p w:rsidR="00173E42" w:rsidRPr="00BD329B" w:rsidRDefault="00173E42">
            <w:pPr>
              <w:jc w:val="center"/>
              <w:rPr>
                <w:color w:val="000000"/>
                <w:sz w:val="24"/>
                <w:szCs w:val="24"/>
              </w:rPr>
            </w:pPr>
            <w:r w:rsidRPr="00BD329B">
              <w:rPr>
                <w:color w:val="000000"/>
                <w:sz w:val="24"/>
                <w:szCs w:val="24"/>
              </w:rPr>
              <w:t>37 356,79</w:t>
            </w:r>
          </w:p>
        </w:tc>
        <w:tc>
          <w:tcPr>
            <w:tcW w:w="1843" w:type="dxa"/>
            <w:vAlign w:val="center"/>
          </w:tcPr>
          <w:p w:rsidR="00173E42" w:rsidRPr="00BD329B" w:rsidRDefault="00173E42">
            <w:pPr>
              <w:jc w:val="center"/>
              <w:rPr>
                <w:color w:val="000000"/>
                <w:sz w:val="24"/>
                <w:szCs w:val="24"/>
              </w:rPr>
            </w:pPr>
            <w:r w:rsidRPr="00BD329B">
              <w:rPr>
                <w:color w:val="000000"/>
                <w:sz w:val="24"/>
                <w:szCs w:val="24"/>
              </w:rPr>
              <w:t>58 010,60</w:t>
            </w:r>
          </w:p>
        </w:tc>
        <w:tc>
          <w:tcPr>
            <w:tcW w:w="1417" w:type="dxa"/>
            <w:vAlign w:val="center"/>
          </w:tcPr>
          <w:p w:rsidR="00173E42" w:rsidRPr="00BD329B" w:rsidRDefault="00173E42">
            <w:pPr>
              <w:jc w:val="center"/>
              <w:rPr>
                <w:color w:val="000000"/>
                <w:sz w:val="24"/>
                <w:szCs w:val="24"/>
              </w:rPr>
            </w:pPr>
            <w:r w:rsidRPr="00BD329B">
              <w:rPr>
                <w:color w:val="000000"/>
                <w:sz w:val="24"/>
                <w:szCs w:val="24"/>
              </w:rPr>
              <w:t>33 951,90</w:t>
            </w:r>
          </w:p>
        </w:tc>
        <w:tc>
          <w:tcPr>
            <w:tcW w:w="1333" w:type="dxa"/>
            <w:vAlign w:val="center"/>
          </w:tcPr>
          <w:p w:rsidR="00173E42" w:rsidRPr="00BD329B" w:rsidRDefault="00173E42">
            <w:pPr>
              <w:jc w:val="center"/>
              <w:rPr>
                <w:color w:val="000000"/>
                <w:sz w:val="24"/>
                <w:szCs w:val="24"/>
              </w:rPr>
            </w:pPr>
            <w:r w:rsidRPr="00BD329B">
              <w:rPr>
                <w:color w:val="000000"/>
                <w:sz w:val="24"/>
                <w:szCs w:val="24"/>
              </w:rPr>
              <w:t>33 951,90</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358 151,00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79 491,00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64 129,50</w:t>
            </w:r>
          </w:p>
        </w:tc>
        <w:tc>
          <w:tcPr>
            <w:tcW w:w="1843" w:type="dxa"/>
            <w:vAlign w:val="center"/>
          </w:tcPr>
          <w:p w:rsidR="00173E42" w:rsidRPr="00BD329B" w:rsidRDefault="00173E42">
            <w:pPr>
              <w:jc w:val="center"/>
              <w:rPr>
                <w:color w:val="000000"/>
                <w:sz w:val="24"/>
                <w:szCs w:val="24"/>
              </w:rPr>
            </w:pPr>
            <w:r w:rsidRPr="00BD329B">
              <w:rPr>
                <w:color w:val="000000"/>
                <w:sz w:val="24"/>
                <w:szCs w:val="24"/>
              </w:rPr>
              <w:t>214 530,50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Pr>
          <w:p w:rsidR="00173E42" w:rsidRPr="00BD329B" w:rsidRDefault="00173E42" w:rsidP="004A0C7A">
            <w:pPr>
              <w:rPr>
                <w:rFonts w:cs="Times New Roman"/>
                <w:sz w:val="24"/>
                <w:szCs w:val="24"/>
              </w:rPr>
            </w:pPr>
            <w:r w:rsidRPr="00BD329B">
              <w:rPr>
                <w:rFonts w:cs="Times New Roman"/>
                <w:sz w:val="24"/>
                <w:szCs w:val="24"/>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1 440 561,63</w:t>
            </w:r>
          </w:p>
        </w:tc>
        <w:tc>
          <w:tcPr>
            <w:tcW w:w="1701" w:type="dxa"/>
            <w:vAlign w:val="center"/>
          </w:tcPr>
          <w:p w:rsidR="00173E42" w:rsidRPr="00BD329B" w:rsidRDefault="00173E42">
            <w:pPr>
              <w:jc w:val="center"/>
              <w:rPr>
                <w:color w:val="000000"/>
                <w:sz w:val="24"/>
                <w:szCs w:val="24"/>
              </w:rPr>
            </w:pPr>
            <w:r w:rsidRPr="00BD329B">
              <w:rPr>
                <w:color w:val="000000"/>
                <w:sz w:val="24"/>
                <w:szCs w:val="24"/>
              </w:rPr>
              <w:t>357 381,43</w:t>
            </w:r>
          </w:p>
        </w:tc>
        <w:tc>
          <w:tcPr>
            <w:tcW w:w="1701" w:type="dxa"/>
            <w:vAlign w:val="center"/>
          </w:tcPr>
          <w:p w:rsidR="00173E42" w:rsidRPr="00BD329B" w:rsidRDefault="00173E42">
            <w:pPr>
              <w:jc w:val="center"/>
              <w:rPr>
                <w:color w:val="000000"/>
                <w:sz w:val="24"/>
                <w:szCs w:val="24"/>
              </w:rPr>
            </w:pPr>
            <w:r w:rsidRPr="00BD329B">
              <w:rPr>
                <w:color w:val="000000"/>
                <w:sz w:val="24"/>
                <w:szCs w:val="24"/>
              </w:rPr>
              <w:t>284 105,57</w:t>
            </w:r>
          </w:p>
        </w:tc>
        <w:tc>
          <w:tcPr>
            <w:tcW w:w="1843" w:type="dxa"/>
            <w:vAlign w:val="center"/>
          </w:tcPr>
          <w:p w:rsidR="00173E42" w:rsidRPr="00BD329B" w:rsidRDefault="00173E42">
            <w:pPr>
              <w:jc w:val="center"/>
              <w:rPr>
                <w:color w:val="000000"/>
                <w:sz w:val="24"/>
                <w:szCs w:val="24"/>
              </w:rPr>
            </w:pPr>
            <w:r w:rsidRPr="00BD329B">
              <w:rPr>
                <w:color w:val="000000"/>
                <w:sz w:val="24"/>
                <w:szCs w:val="24"/>
              </w:rPr>
              <w:t>305 229,06</w:t>
            </w:r>
          </w:p>
        </w:tc>
        <w:tc>
          <w:tcPr>
            <w:tcW w:w="1417" w:type="dxa"/>
            <w:vAlign w:val="center"/>
          </w:tcPr>
          <w:p w:rsidR="00173E42" w:rsidRPr="00BD329B" w:rsidRDefault="00173E42">
            <w:pPr>
              <w:jc w:val="center"/>
              <w:rPr>
                <w:color w:val="000000"/>
                <w:sz w:val="24"/>
                <w:szCs w:val="24"/>
              </w:rPr>
            </w:pPr>
            <w:r w:rsidRPr="00BD329B">
              <w:rPr>
                <w:color w:val="000000"/>
                <w:sz w:val="24"/>
                <w:szCs w:val="24"/>
              </w:rPr>
              <w:t>309 668,97</w:t>
            </w:r>
          </w:p>
        </w:tc>
        <w:tc>
          <w:tcPr>
            <w:tcW w:w="1333" w:type="dxa"/>
            <w:vAlign w:val="center"/>
          </w:tcPr>
          <w:p w:rsidR="00173E42" w:rsidRPr="00BD329B" w:rsidRDefault="00173E42">
            <w:pPr>
              <w:jc w:val="center"/>
              <w:rPr>
                <w:color w:val="000000"/>
                <w:sz w:val="24"/>
                <w:szCs w:val="24"/>
              </w:rPr>
            </w:pPr>
            <w:r w:rsidRPr="00BD329B">
              <w:rPr>
                <w:color w:val="000000"/>
                <w:sz w:val="24"/>
                <w:szCs w:val="24"/>
              </w:rPr>
              <w:t>184 176,60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Всего, в том числе по годам:</w:t>
            </w:r>
          </w:p>
        </w:tc>
        <w:tc>
          <w:tcPr>
            <w:tcW w:w="1985" w:type="dxa"/>
            <w:vAlign w:val="center"/>
          </w:tcPr>
          <w:p w:rsidR="00173E42" w:rsidRPr="00BD329B" w:rsidRDefault="00173E42">
            <w:pPr>
              <w:jc w:val="center"/>
              <w:rPr>
                <w:color w:val="000000"/>
                <w:sz w:val="24"/>
                <w:szCs w:val="24"/>
              </w:rPr>
            </w:pPr>
            <w:r w:rsidRPr="00BD329B">
              <w:rPr>
                <w:color w:val="000000"/>
                <w:sz w:val="24"/>
                <w:szCs w:val="24"/>
              </w:rPr>
              <w:t>2 076 099,42</w:t>
            </w:r>
          </w:p>
        </w:tc>
        <w:tc>
          <w:tcPr>
            <w:tcW w:w="1701" w:type="dxa"/>
            <w:vAlign w:val="center"/>
          </w:tcPr>
          <w:p w:rsidR="00173E42" w:rsidRPr="00BD329B" w:rsidRDefault="00173E42">
            <w:pPr>
              <w:jc w:val="center"/>
              <w:rPr>
                <w:color w:val="000000"/>
                <w:sz w:val="24"/>
                <w:szCs w:val="24"/>
              </w:rPr>
            </w:pPr>
            <w:r w:rsidRPr="00BD329B">
              <w:rPr>
                <w:color w:val="000000"/>
                <w:sz w:val="24"/>
                <w:szCs w:val="24"/>
              </w:rPr>
              <w:t>509 250,53</w:t>
            </w:r>
          </w:p>
        </w:tc>
        <w:tc>
          <w:tcPr>
            <w:tcW w:w="1701" w:type="dxa"/>
            <w:vAlign w:val="center"/>
          </w:tcPr>
          <w:p w:rsidR="00173E42" w:rsidRPr="00BD329B" w:rsidRDefault="00173E42">
            <w:pPr>
              <w:jc w:val="center"/>
              <w:rPr>
                <w:color w:val="000000"/>
                <w:sz w:val="24"/>
                <w:szCs w:val="24"/>
              </w:rPr>
            </w:pPr>
            <w:r w:rsidRPr="00BD329B">
              <w:rPr>
                <w:color w:val="000000"/>
                <w:sz w:val="24"/>
                <w:szCs w:val="24"/>
              </w:rPr>
              <w:t>385 591,86</w:t>
            </w:r>
          </w:p>
        </w:tc>
        <w:tc>
          <w:tcPr>
            <w:tcW w:w="1843" w:type="dxa"/>
            <w:vAlign w:val="center"/>
          </w:tcPr>
          <w:p w:rsidR="00173E42" w:rsidRPr="00BD329B" w:rsidRDefault="00173E42">
            <w:pPr>
              <w:jc w:val="center"/>
              <w:rPr>
                <w:color w:val="000000"/>
                <w:sz w:val="24"/>
                <w:szCs w:val="24"/>
              </w:rPr>
            </w:pPr>
            <w:r w:rsidRPr="00BD329B">
              <w:rPr>
                <w:color w:val="000000"/>
                <w:sz w:val="24"/>
                <w:szCs w:val="24"/>
              </w:rPr>
              <w:t>619 507,66</w:t>
            </w:r>
          </w:p>
        </w:tc>
        <w:tc>
          <w:tcPr>
            <w:tcW w:w="1417" w:type="dxa"/>
            <w:vAlign w:val="center"/>
          </w:tcPr>
          <w:p w:rsidR="00173E42" w:rsidRPr="00BD329B" w:rsidRDefault="00173E42">
            <w:pPr>
              <w:jc w:val="center"/>
              <w:rPr>
                <w:color w:val="000000"/>
                <w:sz w:val="24"/>
                <w:szCs w:val="24"/>
              </w:rPr>
            </w:pPr>
            <w:r w:rsidRPr="00BD329B">
              <w:rPr>
                <w:color w:val="000000"/>
                <w:sz w:val="24"/>
                <w:szCs w:val="24"/>
              </w:rPr>
              <w:t>343 620,87</w:t>
            </w:r>
          </w:p>
        </w:tc>
        <w:tc>
          <w:tcPr>
            <w:tcW w:w="1333" w:type="dxa"/>
            <w:vAlign w:val="center"/>
          </w:tcPr>
          <w:p w:rsidR="00173E42" w:rsidRPr="00BD329B" w:rsidRDefault="00173E42">
            <w:pPr>
              <w:jc w:val="center"/>
              <w:rPr>
                <w:color w:val="000000"/>
                <w:sz w:val="24"/>
                <w:szCs w:val="24"/>
              </w:rPr>
            </w:pPr>
            <w:r w:rsidRPr="00BD329B">
              <w:rPr>
                <w:color w:val="000000"/>
                <w:sz w:val="24"/>
                <w:szCs w:val="24"/>
              </w:rPr>
              <w:t>218 128,50</w:t>
            </w:r>
          </w:p>
        </w:tc>
      </w:tr>
    </w:tbl>
    <w:p w:rsidR="004A0C7A" w:rsidRPr="004A0C7A" w:rsidRDefault="004A0C7A" w:rsidP="004A0C7A">
      <w:pPr>
        <w:tabs>
          <w:tab w:val="left" w:pos="851"/>
        </w:tabs>
        <w:rPr>
          <w:rFonts w:cs="Times New Roman"/>
          <w:sz w:val="20"/>
          <w:szCs w:val="20"/>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7142B9" w:rsidRPr="007D017D" w:rsidRDefault="007142B9"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r w:rsidRPr="007D017D">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7D017D">
        <w:t>системы</w:t>
      </w:r>
      <w:proofErr w:type="gramEnd"/>
      <w:r w:rsidRPr="007D017D">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7D017D">
        <w:t>энергоэффективности</w:t>
      </w:r>
      <w:proofErr w:type="spellEnd"/>
      <w:r w:rsidRPr="007D017D">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«Электростальский»;</w:t>
      </w:r>
    </w:p>
    <w:p w:rsidR="004230F7" w:rsidRPr="007D017D" w:rsidRDefault="004230F7" w:rsidP="004230F7">
      <w:pPr>
        <w:numPr>
          <w:ilvl w:val="0"/>
          <w:numId w:val="8"/>
        </w:numPr>
        <w:jc w:val="both"/>
      </w:pPr>
      <w:r w:rsidRPr="007D017D">
        <w:t xml:space="preserve">ДНП УК КП «Виктория </w:t>
      </w:r>
      <w:proofErr w:type="spellStart"/>
      <w:r w:rsidRPr="007D017D">
        <w:t>Клаб</w:t>
      </w:r>
      <w:proofErr w:type="spellEnd"/>
      <w:r w:rsidRPr="007D017D">
        <w:t>»;</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lastRenderedPageBreak/>
        <w:t>АО «ВКС»;</w:t>
      </w:r>
    </w:p>
    <w:p w:rsidR="004230F7" w:rsidRPr="007D017D" w:rsidRDefault="004230F7" w:rsidP="004230F7">
      <w:pPr>
        <w:numPr>
          <w:ilvl w:val="0"/>
          <w:numId w:val="8"/>
        </w:numPr>
        <w:jc w:val="both"/>
      </w:pPr>
      <w:r w:rsidRPr="007D017D">
        <w:t>ООО «Агрокомплекс «</w:t>
      </w:r>
      <w:proofErr w:type="spellStart"/>
      <w:r w:rsidRPr="007D017D">
        <w:t>Иванисово</w:t>
      </w:r>
      <w:proofErr w:type="spellEnd"/>
      <w:r w:rsidRPr="007D017D">
        <w:t>»;</w:t>
      </w:r>
    </w:p>
    <w:p w:rsidR="004230F7" w:rsidRPr="007D017D" w:rsidRDefault="004230F7" w:rsidP="004230F7">
      <w:pPr>
        <w:numPr>
          <w:ilvl w:val="0"/>
          <w:numId w:val="8"/>
        </w:numPr>
        <w:jc w:val="both"/>
      </w:pPr>
      <w:r w:rsidRPr="007D017D">
        <w:t>ГУП МО «</w:t>
      </w:r>
      <w:proofErr w:type="spellStart"/>
      <w:r w:rsidRPr="007D017D">
        <w:t>Мособлгаз</w:t>
      </w:r>
      <w:proofErr w:type="spellEnd"/>
      <w:r w:rsidRPr="007D017D">
        <w:t>»;</w:t>
      </w:r>
    </w:p>
    <w:p w:rsidR="004230F7" w:rsidRPr="007D017D" w:rsidRDefault="004230F7" w:rsidP="004230F7">
      <w:pPr>
        <w:numPr>
          <w:ilvl w:val="0"/>
          <w:numId w:val="8"/>
        </w:numPr>
        <w:jc w:val="both"/>
      </w:pPr>
      <w:r w:rsidRPr="007D017D">
        <w:t>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В целях обеспечения потребителей городского округа питьевой водой </w:t>
      </w:r>
      <w:proofErr w:type="spellStart"/>
      <w:r w:rsidRPr="007D017D">
        <w:t>ресурсоснабжающими</w:t>
      </w:r>
      <w:proofErr w:type="spellEnd"/>
      <w:r w:rsidRPr="007D017D">
        <w:t xml:space="preserve"> организациями Филиал ГУП МО «КС МО» «Электростальский», МУП «ЭЦУ», ДНП УК КП «Виктория </w:t>
      </w:r>
      <w:proofErr w:type="spellStart"/>
      <w:r w:rsidRPr="007D017D">
        <w:t>Клаб</w:t>
      </w:r>
      <w:proofErr w:type="spellEnd"/>
      <w:r w:rsidRPr="007D017D">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4230F7" w:rsidRPr="007D017D" w:rsidRDefault="004230F7" w:rsidP="004230F7">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4230F7" w:rsidRPr="007D017D" w:rsidRDefault="004230F7" w:rsidP="004230F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4230F7" w:rsidRPr="007D017D" w:rsidRDefault="004230F7" w:rsidP="004230F7">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4230F7" w:rsidRPr="007D017D" w:rsidRDefault="004230F7" w:rsidP="004230F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t>Поставщиком электрической энергии в городской округ является 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w:t>
      </w:r>
      <w:proofErr w:type="spellStart"/>
      <w:r w:rsidRPr="007D017D">
        <w:t>Мособлэнерго</w:t>
      </w:r>
      <w:proofErr w:type="spellEnd"/>
      <w:r w:rsidRPr="007D017D">
        <w:t>», Филиал ПАО «МОЭСК» - «</w:t>
      </w:r>
      <w:proofErr w:type="spellStart"/>
      <w:r w:rsidRPr="007D017D">
        <w:t>Россети</w:t>
      </w:r>
      <w:proofErr w:type="spellEnd"/>
      <w:r w:rsidRPr="007D017D">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7D017D">
        <w:t>ОборонЭнерго</w:t>
      </w:r>
      <w:proofErr w:type="spellEnd"/>
      <w:r w:rsidRPr="007D017D">
        <w:t>».</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7D017D">
        <w:t>Мособлгаз</w:t>
      </w:r>
      <w:proofErr w:type="spellEnd"/>
      <w:r w:rsidRPr="007D017D">
        <w:t>»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Default="004230F7" w:rsidP="004230F7">
      <w:pPr>
        <w:ind w:firstLine="709"/>
        <w:jc w:val="both"/>
      </w:pPr>
      <w:r w:rsidRPr="007D017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7D017D">
        <w:t>ресурсоснабжающими</w:t>
      </w:r>
      <w:proofErr w:type="spellEnd"/>
      <w:r w:rsidRPr="007D017D">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7D017D">
        <w:t>ресурсоснабжающими</w:t>
      </w:r>
      <w:proofErr w:type="spellEnd"/>
      <w:r w:rsidRPr="007D017D">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Default="004230F7" w:rsidP="004230F7">
      <w:pPr>
        <w:rPr>
          <w:b/>
        </w:rPr>
      </w:pPr>
    </w:p>
    <w:p w:rsidR="000D1134" w:rsidRPr="007D017D" w:rsidRDefault="000D1134" w:rsidP="004230F7">
      <w:pPr>
        <w:rPr>
          <w:b/>
        </w:rPr>
      </w:pPr>
    </w:p>
    <w:p w:rsidR="004230F7" w:rsidRPr="007D017D" w:rsidRDefault="004230F7" w:rsidP="004230F7">
      <w:pPr>
        <w:ind w:firstLine="709"/>
        <w:jc w:val="center"/>
        <w:rPr>
          <w:b/>
        </w:rPr>
      </w:pPr>
      <w:r w:rsidRPr="007D017D">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 xml:space="preserve">Реализация комплекса мероприятий муниципальной программы «Развитие инженерной инфраструктуры и </w:t>
      </w:r>
      <w:proofErr w:type="spellStart"/>
      <w:r w:rsidRPr="007D017D">
        <w:t>энергоэффективности</w:t>
      </w:r>
      <w:proofErr w:type="spellEnd"/>
      <w:r w:rsidRPr="007D017D">
        <w:t xml:space="preserve">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выполнения полномочий главного распорядителя средств бюджета городского округа;</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t>осуществления контроля за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jc w:val="both"/>
      </w:pPr>
    </w:p>
    <w:p w:rsidR="003563AF" w:rsidRPr="007D017D" w:rsidRDefault="003563AF" w:rsidP="003563AF">
      <w:pPr>
        <w:ind w:left="720"/>
        <w:jc w:val="both"/>
      </w:pPr>
    </w:p>
    <w:p w:rsidR="003563AF" w:rsidRDefault="003563AF" w:rsidP="003563AF">
      <w:pPr>
        <w:ind w:left="720"/>
        <w:jc w:val="both"/>
      </w:pPr>
    </w:p>
    <w:p w:rsidR="00043E86" w:rsidRDefault="00043E86" w:rsidP="003563AF">
      <w:pPr>
        <w:ind w:left="720"/>
        <w:jc w:val="both"/>
      </w:pPr>
    </w:p>
    <w:p w:rsidR="00043E86" w:rsidRPr="007D017D" w:rsidRDefault="00043E86" w:rsidP="003563AF">
      <w:pPr>
        <w:ind w:left="720"/>
        <w:jc w:val="both"/>
      </w:pPr>
    </w:p>
    <w:p w:rsidR="003563AF" w:rsidRPr="007D017D" w:rsidRDefault="003563AF" w:rsidP="003563AF">
      <w:pPr>
        <w:ind w:left="360"/>
        <w:jc w:val="both"/>
      </w:pPr>
    </w:p>
    <w:p w:rsidR="003563AF" w:rsidRPr="007D017D" w:rsidRDefault="003563AF" w:rsidP="003563AF">
      <w:pPr>
        <w:tabs>
          <w:tab w:val="left" w:pos="1155"/>
        </w:tabs>
        <w:ind w:left="360" w:firstLine="349"/>
        <w:rPr>
          <w:b/>
        </w:rPr>
      </w:pPr>
      <w:r w:rsidRPr="007D017D">
        <w:rPr>
          <w:b/>
        </w:rPr>
        <w:t>5 Обобщённая харак</w:t>
      </w:r>
      <w:r w:rsidR="003D2E25">
        <w:rPr>
          <w:b/>
        </w:rPr>
        <w:t>теристика основных мероприятий м</w:t>
      </w:r>
      <w:r w:rsidRPr="007D017D">
        <w:rPr>
          <w:b/>
        </w:rPr>
        <w:t>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7C536D" w:rsidP="003563AF">
      <w:pPr>
        <w:ind w:firstLine="709"/>
        <w:jc w:val="both"/>
      </w:pPr>
      <w:r>
        <w:t>В ходе реализации м</w:t>
      </w:r>
      <w:r w:rsidR="003563AF" w:rsidRPr="007D017D">
        <w:t>униципальной программы выполняются мероприятия, указанные в приложениях 1,2,3,4,5 к настоящей</w:t>
      </w:r>
      <w:r>
        <w:t xml:space="preserve"> м</w:t>
      </w:r>
      <w:r w:rsidR="003563AF" w:rsidRPr="007D017D">
        <w:t>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 xml:space="preserve">«Развитие инженерной инфраструктуры и </w:t>
      </w:r>
      <w:proofErr w:type="spellStart"/>
      <w:r w:rsidRPr="007D017D">
        <w:rPr>
          <w:rFonts w:ascii="Times New Roman" w:hAnsi="Times New Roman" w:cs="Times New Roman"/>
          <w:b/>
          <w:sz w:val="24"/>
          <w:szCs w:val="24"/>
        </w:rPr>
        <w:t>энергоэффективности</w:t>
      </w:r>
      <w:proofErr w:type="spellEnd"/>
      <w:r w:rsidRPr="007D017D">
        <w:rPr>
          <w:rFonts w:ascii="Times New Roman" w:hAnsi="Times New Roman" w:cs="Times New Roman"/>
          <w:b/>
          <w:sz w:val="24"/>
          <w:szCs w:val="24"/>
        </w:rPr>
        <w:t>»</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4552"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1598"/>
      </w:tblGrid>
      <w:tr w:rsidR="00221BE8" w:rsidRPr="007D017D" w:rsidTr="00835A26">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776"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835A26">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15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1598"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835A26">
        <w:trPr>
          <w:trHeight w:val="203"/>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835A26">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74734A" w:rsidRPr="007D017D">
              <w:rPr>
                <w:color w:val="000000"/>
                <w:sz w:val="20"/>
                <w:szCs w:val="20"/>
                <w:lang w:val="en-US"/>
              </w:rPr>
              <w:t>G5</w:t>
            </w:r>
          </w:p>
        </w:tc>
      </w:tr>
      <w:tr w:rsidR="00D854C4" w:rsidRPr="007D017D" w:rsidTr="00835A26">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1543E6">
            <w:pPr>
              <w:jc w:val="center"/>
              <w:rPr>
                <w:rFonts w:cs="Times New Roman"/>
                <w:color w:val="000000"/>
                <w:sz w:val="20"/>
                <w:szCs w:val="20"/>
              </w:rPr>
            </w:pPr>
            <w:r w:rsidRPr="007D017D">
              <w:rPr>
                <w:rFonts w:cs="Times New Roman"/>
                <w:color w:val="000000"/>
                <w:sz w:val="20"/>
                <w:szCs w:val="20"/>
                <w:lang w:val="en-US"/>
              </w:rPr>
              <w:t>02,</w:t>
            </w:r>
            <w:r w:rsidR="00D854C4" w:rsidRPr="007D017D">
              <w:rPr>
                <w:rFonts w:cs="Times New Roman"/>
                <w:color w:val="000000"/>
                <w:sz w:val="20"/>
                <w:szCs w:val="20"/>
              </w:rPr>
              <w:t>G5</w:t>
            </w:r>
          </w:p>
        </w:tc>
      </w:tr>
      <w:tr w:rsidR="00D854C4" w:rsidRPr="007D017D" w:rsidTr="00835A26">
        <w:trPr>
          <w:trHeight w:val="20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w:t>
            </w:r>
            <w:proofErr w:type="spellStart"/>
            <w:r w:rsidRPr="007D017D">
              <w:rPr>
                <w:rFonts w:cs="Times New Roman"/>
                <w:color w:val="000000"/>
                <w:sz w:val="20"/>
                <w:szCs w:val="20"/>
              </w:rPr>
              <w:t>тыс.куб.м</w:t>
            </w:r>
            <w:proofErr w:type="spellEnd"/>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4C7BD1">
            <w:pPr>
              <w:jc w:val="center"/>
              <w:rPr>
                <w:rFonts w:cs="Times New Roman"/>
                <w:color w:val="000000"/>
                <w:sz w:val="20"/>
                <w:szCs w:val="20"/>
              </w:rPr>
            </w:pPr>
            <w:r w:rsidRPr="007D017D">
              <w:rPr>
                <w:rFonts w:cs="Times New Roman"/>
                <w:color w:val="000000"/>
                <w:sz w:val="20"/>
                <w:szCs w:val="20"/>
              </w:rPr>
              <w:t>1</w:t>
            </w:r>
            <w:r w:rsidR="0079549C" w:rsidRPr="007D017D">
              <w:rPr>
                <w:rFonts w:cs="Times New Roman"/>
                <w:color w:val="000000"/>
                <w:sz w:val="20"/>
                <w:szCs w:val="20"/>
              </w:rPr>
              <w:t>/</w:t>
            </w:r>
            <w:r w:rsidRPr="007D017D">
              <w:rPr>
                <w:rFonts w:cs="Times New Roman"/>
                <w:color w:val="000000"/>
                <w:sz w:val="20"/>
                <w:szCs w:val="20"/>
              </w:rPr>
              <w:t>0</w:t>
            </w:r>
            <w:r w:rsidR="0079549C" w:rsidRPr="007D017D">
              <w:rPr>
                <w:rFonts w:cs="Times New Roman"/>
                <w:color w:val="000000"/>
                <w:sz w:val="20"/>
                <w:szCs w:val="20"/>
              </w:rPr>
              <w:t>,</w:t>
            </w:r>
            <w:r w:rsidRPr="007D017D">
              <w:rPr>
                <w:rFonts w:cs="Times New Roman"/>
                <w:color w:val="000000"/>
                <w:sz w:val="20"/>
                <w:szCs w:val="20"/>
              </w:rPr>
              <w:t>3</w:t>
            </w:r>
            <w:r w:rsidR="0079549C" w:rsidRPr="007D017D">
              <w:rPr>
                <w:rFonts w:cs="Times New Roman"/>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lastRenderedPageBreak/>
              <w:t>2.3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7D017D">
              <w:rPr>
                <w:rFonts w:cs="Times New Roman"/>
                <w:color w:val="000000"/>
                <w:sz w:val="20"/>
                <w:szCs w:val="20"/>
              </w:rPr>
              <w:t>канализационных  насосных</w:t>
            </w:r>
            <w:proofErr w:type="gramEnd"/>
            <w:r w:rsidRPr="007D017D">
              <w:rPr>
                <w:rFonts w:cs="Times New Roman"/>
                <w:color w:val="000000"/>
                <w:sz w:val="20"/>
                <w:szCs w:val="20"/>
              </w:rPr>
              <w:t xml:space="preserve">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2.4</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085"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9"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roofErr w:type="spellStart"/>
            <w:r w:rsidRPr="007D017D">
              <w:rPr>
                <w:rFonts w:cs="Times New Roman"/>
                <w:color w:val="000000"/>
                <w:sz w:val="20"/>
                <w:szCs w:val="20"/>
              </w:rPr>
              <w:t>куб.км</w:t>
            </w:r>
            <w:proofErr w:type="spellEnd"/>
            <w:r w:rsidRPr="007D017D">
              <w:rPr>
                <w:rFonts w:cs="Times New Roman"/>
                <w:color w:val="000000"/>
                <w:sz w:val="20"/>
                <w:szCs w:val="20"/>
              </w:rPr>
              <w:t>/год</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835A26">
        <w:trPr>
          <w:trHeight w:val="11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835A26">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8</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835A26">
        <w:trPr>
          <w:trHeight w:val="80"/>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EF508B" w:rsidRPr="007D017D" w:rsidTr="00835A26">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835A26">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4.2</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722BA0">
            <w:pPr>
              <w:rPr>
                <w:rFonts w:cs="Times New Roman"/>
                <w:color w:val="000000"/>
                <w:sz w:val="20"/>
                <w:szCs w:val="20"/>
              </w:rPr>
            </w:pPr>
            <w:r w:rsidRPr="007D017D">
              <w:rPr>
                <w:rFonts w:cs="Times New Roman"/>
                <w:color w:val="000000"/>
                <w:sz w:val="20"/>
                <w:szCs w:val="20"/>
              </w:rPr>
              <w:t xml:space="preserve">Бережливый учет-Оснащенность многоквартирных домов  общедомовыми приборами учета </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79,9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835A26">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lastRenderedPageBreak/>
              <w:t>4.3</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 xml:space="preserve">Доля многоквартирных домов с присвоенными классами </w:t>
            </w:r>
            <w:proofErr w:type="spellStart"/>
            <w:r w:rsidRPr="007D017D">
              <w:rPr>
                <w:rFonts w:cs="Times New Roman"/>
                <w:color w:val="000000"/>
                <w:sz w:val="20"/>
                <w:szCs w:val="20"/>
              </w:rPr>
              <w:t>энергоэффективности</w:t>
            </w:r>
            <w:proofErr w:type="spellEnd"/>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96,7</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4.4</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6B50D5" w:rsidRDefault="006B50D5" w:rsidP="003563AF">
      <w:pPr>
        <w:tabs>
          <w:tab w:val="left" w:pos="1845"/>
        </w:tabs>
        <w:jc w:val="center"/>
        <w:rPr>
          <w:b/>
        </w:rPr>
      </w:pPr>
    </w:p>
    <w:p w:rsidR="00BC00AA" w:rsidRDefault="00BC00AA" w:rsidP="003563AF">
      <w:pPr>
        <w:tabs>
          <w:tab w:val="left" w:pos="1845"/>
        </w:tabs>
        <w:jc w:val="center"/>
        <w:rPr>
          <w:b/>
        </w:rPr>
      </w:pPr>
    </w:p>
    <w:p w:rsidR="00BC00AA" w:rsidRDefault="00BC00AA" w:rsidP="003563AF">
      <w:pPr>
        <w:tabs>
          <w:tab w:val="left" w:pos="1845"/>
        </w:tabs>
        <w:jc w:val="center"/>
        <w:rPr>
          <w:b/>
        </w:rPr>
      </w:pPr>
    </w:p>
    <w:p w:rsidR="00BC00AA" w:rsidRDefault="00BC00AA" w:rsidP="003563AF">
      <w:pPr>
        <w:tabs>
          <w:tab w:val="left" w:pos="1845"/>
        </w:tabs>
        <w:jc w:val="center"/>
        <w:rPr>
          <w:b/>
        </w:rPr>
      </w:pPr>
    </w:p>
    <w:p w:rsidR="00BC00AA" w:rsidRPr="007D017D" w:rsidRDefault="00BC00AA" w:rsidP="003563AF">
      <w:pPr>
        <w:tabs>
          <w:tab w:val="left" w:pos="1845"/>
        </w:tabs>
        <w:jc w:val="center"/>
        <w:rPr>
          <w:b/>
        </w:rPr>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194"/>
      </w:tblGrid>
      <w:tr w:rsidR="00016C35" w:rsidRPr="007D017D" w:rsidTr="00835A26">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4194" w:type="dxa"/>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835A26">
        <w:trPr>
          <w:trHeight w:val="178"/>
        </w:trPr>
        <w:tc>
          <w:tcPr>
            <w:tcW w:w="14345" w:type="dxa"/>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w:t>
            </w:r>
            <w:proofErr w:type="gramStart"/>
            <w:r w:rsidR="00A60452" w:rsidRPr="007D017D">
              <w:rPr>
                <w:rFonts w:cs="Times New Roman"/>
                <w:sz w:val="20"/>
                <w:szCs w:val="20"/>
              </w:rPr>
              <w:t xml:space="preserve">« </w:t>
            </w:r>
            <w:proofErr w:type="spellStart"/>
            <w:r w:rsidR="00A60452" w:rsidRPr="007D017D">
              <w:rPr>
                <w:rFonts w:cs="Times New Roman"/>
                <w:sz w:val="20"/>
                <w:szCs w:val="20"/>
              </w:rPr>
              <w:t>ЦГи</w:t>
            </w:r>
            <w:proofErr w:type="spellEnd"/>
            <w:proofErr w:type="gramEnd"/>
            <w:r w:rsidR="00A60452" w:rsidRPr="007D017D">
              <w:rPr>
                <w:rFonts w:cs="Times New Roman"/>
                <w:sz w:val="20"/>
                <w:szCs w:val="20"/>
              </w:rPr>
              <w:t xml:space="preserve"> Э»)</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40194B" w:rsidP="0040194B">
            <w:pPr>
              <w:rPr>
                <w:sz w:val="20"/>
                <w:szCs w:val="20"/>
              </w:rPr>
            </w:pPr>
            <w:r w:rsidRPr="007D017D">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lastRenderedPageBreak/>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roofErr w:type="spellStart"/>
            <w:r w:rsidRPr="007D017D">
              <w:rPr>
                <w:rFonts w:cs="Times New Roman"/>
                <w:sz w:val="20"/>
                <w:szCs w:val="20"/>
              </w:rPr>
              <w:t>тыс.куб.м</w:t>
            </w:r>
            <w:proofErr w:type="spellEnd"/>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proofErr w:type="spellStart"/>
            <w:r w:rsidRPr="007D017D">
              <w:rPr>
                <w:rFonts w:cs="Times New Roman"/>
                <w:sz w:val="20"/>
                <w:szCs w:val="20"/>
              </w:rPr>
              <w:t>куб.км</w:t>
            </w:r>
            <w:proofErr w:type="spellEnd"/>
            <w:r w:rsidRPr="007D017D">
              <w:rPr>
                <w:rFonts w:cs="Times New Roman"/>
                <w:sz w:val="20"/>
                <w:szCs w:val="20"/>
              </w:rPr>
              <w:t>/год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 xml:space="preserve">Порядок расчета: Показатель (Р,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477AD7B8" wp14:editId="4EB277F2">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7D017D">
              <w:rPr>
                <w:rFonts w:cs="Times New Roman"/>
                <w:color w:val="000000" w:themeColor="text1"/>
                <w:sz w:val="20"/>
                <w:szCs w:val="20"/>
              </w:rPr>
              <w:t>,где:</w:t>
            </w:r>
          </w:p>
          <w:p w:rsidR="009B5C29" w:rsidRPr="007D017D" w:rsidRDefault="009B5C29" w:rsidP="009B5C29">
            <w:pPr>
              <w:rPr>
                <w:rFonts w:cs="Times New Roman"/>
                <w:color w:val="000000" w:themeColor="text1"/>
                <w:sz w:val="20"/>
                <w:szCs w:val="20"/>
              </w:rPr>
            </w:pPr>
            <w:proofErr w:type="spellStart"/>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proofErr w:type="spellEnd"/>
            <w:r w:rsidRPr="007D01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proofErr w:type="spellStart"/>
            <w:r w:rsidRPr="007D017D">
              <w:rPr>
                <w:rFonts w:cs="Times New Roman"/>
                <w:color w:val="000000" w:themeColor="text1"/>
                <w:sz w:val="20"/>
                <w:szCs w:val="20"/>
                <w:lang w:val="en-US"/>
              </w:rPr>
              <w:t>n</w:t>
            </w:r>
            <w:r w:rsidRPr="007D017D">
              <w:rPr>
                <w:rFonts w:cs="Times New Roman"/>
                <w:color w:val="000000" w:themeColor="text1"/>
                <w:sz w:val="20"/>
                <w:szCs w:val="20"/>
                <w:vertAlign w:val="subscript"/>
                <w:lang w:val="en-US"/>
              </w:rPr>
              <w:t>j</w:t>
            </w:r>
            <w:proofErr w:type="spellEnd"/>
            <w:r w:rsidRPr="007D017D">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w:t>
            </w:r>
            <w:r w:rsidRPr="007D017D">
              <w:rPr>
                <w:rFonts w:cs="Times New Roman"/>
                <w:color w:val="000000" w:themeColor="text1"/>
                <w:sz w:val="20"/>
                <w:szCs w:val="20"/>
              </w:rPr>
              <w:lastRenderedPageBreak/>
              <w:t>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4194" w:type="dxa"/>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7D017D">
              <w:rPr>
                <w:rFonts w:cs="Times New Roman"/>
                <w:sz w:val="20"/>
                <w:szCs w:val="20"/>
              </w:rPr>
              <w:t>Роспотребнадзора</w:t>
            </w:r>
            <w:proofErr w:type="spellEnd"/>
            <w:r w:rsidRPr="007D017D">
              <w:rPr>
                <w:rFonts w:cs="Times New Roman"/>
                <w:sz w:val="20"/>
                <w:szCs w:val="20"/>
              </w:rPr>
              <w:t xml:space="preserve"> по Московской области, годовая форма федерального статистического наблюдения № 2-ТП (</w:t>
            </w:r>
            <w:proofErr w:type="spellStart"/>
            <w:r w:rsidRPr="007D017D">
              <w:rPr>
                <w:rFonts w:cs="Times New Roman"/>
                <w:sz w:val="20"/>
                <w:szCs w:val="20"/>
              </w:rPr>
              <w:t>водхоз</w:t>
            </w:r>
            <w:proofErr w:type="spellEnd"/>
            <w:r w:rsidRPr="007D017D">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w:t>
            </w:r>
            <w:r w:rsidR="00BB2D5C" w:rsidRPr="00BB2D5C">
              <w:rPr>
                <w:rFonts w:cs="Times New Roman"/>
                <w:b/>
                <w:sz w:val="20"/>
                <w:szCs w:val="20"/>
              </w:rPr>
              <w:t>коммунальными</w:t>
            </w:r>
            <w:r w:rsidRPr="007D017D">
              <w:rPr>
                <w:rFonts w:cs="Times New Roman"/>
                <w:b/>
                <w:sz w:val="20"/>
                <w:szCs w:val="20"/>
              </w:rPr>
              <w:t xml:space="preserve"> услугами»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BB2D5C" w:rsidP="0040194B">
            <w:pPr>
              <w:widowControl w:val="0"/>
              <w:autoSpaceDE w:val="0"/>
              <w:autoSpaceDN w:val="0"/>
              <w:adjustRightInd w:val="0"/>
              <w:ind w:firstLine="5"/>
              <w:jc w:val="both"/>
              <w:rPr>
                <w:rFonts w:cs="Times New Roman"/>
                <w:sz w:val="20"/>
                <w:szCs w:val="20"/>
              </w:rPr>
            </w:pPr>
            <w:r w:rsidRPr="00BB2D5C">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 </w:t>
            </w:r>
          </w:p>
        </w:tc>
        <w:tc>
          <w:tcPr>
            <w:tcW w:w="4194" w:type="dxa"/>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BB2D5C" w:rsidRPr="007D017D" w:rsidRDefault="00BB2D5C"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BB2D5C" w:rsidRPr="007D017D" w:rsidRDefault="00BB2D5C"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BB2D5C" w:rsidRPr="003C5A95" w:rsidRDefault="00BB2D5C" w:rsidP="0043467A">
            <w:r w:rsidRPr="003C5A95">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4194" w:type="dxa"/>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883551">
            <w:pPr>
              <w:rPr>
                <w:sz w:val="20"/>
                <w:szCs w:val="20"/>
              </w:rPr>
            </w:pPr>
            <w:r w:rsidRPr="007D017D">
              <w:rPr>
                <w:sz w:val="20"/>
                <w:szCs w:val="20"/>
              </w:rPr>
              <w:t>3.3</w:t>
            </w:r>
          </w:p>
        </w:tc>
        <w:tc>
          <w:tcPr>
            <w:tcW w:w="0" w:type="auto"/>
            <w:shd w:val="clear" w:color="auto" w:fill="auto"/>
            <w:tcMar>
              <w:left w:w="28" w:type="dxa"/>
              <w:right w:w="28" w:type="dxa"/>
            </w:tcMar>
          </w:tcPr>
          <w:p w:rsidR="00BB2D5C" w:rsidRPr="007D017D" w:rsidRDefault="00BB2D5C"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BB2D5C" w:rsidRPr="007D017D" w:rsidRDefault="00BB2D5C" w:rsidP="009D0977">
            <w:pPr>
              <w:jc w:val="center"/>
            </w:pPr>
            <w:r w:rsidRPr="007D017D">
              <w:t>%</w:t>
            </w:r>
          </w:p>
        </w:tc>
        <w:tc>
          <w:tcPr>
            <w:tcW w:w="0" w:type="auto"/>
            <w:shd w:val="clear" w:color="auto" w:fill="auto"/>
            <w:tcMar>
              <w:left w:w="28" w:type="dxa"/>
              <w:right w:w="28" w:type="dxa"/>
            </w:tcMar>
          </w:tcPr>
          <w:p w:rsidR="00BB2D5C" w:rsidRDefault="00BB2D5C" w:rsidP="0043467A">
            <w:r w:rsidRPr="003C5A95">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4194" w:type="dxa"/>
            <w:shd w:val="clear" w:color="auto" w:fill="auto"/>
            <w:tcMar>
              <w:left w:w="28" w:type="dxa"/>
              <w:right w:w="28" w:type="dxa"/>
            </w:tcMar>
          </w:tcPr>
          <w:p w:rsidR="00BB2D5C" w:rsidRPr="007D017D" w:rsidRDefault="00BB2D5C" w:rsidP="009D0977">
            <w:pPr>
              <w:jc w:val="center"/>
              <w:rPr>
                <w:sz w:val="20"/>
                <w:szCs w:val="20"/>
              </w:rPr>
            </w:pPr>
            <w:r w:rsidRPr="007D017D">
              <w:rPr>
                <w:sz w:val="20"/>
                <w:szCs w:val="20"/>
              </w:rPr>
              <w:t>Данные РСО</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lastRenderedPageBreak/>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w:t>
            </w:r>
            <w:proofErr w:type="spellStart"/>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+А</w:t>
            </w:r>
            <w:r w:rsidRPr="007D017D">
              <w:rPr>
                <w:rFonts w:cs="Times New Roman"/>
                <w:bCs/>
                <w:sz w:val="20"/>
                <w:szCs w:val="20"/>
                <w:u w:val="single"/>
                <w:vertAlign w:val="subscript"/>
              </w:rPr>
              <w:t>ПКР</w:t>
            </w:r>
            <w:proofErr w:type="spellEnd"/>
            <w:r w:rsidRPr="007D017D">
              <w:rPr>
                <w:rFonts w:cs="Times New Roman"/>
                <w:bCs/>
                <w:sz w:val="20"/>
                <w:szCs w:val="20"/>
                <w:u w:val="single"/>
              </w:rPr>
              <w:t>)</w:t>
            </w:r>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r w:rsidRPr="007D017D">
              <w:rPr>
                <w:rFonts w:cs="Times New Roman"/>
                <w:sz w:val="20"/>
                <w:szCs w:val="20"/>
              </w:rPr>
              <w:t xml:space="preserve">Д- доля актуальных документов в общем количестве документов стратегического развития инженерной инфраструктуры в </w:t>
            </w:r>
            <w:r w:rsidR="00092025" w:rsidRPr="00092025">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proofErr w:type="spellStart"/>
            <w:r w:rsidRPr="007D017D">
              <w:rPr>
                <w:rFonts w:cs="Times New Roman"/>
                <w:sz w:val="20"/>
                <w:szCs w:val="20"/>
              </w:rPr>
              <w:t>АВСиВО</w:t>
            </w:r>
            <w:proofErr w:type="spellEnd"/>
            <w:r w:rsidRPr="007D017D">
              <w:rPr>
                <w:rFonts w:cs="Times New Roman"/>
                <w:sz w:val="20"/>
                <w:szCs w:val="20"/>
              </w:rPr>
              <w:t xml:space="preserve">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4194" w:type="dxa"/>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835A26">
        <w:trPr>
          <w:trHeight w:val="178"/>
        </w:trPr>
        <w:tc>
          <w:tcPr>
            <w:tcW w:w="14345" w:type="dxa"/>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К-количество зданий, строений, сооружений органов местного самоуправления и муниципальных учреждений, расположенных </w:t>
            </w:r>
            <w:r w:rsidR="00092025" w:rsidRPr="00092025">
              <w:rPr>
                <w:rFonts w:cs="Times New Roman"/>
                <w:sz w:val="20"/>
                <w:szCs w:val="20"/>
              </w:rPr>
              <w:t>территории 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835A26">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К- количество многоквартирных домов, расположенных на территории </w:t>
            </w:r>
            <w:r w:rsidR="004825A6" w:rsidRPr="004825A6">
              <w:rPr>
                <w:rFonts w:cs="Times New Roman"/>
                <w:sz w:val="20"/>
                <w:szCs w:val="20"/>
              </w:rPr>
              <w:t>городского округа</w:t>
            </w:r>
          </w:p>
        </w:tc>
        <w:tc>
          <w:tcPr>
            <w:tcW w:w="4194" w:type="dxa"/>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0972DA" w:rsidRPr="000972DA" w:rsidRDefault="000972DA" w:rsidP="000972DA">
            <w:pPr>
              <w:rPr>
                <w:rFonts w:cs="Times New Roman"/>
                <w:sz w:val="20"/>
                <w:szCs w:val="20"/>
              </w:rPr>
            </w:pPr>
            <w:r w:rsidRPr="000972DA">
              <w:rPr>
                <w:rFonts w:cs="Times New Roman"/>
                <w:sz w:val="20"/>
                <w:szCs w:val="20"/>
              </w:rPr>
              <w:t>Д=(М/К)*100%, где</w:t>
            </w:r>
          </w:p>
          <w:p w:rsidR="000972DA" w:rsidRPr="000972DA" w:rsidRDefault="000972DA" w:rsidP="000972DA">
            <w:pPr>
              <w:rPr>
                <w:rFonts w:cs="Times New Roman"/>
                <w:sz w:val="20"/>
                <w:szCs w:val="20"/>
              </w:rPr>
            </w:pPr>
            <w:r w:rsidRPr="000972DA">
              <w:rPr>
                <w:rFonts w:cs="Times New Roman"/>
                <w:sz w:val="20"/>
                <w:szCs w:val="20"/>
              </w:rPr>
              <w:t xml:space="preserve">Д - доля многоквартирных домов с присвоенными классами </w:t>
            </w:r>
            <w:proofErr w:type="spellStart"/>
            <w:r w:rsidRPr="000972DA">
              <w:rPr>
                <w:rFonts w:cs="Times New Roman"/>
                <w:sz w:val="20"/>
                <w:szCs w:val="20"/>
              </w:rPr>
              <w:t>энергоэффективности</w:t>
            </w:r>
            <w:proofErr w:type="spellEnd"/>
            <w:r w:rsidRPr="000972DA">
              <w:rPr>
                <w:rFonts w:cs="Times New Roman"/>
                <w:sz w:val="20"/>
                <w:szCs w:val="20"/>
              </w:rPr>
              <w:t>;</w:t>
            </w:r>
          </w:p>
          <w:p w:rsidR="000972DA" w:rsidRPr="000972DA" w:rsidRDefault="000972DA" w:rsidP="000972DA">
            <w:pPr>
              <w:rPr>
                <w:rFonts w:cs="Times New Roman"/>
                <w:sz w:val="20"/>
                <w:szCs w:val="20"/>
              </w:rPr>
            </w:pPr>
            <w:r w:rsidRPr="000972DA">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883551" w:rsidRPr="007D017D" w:rsidRDefault="000972DA" w:rsidP="000972DA">
            <w:pPr>
              <w:jc w:val="both"/>
              <w:rPr>
                <w:rFonts w:cs="Times New Roman"/>
                <w:sz w:val="20"/>
                <w:szCs w:val="20"/>
              </w:rPr>
            </w:pPr>
            <w:r w:rsidRPr="000972DA">
              <w:rPr>
                <w:rFonts w:cs="Times New Roman"/>
                <w:sz w:val="20"/>
                <w:szCs w:val="20"/>
              </w:rPr>
              <w:lastRenderedPageBreak/>
              <w:t>К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r w:rsidRPr="007D017D">
              <w:rPr>
                <w:rFonts w:cs="Times New Roman"/>
                <w:sz w:val="20"/>
                <w:szCs w:val="20"/>
              </w:rPr>
              <w:t xml:space="preserve">К-количество зданий,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016C35" w:rsidRPr="007D017D" w:rsidRDefault="00016C35"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r w:rsidRPr="007D017D">
        <w:t>Ответственный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Default="003563A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Pr="007D017D" w:rsidRDefault="00012FB4"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Pr="007D017D" w:rsidRDefault="00985613"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581"/>
        <w:gridCol w:w="1675"/>
        <w:gridCol w:w="1682"/>
        <w:gridCol w:w="1119"/>
        <w:gridCol w:w="367"/>
        <w:gridCol w:w="1276"/>
        <w:gridCol w:w="72"/>
        <w:gridCol w:w="484"/>
        <w:gridCol w:w="696"/>
        <w:gridCol w:w="401"/>
        <w:gridCol w:w="1040"/>
        <w:gridCol w:w="208"/>
        <w:gridCol w:w="1068"/>
        <w:gridCol w:w="1333"/>
        <w:gridCol w:w="729"/>
      </w:tblGrid>
      <w:tr w:rsidR="00AA06F4" w:rsidRPr="007D017D" w:rsidTr="00A8285E">
        <w:trPr>
          <w:trHeight w:val="1650"/>
        </w:trPr>
        <w:tc>
          <w:tcPr>
            <w:tcW w:w="2581"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75"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82"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19"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715" w:type="dxa"/>
            <w:gridSpan w:val="3"/>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84"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097"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248"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130" w:type="dxa"/>
            <w:gridSpan w:val="3"/>
            <w:tcBorders>
              <w:top w:val="nil"/>
              <w:left w:val="nil"/>
              <w:bottom w:val="nil"/>
              <w:right w:val="nil"/>
            </w:tcBorders>
            <w:shd w:val="clear" w:color="auto" w:fill="auto"/>
            <w:hideMark/>
          </w:tcPr>
          <w:p w:rsidR="00AA06F4" w:rsidRPr="007D017D" w:rsidRDefault="00BB7387" w:rsidP="00AA06F4">
            <w:pPr>
              <w:rPr>
                <w:rFonts w:cs="Times New Roman"/>
                <w:color w:val="000000"/>
                <w:sz w:val="20"/>
                <w:szCs w:val="20"/>
              </w:rPr>
            </w:pPr>
            <w:r>
              <w:rPr>
                <w:rFonts w:cs="Times New Roman"/>
                <w:color w:val="000000"/>
                <w:sz w:val="20"/>
                <w:szCs w:val="20"/>
              </w:rPr>
              <w:t>Приложение №1</w:t>
            </w:r>
            <w:r>
              <w:rPr>
                <w:rFonts w:cs="Times New Roman"/>
                <w:color w:val="000000"/>
                <w:sz w:val="20"/>
                <w:szCs w:val="20"/>
              </w:rPr>
              <w:br/>
              <w:t xml:space="preserve"> к м</w:t>
            </w:r>
            <w:r w:rsidR="00AA06F4"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AA06F4" w:rsidRPr="007D017D">
              <w:rPr>
                <w:rFonts w:cs="Times New Roman"/>
                <w:color w:val="000000"/>
                <w:sz w:val="20"/>
                <w:szCs w:val="20"/>
              </w:rPr>
              <w:t>энергоэффективности</w:t>
            </w:r>
            <w:proofErr w:type="spellEnd"/>
            <w:r w:rsidR="00AA06F4" w:rsidRPr="007D017D">
              <w:rPr>
                <w:rFonts w:cs="Times New Roman"/>
                <w:color w:val="000000"/>
                <w:sz w:val="20"/>
                <w:szCs w:val="20"/>
              </w:rPr>
              <w:t>"</w:t>
            </w:r>
          </w:p>
        </w:tc>
      </w:tr>
      <w:tr w:rsidR="00AA06F4" w:rsidRPr="007D017D" w:rsidTr="00AA06F4">
        <w:trPr>
          <w:trHeight w:val="690"/>
        </w:trPr>
        <w:tc>
          <w:tcPr>
            <w:tcW w:w="0" w:type="auto"/>
            <w:gridSpan w:val="15"/>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A8285E">
        <w:trPr>
          <w:trHeight w:val="354"/>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421" w:type="dxa"/>
            <w:gridSpan w:val="13"/>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315"/>
        </w:trPr>
        <w:tc>
          <w:tcPr>
            <w:tcW w:w="2581"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75"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064" w:type="dxa"/>
            <w:gridSpan w:val="11"/>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val="restart"/>
            <w:tcBorders>
              <w:top w:val="nil"/>
              <w:left w:val="single" w:sz="4" w:space="0" w:color="auto"/>
              <w:bottom w:val="single" w:sz="4" w:space="0" w:color="000000"/>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УГЖКХ</w:t>
            </w: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327D01">
            <w:pPr>
              <w:jc w:val="center"/>
              <w:rPr>
                <w:rFonts w:cs="Times New Roman"/>
                <w:sz w:val="20"/>
                <w:szCs w:val="20"/>
              </w:rPr>
            </w:pPr>
            <w:r>
              <w:rPr>
                <w:rFonts w:cs="Times New Roman"/>
                <w:sz w:val="20"/>
                <w:szCs w:val="20"/>
              </w:rPr>
              <w:t>106 197,7</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4 028,23</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327D01">
            <w:pPr>
              <w:jc w:val="center"/>
              <w:rPr>
                <w:rFonts w:cs="Times New Roman"/>
                <w:sz w:val="20"/>
                <w:szCs w:val="20"/>
              </w:rPr>
            </w:pPr>
            <w:r>
              <w:rPr>
                <w:rFonts w:cs="Times New Roman"/>
                <w:sz w:val="20"/>
                <w:szCs w:val="20"/>
              </w:rPr>
              <w:t>5 419,82</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84 913,54</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5 814,13</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CB2656" w:rsidP="002D20B4">
            <w:pPr>
              <w:jc w:val="center"/>
              <w:rPr>
                <w:rFonts w:cs="Times New Roman"/>
                <w:sz w:val="20"/>
                <w:szCs w:val="20"/>
              </w:rPr>
            </w:pPr>
            <w:r w:rsidRPr="007D017D">
              <w:rPr>
                <w:rFonts w:cs="Times New Roman"/>
                <w:sz w:val="20"/>
                <w:szCs w:val="20"/>
              </w:rPr>
              <w:t>6 021,9</w:t>
            </w:r>
            <w:r w:rsidR="002D20B4">
              <w:rPr>
                <w:rFonts w:cs="Times New Roman"/>
                <w:sz w:val="20"/>
                <w:szCs w:val="20"/>
              </w:rPr>
              <w:t>8</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136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AA06F4">
            <w:pPr>
              <w:jc w:val="center"/>
              <w:rPr>
                <w:rFonts w:cs="Times New Roman"/>
                <w:sz w:val="20"/>
                <w:szCs w:val="20"/>
              </w:rPr>
            </w:pPr>
            <w:r>
              <w:rPr>
                <w:rFonts w:cs="Times New Roman"/>
                <w:sz w:val="20"/>
                <w:szCs w:val="20"/>
              </w:rPr>
              <w:t>16 256,50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0</w:t>
            </w:r>
            <w:r w:rsidR="00AA06F4" w:rsidRPr="007D017D">
              <w:rPr>
                <w:rFonts w:cs="Times New Roman"/>
                <w:sz w:val="20"/>
                <w:szCs w:val="20"/>
              </w:rPr>
              <w:t xml:space="preserve">,00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16 256,50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2D20B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21 306,00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0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41 737,50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41 737,50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26 897,70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4028,23</w:t>
            </w:r>
            <w:r w:rsidR="00AA06F4" w:rsidRPr="007D017D">
              <w:rPr>
                <w:rFonts w:cs="Times New Roman"/>
                <w:sz w:val="20"/>
                <w:szCs w:val="20"/>
              </w:rPr>
              <w:t xml:space="preserve">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419,82</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613,54</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814,13</w:t>
            </w:r>
            <w:r w:rsidR="00AA06F4" w:rsidRPr="007D017D">
              <w:rPr>
                <w:rFonts w:cs="Times New Roman"/>
                <w:sz w:val="20"/>
                <w:szCs w:val="20"/>
              </w:rPr>
              <w:t xml:space="preserve">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6021,98</w:t>
            </w:r>
            <w:r w:rsidR="00AA06F4" w:rsidRPr="007D017D">
              <w:rPr>
                <w:rFonts w:cs="Times New Roman"/>
                <w:sz w:val="20"/>
                <w:szCs w:val="20"/>
              </w:rPr>
              <w:t xml:space="preserve">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w:t>
      </w:r>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lastRenderedPageBreak/>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365"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37"/>
        <w:gridCol w:w="850"/>
      </w:tblGrid>
      <w:tr w:rsidR="00AA06F4" w:rsidRPr="007D017D" w:rsidTr="006409C9">
        <w:trPr>
          <w:trHeight w:val="315"/>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6409C9">
        <w:trPr>
          <w:trHeight w:val="450"/>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6409C9">
        <w:trPr>
          <w:trHeight w:val="300"/>
        </w:trPr>
        <w:tc>
          <w:tcPr>
            <w:tcW w:w="14365"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6409C9">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по годам (тыс. руб.)</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AA06F4" w:rsidRPr="007D017D" w:rsidTr="006409C9">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6409C9">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3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B041CF" w:rsidRPr="007D017D" w:rsidTr="006409C9">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b/>
                <w:bCs/>
                <w:sz w:val="20"/>
                <w:szCs w:val="20"/>
              </w:rPr>
              <w:t xml:space="preserve">Основное </w:t>
            </w:r>
            <w:r w:rsidRPr="007D017D">
              <w:rPr>
                <w:rFonts w:cs="Times New Roman"/>
                <w:b/>
                <w:bCs/>
                <w:sz w:val="20"/>
                <w:szCs w:val="20"/>
              </w:rPr>
              <w:lastRenderedPageBreak/>
              <w:t xml:space="preserve">мероприятие 02. </w:t>
            </w:r>
            <w:r w:rsidRPr="007D017D">
              <w:rPr>
                <w:rFonts w:cs="Times New Roman"/>
                <w:sz w:val="20"/>
                <w:szCs w:val="20"/>
              </w:rPr>
              <w:br/>
              <w:t xml:space="preserve">Строительство, реконструкция, капитальный ремонт, приобретение, монтаж и ввод в эксплуатацию объектов </w:t>
            </w:r>
            <w:proofErr w:type="spellStart"/>
            <w:r w:rsidRPr="007D017D">
              <w:rPr>
                <w:rFonts w:cs="Times New Roman"/>
                <w:sz w:val="20"/>
                <w:szCs w:val="20"/>
              </w:rPr>
              <w:t>водоснабженияна</w:t>
            </w:r>
            <w:proofErr w:type="spellEnd"/>
            <w:r w:rsidRPr="007D017D">
              <w:rPr>
                <w:rFonts w:cs="Times New Roman"/>
                <w:sz w:val="20"/>
                <w:szCs w:val="20"/>
              </w:rPr>
              <w:t xml:space="preserve">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412" w:type="dxa"/>
            <w:tcBorders>
              <w:top w:val="nil"/>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lastRenderedPageBreak/>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jc w:val="center"/>
              <w:rPr>
                <w:rFonts w:cs="Times New Roman"/>
                <w:sz w:val="20"/>
                <w:szCs w:val="20"/>
              </w:rPr>
            </w:pPr>
            <w:r w:rsidRPr="007D017D">
              <w:rPr>
                <w:rFonts w:cs="Times New Roman"/>
                <w:sz w:val="20"/>
                <w:szCs w:val="20"/>
              </w:rPr>
              <w:lastRenderedPageBreak/>
              <w:t>Х</w:t>
            </w:r>
          </w:p>
        </w:tc>
      </w:tr>
      <w:tr w:rsidR="00B041CF" w:rsidRPr="007D017D" w:rsidTr="006409C9">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041CF" w:rsidRPr="007D017D" w:rsidRDefault="00B041CF"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Строительство и реконструкция  объектов водоснабжения</w:t>
            </w:r>
          </w:p>
        </w:tc>
      </w:tr>
      <w:tr w:rsidR="00B041CF" w:rsidRPr="007D017D" w:rsidTr="006409C9">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E3CD2" w:rsidRPr="007D017D" w:rsidTr="006409C9">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BE3CD2" w:rsidRPr="007D017D" w:rsidRDefault="00BE3CD2"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725FAA">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lastRenderedPageBreak/>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E3CD2" w:rsidRPr="007D017D" w:rsidRDefault="00BE3CD2"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6 021,98</w:t>
            </w:r>
          </w:p>
        </w:tc>
        <w:tc>
          <w:tcPr>
            <w:tcW w:w="1237"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850"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017178">
            <w:pPr>
              <w:rPr>
                <w:rFonts w:cs="Times New Roman"/>
                <w:sz w:val="20"/>
                <w:szCs w:val="20"/>
              </w:rPr>
            </w:pPr>
            <w:r w:rsidRPr="007D017D">
              <w:rPr>
                <w:rFonts w:cs="Times New Roman"/>
                <w:sz w:val="20"/>
                <w:szCs w:val="20"/>
              </w:rPr>
              <w:lastRenderedPageBreak/>
              <w:t>Капита</w:t>
            </w:r>
            <w:r w:rsidRPr="007D017D">
              <w:rPr>
                <w:rFonts w:cs="Times New Roman"/>
                <w:sz w:val="20"/>
                <w:szCs w:val="20"/>
              </w:rPr>
              <w:lastRenderedPageBreak/>
              <w:t xml:space="preserve">льный ремонт ВЗУ (приобретение, монтаж и ввод в эксплуатацию станции </w:t>
            </w:r>
            <w:proofErr w:type="gramStart"/>
            <w:r w:rsidRPr="007D017D">
              <w:rPr>
                <w:rFonts w:cs="Times New Roman"/>
                <w:sz w:val="20"/>
                <w:szCs w:val="20"/>
              </w:rPr>
              <w:t>водоочистки  на</w:t>
            </w:r>
            <w:proofErr w:type="gramEnd"/>
            <w:r w:rsidRPr="007D017D">
              <w:rPr>
                <w:rFonts w:cs="Times New Roman"/>
                <w:sz w:val="20"/>
                <w:szCs w:val="20"/>
              </w:rPr>
              <w:t xml:space="preserve"> ВЗУ в с. </w:t>
            </w:r>
            <w:proofErr w:type="spellStart"/>
            <w:r w:rsidRPr="007D017D">
              <w:rPr>
                <w:rFonts w:cs="Times New Roman"/>
                <w:sz w:val="20"/>
                <w:szCs w:val="20"/>
              </w:rPr>
              <w:t>Иванисово</w:t>
            </w:r>
            <w:proofErr w:type="spellEnd"/>
            <w:r w:rsidRPr="007D017D">
              <w:rPr>
                <w:rFonts w:cs="Times New Roman"/>
                <w:sz w:val="20"/>
                <w:szCs w:val="20"/>
              </w:rPr>
              <w:t>, ул. Центральная усадьба,  д.1)</w:t>
            </w:r>
          </w:p>
        </w:tc>
      </w:tr>
      <w:tr w:rsidR="00BE3CD2" w:rsidRPr="007D017D" w:rsidTr="006409C9">
        <w:trPr>
          <w:trHeight w:val="1320"/>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6409C9">
        <w:trPr>
          <w:trHeight w:val="1032"/>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37"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6409C9">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BE3CD2" w:rsidRPr="007D017D" w:rsidRDefault="00BE3CD2"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6 021,98</w:t>
            </w:r>
          </w:p>
        </w:tc>
        <w:tc>
          <w:tcPr>
            <w:tcW w:w="1237"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BF23C3">
            <w:pPr>
              <w:rPr>
                <w:rFonts w:cs="Times New Roman"/>
                <w:sz w:val="20"/>
                <w:szCs w:val="20"/>
              </w:rPr>
            </w:pPr>
            <w:r w:rsidRPr="007D017D">
              <w:rPr>
                <w:rFonts w:cs="Times New Roman"/>
                <w:sz w:val="20"/>
                <w:szCs w:val="20"/>
              </w:rPr>
              <w:t xml:space="preserve">Капитальный ремонт объектов, эксплуатируемых Филиалом ГУП МО «КС МО» «Электростальский» </w:t>
            </w:r>
            <w:r w:rsidRPr="007D017D">
              <w:rPr>
                <w:rFonts w:cs="Times New Roman"/>
                <w:sz w:val="20"/>
                <w:szCs w:val="20"/>
              </w:rPr>
              <w:lastRenderedPageBreak/>
              <w:t>и МУП «ЭЦУ»</w:t>
            </w:r>
          </w:p>
        </w:tc>
      </w:tr>
      <w:tr w:rsidR="00BF23C3" w:rsidRPr="007D017D" w:rsidTr="006409C9">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BF23C3" w:rsidRPr="007D017D" w:rsidRDefault="00BF23C3"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00BB7387" w:rsidRPr="00BB7387">
              <w:rPr>
                <w:rFonts w:cs="Times New Roman"/>
                <w:sz w:val="20"/>
                <w:szCs w:val="20"/>
              </w:rPr>
              <w:t>ресурсоснабжающих</w:t>
            </w:r>
            <w:proofErr w:type="spellEnd"/>
            <w:r w:rsidRPr="007D017D">
              <w:rPr>
                <w:rFonts w:cs="Times New Roman"/>
                <w:sz w:val="20"/>
                <w:szCs w:val="20"/>
              </w:rPr>
              <w:t xml:space="preserve">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 xml:space="preserve">Создание и восстановление ВЗУ, ВНС и станций водоподготовки, выполняемых в рамках реализации </w:t>
            </w:r>
            <w:r w:rsidRPr="007D017D">
              <w:rPr>
                <w:rFonts w:cs="Times New Roman"/>
                <w:sz w:val="20"/>
                <w:szCs w:val="20"/>
              </w:rPr>
              <w:lastRenderedPageBreak/>
              <w:t xml:space="preserve">инвестиционных программ </w:t>
            </w:r>
            <w:proofErr w:type="spellStart"/>
            <w:r w:rsidR="00BB7387" w:rsidRPr="00BB7387">
              <w:rPr>
                <w:rFonts w:cs="Times New Roman"/>
                <w:sz w:val="20"/>
                <w:szCs w:val="20"/>
              </w:rPr>
              <w:t>ресурсоснабжающих</w:t>
            </w:r>
            <w:proofErr w:type="spellEnd"/>
            <w:r w:rsidRPr="007D017D">
              <w:rPr>
                <w:rFonts w:cs="Times New Roman"/>
                <w:sz w:val="20"/>
                <w:szCs w:val="20"/>
              </w:rPr>
              <w:t xml:space="preserve"> организаций городского округа</w:t>
            </w:r>
          </w:p>
          <w:p w:rsidR="00BF23C3" w:rsidRPr="007D017D" w:rsidRDefault="00BF23C3" w:rsidP="00AA06F4">
            <w:pPr>
              <w:rPr>
                <w:rFonts w:cs="Times New Roman"/>
                <w:sz w:val="20"/>
                <w:szCs w:val="20"/>
              </w:rPr>
            </w:pPr>
          </w:p>
        </w:tc>
      </w:tr>
      <w:tr w:rsidR="00BF23C3" w:rsidRPr="007D017D" w:rsidTr="006409C9">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B84D0B">
            <w:pPr>
              <w:rPr>
                <w:rFonts w:cs="Times New Roman"/>
                <w:sz w:val="20"/>
                <w:szCs w:val="20"/>
              </w:rPr>
            </w:pPr>
            <w:r w:rsidRPr="007D017D">
              <w:rPr>
                <w:rFonts w:cs="Times New Roman"/>
                <w:b/>
                <w:bCs/>
                <w:sz w:val="20"/>
                <w:szCs w:val="20"/>
              </w:rPr>
              <w:t xml:space="preserve">Основное мероприятие G5. </w:t>
            </w:r>
            <w:r w:rsidRPr="007D017D">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jc w:val="center"/>
              <w:rPr>
                <w:rFonts w:cs="Times New Roman"/>
                <w:sz w:val="20"/>
                <w:szCs w:val="20"/>
              </w:rPr>
            </w:pPr>
            <w:r w:rsidRPr="007D017D">
              <w:rPr>
                <w:rFonts w:cs="Times New Roman"/>
                <w:sz w:val="20"/>
                <w:szCs w:val="20"/>
              </w:rPr>
              <w:t>Х</w:t>
            </w:r>
          </w:p>
        </w:tc>
      </w:tr>
      <w:tr w:rsidR="00BF23C3" w:rsidRPr="007D017D" w:rsidTr="006409C9">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Мероприятие </w:t>
            </w:r>
            <w:r w:rsidRPr="007D017D">
              <w:rPr>
                <w:rFonts w:cs="Times New Roman"/>
                <w:sz w:val="20"/>
                <w:szCs w:val="20"/>
                <w:lang w:val="en-US"/>
              </w:rPr>
              <w:t>G</w:t>
            </w:r>
            <w:r w:rsidRPr="007D017D">
              <w:rPr>
                <w:rFonts w:cs="Times New Roman"/>
                <w:sz w:val="20"/>
                <w:szCs w:val="20"/>
              </w:rPr>
              <w:t>5.01.</w:t>
            </w:r>
            <w:r w:rsidRPr="007D017D">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BF23C3">
            <w:pPr>
              <w:rPr>
                <w:rFonts w:cs="Times New Roman"/>
                <w:sz w:val="20"/>
                <w:szCs w:val="20"/>
              </w:rPr>
            </w:pPr>
            <w:r w:rsidRPr="007D017D">
              <w:rPr>
                <w:rFonts w:cs="Times New Roman"/>
                <w:sz w:val="20"/>
                <w:szCs w:val="20"/>
              </w:rPr>
              <w:t>Строительство ВЗУ д. Есино</w:t>
            </w:r>
          </w:p>
        </w:tc>
      </w:tr>
      <w:tr w:rsidR="00BF23C3" w:rsidRPr="007D017D" w:rsidTr="006409C9">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4A54DF" w:rsidRPr="007D017D" w:rsidTr="006409C9">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91 848,20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61 263,54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r>
      <w:tr w:rsidR="004A54DF" w:rsidRPr="007D017D" w:rsidTr="006409C9">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812" w:type="dxa"/>
        <w:tblInd w:w="50" w:type="dxa"/>
        <w:tblLayout w:type="fixed"/>
        <w:tblLook w:val="04A0" w:firstRow="1" w:lastRow="0" w:firstColumn="1" w:lastColumn="0" w:noHBand="0" w:noVBand="1"/>
      </w:tblPr>
      <w:tblGrid>
        <w:gridCol w:w="2673"/>
        <w:gridCol w:w="1696"/>
        <w:gridCol w:w="1980"/>
        <w:gridCol w:w="1130"/>
        <w:gridCol w:w="1271"/>
        <w:gridCol w:w="1104"/>
        <w:gridCol w:w="1012"/>
        <w:gridCol w:w="107"/>
        <w:gridCol w:w="142"/>
        <w:gridCol w:w="1276"/>
        <w:gridCol w:w="1559"/>
        <w:gridCol w:w="567"/>
        <w:gridCol w:w="295"/>
      </w:tblGrid>
      <w:tr w:rsidR="00F6672A" w:rsidRPr="007D017D" w:rsidTr="00583D37">
        <w:trPr>
          <w:gridAfter w:val="1"/>
          <w:wAfter w:w="295" w:type="dxa"/>
          <w:trHeight w:val="1470"/>
        </w:trPr>
        <w:tc>
          <w:tcPr>
            <w:tcW w:w="2673" w:type="dxa"/>
            <w:tcBorders>
              <w:top w:val="nil"/>
              <w:left w:val="nil"/>
              <w:bottom w:val="nil"/>
              <w:right w:val="nil"/>
            </w:tcBorders>
            <w:shd w:val="clear" w:color="auto" w:fill="auto"/>
            <w:vAlign w:val="bottom"/>
            <w:hideMark/>
          </w:tcPr>
          <w:p w:rsidR="00F6672A" w:rsidRPr="007D017D"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Default="00F6672A"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Pr="007D017D" w:rsidRDefault="00043E86"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249" w:type="dxa"/>
            <w:gridSpan w:val="2"/>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3402" w:type="dxa"/>
            <w:gridSpan w:val="3"/>
            <w:tcBorders>
              <w:top w:val="nil"/>
              <w:left w:val="nil"/>
              <w:bottom w:val="nil"/>
              <w:right w:val="nil"/>
            </w:tcBorders>
            <w:shd w:val="clear" w:color="auto" w:fill="auto"/>
            <w:vAlign w:val="bottom"/>
            <w:hideMark/>
          </w:tcPr>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F6672A" w:rsidRPr="007D017D" w:rsidRDefault="00F6672A" w:rsidP="00583D37">
            <w:pPr>
              <w:rPr>
                <w:rFonts w:cs="Times New Roman"/>
                <w:color w:val="000000"/>
                <w:sz w:val="20"/>
                <w:szCs w:val="20"/>
              </w:rPr>
            </w:pPr>
            <w:r w:rsidRPr="007D017D">
              <w:rPr>
                <w:rFonts w:cs="Times New Roman"/>
                <w:color w:val="000000"/>
                <w:sz w:val="20"/>
                <w:szCs w:val="20"/>
              </w:rPr>
              <w:t>Приложение №2</w:t>
            </w:r>
            <w:r w:rsidRPr="007D017D">
              <w:rPr>
                <w:rFonts w:cs="Times New Roman"/>
                <w:color w:val="000000"/>
                <w:sz w:val="20"/>
                <w:szCs w:val="20"/>
              </w:rPr>
              <w:br/>
            </w:r>
            <w:r w:rsidR="00BB7387">
              <w:rPr>
                <w:rFonts w:cs="Times New Roman"/>
                <w:color w:val="000000"/>
                <w:sz w:val="20"/>
                <w:szCs w:val="20"/>
              </w:rPr>
              <w:t xml:space="preserve"> 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F6672A" w:rsidRPr="007D017D" w:rsidTr="00583D37">
        <w:trPr>
          <w:trHeight w:val="750"/>
        </w:trPr>
        <w:tc>
          <w:tcPr>
            <w:tcW w:w="14812" w:type="dxa"/>
            <w:gridSpan w:val="13"/>
            <w:tcBorders>
              <w:top w:val="nil"/>
              <w:left w:val="nil"/>
              <w:bottom w:val="nil"/>
              <w:right w:val="nil"/>
            </w:tcBorders>
            <w:shd w:val="clear" w:color="auto" w:fill="auto"/>
            <w:hideMark/>
          </w:tcPr>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583D37">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lastRenderedPageBreak/>
              <w:t>Муниципальный заказчик подпрограммы</w:t>
            </w:r>
          </w:p>
        </w:tc>
        <w:tc>
          <w:tcPr>
            <w:tcW w:w="11277" w:type="dxa"/>
            <w:gridSpan w:val="10"/>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583D37">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601" w:type="dxa"/>
            <w:gridSpan w:val="8"/>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44A40">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1418"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55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D533E5" w:rsidRPr="007D017D" w:rsidTr="00344A40">
        <w:trPr>
          <w:trHeight w:val="585"/>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D533E5" w:rsidRPr="007D017D" w:rsidRDefault="00D533E5"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168 366,49</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13 986,76</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40 209,09</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5 371,24</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5 567,04</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111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6 201,37</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1 798,63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4 402,74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72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99 087,00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61 275,00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7 188,00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30 624,00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64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63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41 957,36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5 000,13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5 182,35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5 371,24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5 567,04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w:t>
      </w:r>
      <w:r w:rsidRPr="007D017D">
        <w:rPr>
          <w:sz w:val="24"/>
          <w:szCs w:val="24"/>
        </w:rPr>
        <w:lastRenderedPageBreak/>
        <w:t>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525" w:type="dxa"/>
        <w:tblInd w:w="35" w:type="dxa"/>
        <w:tblLayout w:type="fixed"/>
        <w:tblLook w:val="04A0" w:firstRow="1" w:lastRow="0" w:firstColumn="1" w:lastColumn="0" w:noHBand="0" w:noVBand="1"/>
      </w:tblPr>
      <w:tblGrid>
        <w:gridCol w:w="586"/>
        <w:gridCol w:w="1911"/>
        <w:gridCol w:w="970"/>
        <w:gridCol w:w="1142"/>
        <w:gridCol w:w="1124"/>
        <w:gridCol w:w="1144"/>
        <w:gridCol w:w="1276"/>
        <w:gridCol w:w="1079"/>
        <w:gridCol w:w="1079"/>
        <w:gridCol w:w="944"/>
        <w:gridCol w:w="944"/>
        <w:gridCol w:w="960"/>
        <w:gridCol w:w="1366"/>
      </w:tblGrid>
      <w:tr w:rsidR="00F6672A" w:rsidRPr="007D017D" w:rsidTr="00894850">
        <w:trPr>
          <w:trHeight w:val="301"/>
        </w:trPr>
        <w:tc>
          <w:tcPr>
            <w:tcW w:w="14525"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894850">
        <w:trPr>
          <w:trHeight w:val="430"/>
        </w:trPr>
        <w:tc>
          <w:tcPr>
            <w:tcW w:w="14525"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894850">
        <w:trPr>
          <w:trHeight w:val="287"/>
        </w:trPr>
        <w:tc>
          <w:tcPr>
            <w:tcW w:w="14525"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894850">
        <w:trPr>
          <w:trHeight w:val="287"/>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N п/п</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Мероприятия по реализации подпрограммы</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Сроки исполнения мероприятия</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Источники финансирования</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Всего (тыс. руб.)</w:t>
            </w:r>
          </w:p>
        </w:tc>
        <w:tc>
          <w:tcPr>
            <w:tcW w:w="532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t>Объем финансирования по годам (тыс. руб.)</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F6672A" w:rsidRPr="007D017D" w:rsidTr="00894850">
        <w:trPr>
          <w:trHeight w:val="1605"/>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079"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894850">
        <w:trPr>
          <w:trHeight w:val="30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1911"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14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12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107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894850">
        <w:trPr>
          <w:trHeight w:val="301"/>
        </w:trPr>
        <w:tc>
          <w:tcPr>
            <w:tcW w:w="586"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1911"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 xml:space="preserve">Основное </w:t>
            </w:r>
            <w:r w:rsidRPr="007D017D">
              <w:rPr>
                <w:rFonts w:cs="Times New Roman"/>
                <w:sz w:val="20"/>
                <w:szCs w:val="20"/>
              </w:rPr>
              <w:lastRenderedPageBreak/>
              <w:t>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70" w:type="dxa"/>
            <w:vMerge w:val="restart"/>
            <w:tcBorders>
              <w:top w:val="nil"/>
              <w:left w:val="single" w:sz="4" w:space="0" w:color="auto"/>
              <w:bottom w:val="nil"/>
              <w:right w:val="single" w:sz="4" w:space="0" w:color="auto"/>
            </w:tcBorders>
            <w:shd w:val="clear" w:color="auto" w:fill="auto"/>
            <w:hideMark/>
          </w:tcPr>
          <w:p w:rsidR="00A967CD" w:rsidRPr="007D017D" w:rsidRDefault="00A473DE" w:rsidP="00F6672A">
            <w:pPr>
              <w:jc w:val="center"/>
              <w:rPr>
                <w:rFonts w:cs="Times New Roman"/>
                <w:sz w:val="20"/>
                <w:szCs w:val="20"/>
              </w:rPr>
            </w:pPr>
            <w:r w:rsidRPr="00A473DE">
              <w:rPr>
                <w:rFonts w:cs="Times New Roman"/>
                <w:sz w:val="20"/>
                <w:szCs w:val="20"/>
              </w:rPr>
              <w:lastRenderedPageBreak/>
              <w:t>2020-</w:t>
            </w:r>
            <w:r w:rsidRPr="00A473DE">
              <w:rPr>
                <w:rFonts w:cs="Times New Roman"/>
                <w:sz w:val="20"/>
                <w:szCs w:val="20"/>
              </w:rPr>
              <w:lastRenderedPageBreak/>
              <w:t>2024 гг.</w:t>
            </w:r>
          </w:p>
        </w:tc>
        <w:tc>
          <w:tcPr>
            <w:tcW w:w="1142"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lastRenderedPageBreak/>
              <w:t>Итого</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pPr>
              <w:jc w:val="center"/>
              <w:rPr>
                <w:sz w:val="20"/>
                <w:szCs w:val="20"/>
              </w:rPr>
            </w:pPr>
            <w:r>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A14D8F">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lastRenderedPageBreak/>
              <w:t>Х</w:t>
            </w:r>
          </w:p>
        </w:tc>
      </w:tr>
      <w:tr w:rsidR="00A967CD" w:rsidRPr="007D017D" w:rsidTr="00894850">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rsidP="00941FC1">
            <w:pPr>
              <w:jc w:val="center"/>
              <w:rPr>
                <w:sz w:val="20"/>
                <w:szCs w:val="20"/>
              </w:rPr>
            </w:pPr>
            <w:r>
              <w:rPr>
                <w:sz w:val="20"/>
                <w:szCs w:val="20"/>
              </w:rPr>
              <w:t>6201,37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1 798,63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894850">
        <w:trPr>
          <w:trHeight w:val="843"/>
        </w:trPr>
        <w:tc>
          <w:tcPr>
            <w:tcW w:w="58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5330E8" w:rsidRPr="007D017D" w:rsidTr="00894850">
        <w:trPr>
          <w:trHeight w:val="301"/>
        </w:trPr>
        <w:tc>
          <w:tcPr>
            <w:tcW w:w="586" w:type="dxa"/>
            <w:vMerge w:val="restart"/>
            <w:tcBorders>
              <w:top w:val="single" w:sz="4" w:space="0" w:color="auto"/>
              <w:left w:val="single" w:sz="4" w:space="0" w:color="auto"/>
              <w:bottom w:val="nil"/>
              <w:right w:val="single" w:sz="4" w:space="0" w:color="auto"/>
            </w:tcBorders>
            <w:shd w:val="clear" w:color="auto" w:fill="auto"/>
            <w:noWrap/>
            <w:hideMark/>
          </w:tcPr>
          <w:p w:rsidR="005330E8" w:rsidRPr="007D017D" w:rsidRDefault="005330E8" w:rsidP="00796686">
            <w:pPr>
              <w:jc w:val="center"/>
              <w:rPr>
                <w:rFonts w:cs="Times New Roman"/>
                <w:sz w:val="20"/>
                <w:szCs w:val="20"/>
              </w:rPr>
            </w:pPr>
            <w:r w:rsidRPr="007D017D">
              <w:rPr>
                <w:rFonts w:cs="Times New Roman"/>
                <w:sz w:val="20"/>
                <w:szCs w:val="20"/>
              </w:rPr>
              <w:t>1.1</w:t>
            </w:r>
          </w:p>
        </w:tc>
        <w:tc>
          <w:tcPr>
            <w:tcW w:w="1911"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5330E8" w:rsidP="001543E6">
            <w:pPr>
              <w:rPr>
                <w:rFonts w:cs="Times New Roman"/>
                <w:sz w:val="20"/>
                <w:szCs w:val="20"/>
              </w:rPr>
            </w:pPr>
            <w:r w:rsidRPr="007D017D">
              <w:rPr>
                <w:rFonts w:cs="Times New Roman"/>
                <w:sz w:val="20"/>
                <w:szCs w:val="20"/>
              </w:rPr>
              <w:t>Мероприятие 01.02.                                                                                                                                                                                       Строительство и реконструкция объектов очистки сточных вод</w:t>
            </w:r>
          </w:p>
        </w:tc>
        <w:tc>
          <w:tcPr>
            <w:tcW w:w="970"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A473DE" w:rsidP="00F6672A">
            <w:pPr>
              <w:jc w:val="center"/>
              <w:rPr>
                <w:rFonts w:cs="Times New Roman"/>
                <w:sz w:val="20"/>
                <w:szCs w:val="20"/>
              </w:rPr>
            </w:pPr>
            <w:r w:rsidRPr="00A473DE">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5330E8" w:rsidRPr="007D017D" w:rsidRDefault="005330E8"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5330E8"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nil"/>
              <w:right w:val="single" w:sz="4" w:space="0" w:color="auto"/>
            </w:tcBorders>
            <w:shd w:val="clear" w:color="auto" w:fill="auto"/>
            <w:hideMark/>
          </w:tcPr>
          <w:p w:rsidR="00A473DE" w:rsidRPr="00A473DE" w:rsidRDefault="00A473DE" w:rsidP="00A473DE">
            <w:pPr>
              <w:rPr>
                <w:rFonts w:cs="Times New Roman"/>
                <w:sz w:val="20"/>
                <w:szCs w:val="20"/>
              </w:rPr>
            </w:pPr>
            <w:r w:rsidRPr="00A473DE">
              <w:rPr>
                <w:rFonts w:cs="Times New Roman"/>
                <w:sz w:val="20"/>
                <w:szCs w:val="20"/>
              </w:rPr>
              <w:t xml:space="preserve">Ввод в эксплуатацию … (количество)  объектов, </w:t>
            </w:r>
          </w:p>
          <w:p w:rsidR="00A473DE" w:rsidRPr="00A473DE" w:rsidRDefault="00A473DE" w:rsidP="00A473DE">
            <w:pPr>
              <w:rPr>
                <w:rFonts w:cs="Times New Roman"/>
                <w:sz w:val="20"/>
                <w:szCs w:val="20"/>
              </w:rPr>
            </w:pPr>
            <w:r w:rsidRPr="00A473DE">
              <w:rPr>
                <w:rFonts w:cs="Times New Roman"/>
                <w:sz w:val="20"/>
                <w:szCs w:val="20"/>
              </w:rPr>
              <w:t xml:space="preserve">в том числе:  </w:t>
            </w:r>
          </w:p>
          <w:p w:rsidR="00A473DE" w:rsidRPr="00A473DE" w:rsidRDefault="00A473DE" w:rsidP="00A473DE">
            <w:pPr>
              <w:rPr>
                <w:rFonts w:cs="Times New Roman"/>
                <w:sz w:val="20"/>
                <w:szCs w:val="20"/>
              </w:rPr>
            </w:pPr>
            <w:r w:rsidRPr="00A473DE">
              <w:rPr>
                <w:rFonts w:cs="Times New Roman"/>
                <w:sz w:val="20"/>
                <w:szCs w:val="20"/>
              </w:rPr>
              <w:t>2020 год -</w:t>
            </w:r>
            <w:proofErr w:type="gramStart"/>
            <w:r w:rsidRPr="00A473DE">
              <w:rPr>
                <w:rFonts w:cs="Times New Roman"/>
                <w:sz w:val="20"/>
                <w:szCs w:val="20"/>
              </w:rPr>
              <w:t xml:space="preserve"> ….</w:t>
            </w:r>
            <w:proofErr w:type="gramEnd"/>
            <w:r w:rsidRPr="00A473DE">
              <w:rPr>
                <w:rFonts w:cs="Times New Roman"/>
                <w:sz w:val="20"/>
                <w:szCs w:val="20"/>
              </w:rPr>
              <w:t xml:space="preserve">.ед., </w:t>
            </w:r>
          </w:p>
          <w:p w:rsidR="00A473DE" w:rsidRPr="00A473DE" w:rsidRDefault="00A473DE" w:rsidP="00A473DE">
            <w:pPr>
              <w:rPr>
                <w:rFonts w:cs="Times New Roman"/>
                <w:sz w:val="20"/>
                <w:szCs w:val="20"/>
              </w:rPr>
            </w:pPr>
            <w:r w:rsidRPr="00A473DE">
              <w:rPr>
                <w:rFonts w:cs="Times New Roman"/>
                <w:sz w:val="20"/>
                <w:szCs w:val="20"/>
              </w:rPr>
              <w:t>2021 год -</w:t>
            </w:r>
            <w:proofErr w:type="gramStart"/>
            <w:r w:rsidRPr="00A473DE">
              <w:rPr>
                <w:rFonts w:cs="Times New Roman"/>
                <w:sz w:val="20"/>
                <w:szCs w:val="20"/>
              </w:rPr>
              <w:t xml:space="preserve"> ….</w:t>
            </w:r>
            <w:proofErr w:type="gramEnd"/>
            <w:r w:rsidRPr="00A473DE">
              <w:rPr>
                <w:rFonts w:cs="Times New Roman"/>
                <w:sz w:val="20"/>
                <w:szCs w:val="20"/>
              </w:rPr>
              <w:t>ед.</w:t>
            </w:r>
          </w:p>
          <w:p w:rsidR="00A473DE" w:rsidRDefault="00A473DE" w:rsidP="00A473DE">
            <w:pPr>
              <w:rPr>
                <w:rFonts w:cs="Times New Roman"/>
                <w:sz w:val="20"/>
                <w:szCs w:val="20"/>
              </w:rPr>
            </w:pPr>
            <w:r w:rsidRPr="00A473DE">
              <w:rPr>
                <w:rFonts w:cs="Times New Roman"/>
                <w:sz w:val="20"/>
                <w:szCs w:val="20"/>
              </w:rPr>
              <w:t>2022 год -</w:t>
            </w:r>
            <w:proofErr w:type="gramStart"/>
            <w:r w:rsidRPr="00A473DE">
              <w:rPr>
                <w:rFonts w:cs="Times New Roman"/>
                <w:sz w:val="20"/>
                <w:szCs w:val="20"/>
              </w:rPr>
              <w:t xml:space="preserve"> ..</w:t>
            </w:r>
            <w:proofErr w:type="gramEnd"/>
            <w:r w:rsidRPr="00A473DE">
              <w:rPr>
                <w:rFonts w:cs="Times New Roman"/>
                <w:sz w:val="20"/>
                <w:szCs w:val="20"/>
              </w:rPr>
              <w:t>ед.</w:t>
            </w:r>
          </w:p>
          <w:p w:rsidR="005330E8" w:rsidRPr="00A473DE" w:rsidRDefault="005330E8" w:rsidP="00A473DE">
            <w:pPr>
              <w:rPr>
                <w:rFonts w:cs="Times New Roman"/>
                <w:color w:val="FF0000"/>
                <w:sz w:val="20"/>
                <w:szCs w:val="20"/>
              </w:rPr>
            </w:pPr>
            <w:r w:rsidRPr="00A473DE">
              <w:rPr>
                <w:rFonts w:cs="Times New Roman"/>
                <w:color w:val="FF0000"/>
                <w:sz w:val="20"/>
                <w:szCs w:val="20"/>
              </w:rPr>
              <w:t xml:space="preserve">Реконструкция биологических очистных сооружений пос. </w:t>
            </w:r>
            <w:proofErr w:type="spellStart"/>
            <w:r w:rsidRPr="00A473DE">
              <w:rPr>
                <w:rFonts w:cs="Times New Roman"/>
                <w:color w:val="FF0000"/>
                <w:sz w:val="20"/>
                <w:szCs w:val="20"/>
              </w:rPr>
              <w:t>Фрязево</w:t>
            </w:r>
            <w:proofErr w:type="spellEnd"/>
            <w:r w:rsidRPr="00A473DE">
              <w:rPr>
                <w:rFonts w:cs="Times New Roman"/>
                <w:color w:val="FF0000"/>
                <w:sz w:val="20"/>
                <w:szCs w:val="20"/>
              </w:rPr>
              <w:t xml:space="preserve"> (в </w:t>
            </w:r>
            <w:proofErr w:type="spellStart"/>
            <w:r w:rsidRPr="00A473DE">
              <w:rPr>
                <w:rFonts w:cs="Times New Roman"/>
                <w:color w:val="FF0000"/>
                <w:sz w:val="20"/>
                <w:szCs w:val="20"/>
              </w:rPr>
              <w:t>т.ч</w:t>
            </w:r>
            <w:proofErr w:type="spellEnd"/>
            <w:r w:rsidRPr="00A473DE">
              <w:rPr>
                <w:rFonts w:cs="Times New Roman"/>
                <w:color w:val="FF0000"/>
                <w:sz w:val="20"/>
                <w:szCs w:val="20"/>
              </w:rPr>
              <w:t>. ПИР</w:t>
            </w:r>
            <w:proofErr w:type="gramStart"/>
            <w:r w:rsidRPr="00A473DE">
              <w:rPr>
                <w:rFonts w:cs="Times New Roman"/>
                <w:color w:val="FF0000"/>
                <w:sz w:val="20"/>
                <w:szCs w:val="20"/>
              </w:rPr>
              <w:t>);Реконструкция</w:t>
            </w:r>
            <w:proofErr w:type="gramEnd"/>
            <w:r w:rsidRPr="00A473DE">
              <w:rPr>
                <w:rFonts w:cs="Times New Roman"/>
                <w:color w:val="FF0000"/>
                <w:sz w:val="20"/>
                <w:szCs w:val="20"/>
              </w:rPr>
              <w:t xml:space="preserve"> биологических очистных сооружений мощностью </w:t>
            </w:r>
            <w:r w:rsidRPr="00A473DE">
              <w:rPr>
                <w:rFonts w:cs="Times New Roman"/>
                <w:color w:val="FF0000"/>
                <w:sz w:val="20"/>
                <w:szCs w:val="20"/>
              </w:rPr>
              <w:lastRenderedPageBreak/>
              <w:t xml:space="preserve">60 </w:t>
            </w:r>
            <w:proofErr w:type="spellStart"/>
            <w:r w:rsidR="00BB7387" w:rsidRPr="00BB7387">
              <w:rPr>
                <w:rFonts w:cs="Times New Roman"/>
                <w:color w:val="FF0000"/>
                <w:sz w:val="20"/>
                <w:szCs w:val="20"/>
              </w:rPr>
              <w:t>тыс.куб.м</w:t>
            </w:r>
            <w:proofErr w:type="spellEnd"/>
            <w:r w:rsidR="00BB7387" w:rsidRPr="00BB7387">
              <w:rPr>
                <w:rFonts w:cs="Times New Roman"/>
                <w:color w:val="FF0000"/>
                <w:sz w:val="20"/>
                <w:szCs w:val="20"/>
              </w:rPr>
              <w:t xml:space="preserve"> </w:t>
            </w:r>
            <w:r w:rsidRPr="00A473DE">
              <w:rPr>
                <w:rFonts w:cs="Times New Roman"/>
                <w:color w:val="FF0000"/>
                <w:sz w:val="20"/>
                <w:szCs w:val="20"/>
              </w:rPr>
              <w:t>/</w:t>
            </w:r>
            <w:proofErr w:type="spellStart"/>
            <w:r w:rsidRPr="00A473DE">
              <w:rPr>
                <w:rFonts w:cs="Times New Roman"/>
                <w:color w:val="FF0000"/>
                <w:sz w:val="20"/>
                <w:szCs w:val="20"/>
              </w:rPr>
              <w:t>сут</w:t>
            </w:r>
            <w:proofErr w:type="spellEnd"/>
            <w:r w:rsidRPr="00A473DE">
              <w:rPr>
                <w:rFonts w:cs="Times New Roman"/>
                <w:color w:val="FF0000"/>
                <w:sz w:val="20"/>
                <w:szCs w:val="20"/>
              </w:rPr>
              <w:t>. г. Электросталь, ул. Автомобильная (кредиторская задолженность за 2019г.-61 275,00 тыс. руб.)</w:t>
            </w:r>
          </w:p>
        </w:tc>
      </w:tr>
      <w:tr w:rsidR="005330E8" w:rsidRPr="007D017D" w:rsidTr="00894850">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5330E8" w:rsidRPr="007D017D" w:rsidRDefault="005330E8"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6 201,37</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1 798,63</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r>
      <w:tr w:rsidR="005330E8" w:rsidRPr="007D017D" w:rsidTr="00894850">
        <w:trPr>
          <w:trHeight w:val="904"/>
        </w:trPr>
        <w:tc>
          <w:tcPr>
            <w:tcW w:w="58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5330E8" w:rsidRPr="007D017D" w:rsidRDefault="005330E8" w:rsidP="00F6672A">
            <w:pPr>
              <w:rPr>
                <w:rFonts w:cs="Times New Roman"/>
                <w:sz w:val="20"/>
                <w:szCs w:val="20"/>
              </w:rPr>
            </w:pPr>
            <w:r w:rsidRPr="007D017D">
              <w:rPr>
                <w:rFonts w:cs="Times New Roman"/>
                <w:sz w:val="20"/>
                <w:szCs w:val="20"/>
              </w:rPr>
              <w:t>Средства бюджета Московской области</w:t>
            </w: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r>
      <w:tr w:rsidR="00A473DE" w:rsidRPr="007D017D" w:rsidTr="00894850">
        <w:trPr>
          <w:trHeight w:val="248"/>
        </w:trPr>
        <w:tc>
          <w:tcPr>
            <w:tcW w:w="586" w:type="dxa"/>
            <w:vMerge w:val="restart"/>
            <w:tcBorders>
              <w:top w:val="single" w:sz="4" w:space="0" w:color="auto"/>
              <w:left w:val="single" w:sz="4" w:space="0" w:color="auto"/>
              <w:right w:val="single" w:sz="4" w:space="0" w:color="auto"/>
            </w:tcBorders>
            <w:shd w:val="clear" w:color="auto" w:fill="auto"/>
            <w:noWrap/>
          </w:tcPr>
          <w:p w:rsidR="00A473DE" w:rsidRDefault="00A473DE">
            <w:pPr>
              <w:jc w:val="center"/>
            </w:pPr>
            <w:r>
              <w:t>1.2</w:t>
            </w:r>
          </w:p>
        </w:tc>
        <w:tc>
          <w:tcPr>
            <w:tcW w:w="1911" w:type="dxa"/>
            <w:vMerge w:val="restart"/>
            <w:tcBorders>
              <w:top w:val="single" w:sz="4" w:space="0" w:color="auto"/>
              <w:left w:val="single" w:sz="4" w:space="0" w:color="auto"/>
              <w:right w:val="single" w:sz="4" w:space="0" w:color="auto"/>
            </w:tcBorders>
            <w:shd w:val="clear" w:color="auto" w:fill="auto"/>
          </w:tcPr>
          <w:p w:rsidR="00A473DE" w:rsidRDefault="00A473DE">
            <w:r>
              <w:t>Мероприятие 01.03 - Капитальный ремонт объектов очистки сточных вод</w:t>
            </w:r>
          </w:p>
        </w:tc>
        <w:tc>
          <w:tcPr>
            <w:tcW w:w="970" w:type="dxa"/>
            <w:vMerge w:val="restart"/>
            <w:tcBorders>
              <w:top w:val="single" w:sz="4" w:space="0" w:color="auto"/>
              <w:left w:val="single" w:sz="4" w:space="0" w:color="auto"/>
              <w:right w:val="single" w:sz="4" w:space="0" w:color="auto"/>
            </w:tcBorders>
            <w:shd w:val="clear" w:color="auto" w:fill="auto"/>
          </w:tcPr>
          <w:p w:rsidR="00A473DE" w:rsidRDefault="00A473DE">
            <w:pPr>
              <w:jc w:val="center"/>
            </w:pPr>
            <w:r>
              <w:t>2020-2024 гг.</w:t>
            </w:r>
          </w:p>
        </w:tc>
        <w:tc>
          <w:tcPr>
            <w:tcW w:w="1142" w:type="dxa"/>
            <w:tcBorders>
              <w:top w:val="nil"/>
              <w:left w:val="nil"/>
              <w:bottom w:val="single" w:sz="4" w:space="0" w:color="auto"/>
              <w:right w:val="single" w:sz="4" w:space="0" w:color="auto"/>
            </w:tcBorders>
            <w:shd w:val="clear" w:color="auto" w:fill="auto"/>
            <w:noWrap/>
          </w:tcPr>
          <w:p w:rsidR="00A473DE" w:rsidRDefault="00A473DE">
            <w:r>
              <w:t>Итого</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val="restart"/>
            <w:tcBorders>
              <w:top w:val="single" w:sz="4" w:space="0" w:color="auto"/>
              <w:left w:val="single" w:sz="4" w:space="0" w:color="auto"/>
              <w:right w:val="single" w:sz="4" w:space="0" w:color="auto"/>
            </w:tcBorders>
            <w:shd w:val="clear" w:color="auto" w:fill="auto"/>
          </w:tcPr>
          <w:p w:rsidR="00A473DE" w:rsidRPr="007D017D" w:rsidRDefault="00A473DE" w:rsidP="00F6672A">
            <w:pPr>
              <w:jc w:val="center"/>
              <w:rPr>
                <w:rFonts w:cs="Times New Roman"/>
                <w:sz w:val="20"/>
                <w:szCs w:val="20"/>
              </w:rPr>
            </w:pPr>
            <w:r w:rsidRPr="00A473DE">
              <w:rPr>
                <w:rFonts w:cs="Times New Roman"/>
                <w:sz w:val="20"/>
                <w:szCs w:val="20"/>
              </w:rPr>
              <w:t>ОКИ УГЖКХ</w:t>
            </w:r>
          </w:p>
        </w:tc>
        <w:tc>
          <w:tcPr>
            <w:tcW w:w="1366" w:type="dxa"/>
            <w:vMerge w:val="restart"/>
            <w:tcBorders>
              <w:top w:val="single" w:sz="4" w:space="0" w:color="auto"/>
              <w:left w:val="single" w:sz="4" w:space="0" w:color="auto"/>
              <w:right w:val="single" w:sz="4" w:space="0" w:color="auto"/>
            </w:tcBorders>
            <w:shd w:val="clear" w:color="auto" w:fill="auto"/>
          </w:tcPr>
          <w:p w:rsidR="00A473DE" w:rsidRPr="00A473DE" w:rsidRDefault="00A473DE" w:rsidP="00A473DE">
            <w:pPr>
              <w:rPr>
                <w:rFonts w:cs="Times New Roman"/>
                <w:sz w:val="20"/>
                <w:szCs w:val="20"/>
              </w:rPr>
            </w:pPr>
            <w:r w:rsidRPr="00A473DE">
              <w:rPr>
                <w:rFonts w:cs="Times New Roman"/>
                <w:sz w:val="20"/>
                <w:szCs w:val="20"/>
              </w:rPr>
              <w:t xml:space="preserve">Ввод в эксплуатацию … (количество)  объектов, </w:t>
            </w:r>
          </w:p>
          <w:p w:rsidR="00A473DE" w:rsidRPr="00A473DE" w:rsidRDefault="00A473DE" w:rsidP="00A473DE">
            <w:pPr>
              <w:rPr>
                <w:rFonts w:cs="Times New Roman"/>
                <w:sz w:val="20"/>
                <w:szCs w:val="20"/>
              </w:rPr>
            </w:pPr>
            <w:r w:rsidRPr="00A473DE">
              <w:rPr>
                <w:rFonts w:cs="Times New Roman"/>
                <w:sz w:val="20"/>
                <w:szCs w:val="20"/>
              </w:rPr>
              <w:t xml:space="preserve">в том числе:  </w:t>
            </w:r>
          </w:p>
          <w:p w:rsidR="00A473DE" w:rsidRPr="00A473DE" w:rsidRDefault="00A473DE" w:rsidP="00A473DE">
            <w:pPr>
              <w:rPr>
                <w:rFonts w:cs="Times New Roman"/>
                <w:sz w:val="20"/>
                <w:szCs w:val="20"/>
              </w:rPr>
            </w:pPr>
            <w:r w:rsidRPr="00A473DE">
              <w:rPr>
                <w:rFonts w:cs="Times New Roman"/>
                <w:sz w:val="20"/>
                <w:szCs w:val="20"/>
              </w:rPr>
              <w:t>2020 год -</w:t>
            </w:r>
            <w:proofErr w:type="gramStart"/>
            <w:r w:rsidRPr="00A473DE">
              <w:rPr>
                <w:rFonts w:cs="Times New Roman"/>
                <w:sz w:val="20"/>
                <w:szCs w:val="20"/>
              </w:rPr>
              <w:t xml:space="preserve"> ….</w:t>
            </w:r>
            <w:proofErr w:type="gramEnd"/>
            <w:r w:rsidRPr="00A473DE">
              <w:rPr>
                <w:rFonts w:cs="Times New Roman"/>
                <w:sz w:val="20"/>
                <w:szCs w:val="20"/>
              </w:rPr>
              <w:t xml:space="preserve">.ед., </w:t>
            </w:r>
          </w:p>
          <w:p w:rsidR="00A473DE" w:rsidRPr="00A473DE" w:rsidRDefault="00A473DE" w:rsidP="00A473DE">
            <w:pPr>
              <w:rPr>
                <w:rFonts w:cs="Times New Roman"/>
                <w:sz w:val="20"/>
                <w:szCs w:val="20"/>
              </w:rPr>
            </w:pPr>
            <w:r w:rsidRPr="00A473DE">
              <w:rPr>
                <w:rFonts w:cs="Times New Roman"/>
                <w:sz w:val="20"/>
                <w:szCs w:val="20"/>
              </w:rPr>
              <w:t>2021 год -</w:t>
            </w:r>
            <w:proofErr w:type="gramStart"/>
            <w:r w:rsidRPr="00A473DE">
              <w:rPr>
                <w:rFonts w:cs="Times New Roman"/>
                <w:sz w:val="20"/>
                <w:szCs w:val="20"/>
              </w:rPr>
              <w:t xml:space="preserve"> ….</w:t>
            </w:r>
            <w:proofErr w:type="gramEnd"/>
            <w:r w:rsidRPr="00A473DE">
              <w:rPr>
                <w:rFonts w:cs="Times New Roman"/>
                <w:sz w:val="20"/>
                <w:szCs w:val="20"/>
              </w:rPr>
              <w:t>ед.</w:t>
            </w:r>
          </w:p>
          <w:p w:rsidR="00A473DE" w:rsidRPr="007D017D" w:rsidRDefault="00A473DE" w:rsidP="00A473DE">
            <w:pPr>
              <w:rPr>
                <w:rFonts w:cs="Times New Roman"/>
                <w:sz w:val="20"/>
                <w:szCs w:val="20"/>
              </w:rPr>
            </w:pPr>
            <w:r w:rsidRPr="00A473DE">
              <w:rPr>
                <w:rFonts w:cs="Times New Roman"/>
                <w:sz w:val="20"/>
                <w:szCs w:val="20"/>
              </w:rPr>
              <w:t>2022 год -</w:t>
            </w:r>
            <w:proofErr w:type="gramStart"/>
            <w:r w:rsidRPr="00A473DE">
              <w:rPr>
                <w:rFonts w:cs="Times New Roman"/>
                <w:sz w:val="20"/>
                <w:szCs w:val="20"/>
              </w:rPr>
              <w:t xml:space="preserve"> ..</w:t>
            </w:r>
            <w:proofErr w:type="gramEnd"/>
            <w:r w:rsidRPr="00A473DE">
              <w:rPr>
                <w:rFonts w:cs="Times New Roman"/>
                <w:sz w:val="20"/>
                <w:szCs w:val="20"/>
              </w:rPr>
              <w:t>ед.</w:t>
            </w:r>
          </w:p>
        </w:tc>
      </w:tr>
      <w:tr w:rsidR="00A473DE" w:rsidRPr="007D017D" w:rsidTr="00894850">
        <w:trPr>
          <w:trHeight w:val="248"/>
        </w:trPr>
        <w:tc>
          <w:tcPr>
            <w:tcW w:w="586" w:type="dxa"/>
            <w:vMerge/>
            <w:tcBorders>
              <w:left w:val="single" w:sz="4" w:space="0" w:color="auto"/>
              <w:right w:val="single" w:sz="4" w:space="0" w:color="auto"/>
            </w:tcBorders>
            <w:shd w:val="clear" w:color="auto" w:fill="auto"/>
            <w:noWrap/>
            <w:vAlign w:val="center"/>
          </w:tcPr>
          <w:p w:rsidR="00A473DE" w:rsidRDefault="00A473DE"/>
        </w:tc>
        <w:tc>
          <w:tcPr>
            <w:tcW w:w="1911" w:type="dxa"/>
            <w:vMerge/>
            <w:tcBorders>
              <w:left w:val="single" w:sz="4" w:space="0" w:color="auto"/>
              <w:right w:val="single" w:sz="4" w:space="0" w:color="auto"/>
            </w:tcBorders>
            <w:shd w:val="clear" w:color="auto" w:fill="auto"/>
            <w:vAlign w:val="center"/>
          </w:tcPr>
          <w:p w:rsidR="00A473DE" w:rsidRDefault="00A473DE"/>
        </w:tc>
        <w:tc>
          <w:tcPr>
            <w:tcW w:w="970" w:type="dxa"/>
            <w:vMerge/>
            <w:tcBorders>
              <w:left w:val="single" w:sz="4" w:space="0" w:color="auto"/>
              <w:right w:val="single" w:sz="4" w:space="0" w:color="auto"/>
            </w:tcBorders>
            <w:shd w:val="clear" w:color="auto" w:fill="auto"/>
            <w:vAlign w:val="center"/>
          </w:tcPr>
          <w:p w:rsidR="00A473DE" w:rsidRDefault="00A473DE"/>
        </w:tc>
        <w:tc>
          <w:tcPr>
            <w:tcW w:w="1142" w:type="dxa"/>
            <w:tcBorders>
              <w:top w:val="nil"/>
              <w:left w:val="nil"/>
              <w:bottom w:val="single" w:sz="4" w:space="0" w:color="auto"/>
              <w:right w:val="single" w:sz="4" w:space="0" w:color="auto"/>
            </w:tcBorders>
            <w:shd w:val="clear" w:color="auto" w:fill="auto"/>
            <w:noWrap/>
          </w:tcPr>
          <w:p w:rsidR="00A473DE" w:rsidRDefault="00A473DE">
            <w: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tcBorders>
              <w:left w:val="single" w:sz="4" w:space="0" w:color="auto"/>
              <w:right w:val="single" w:sz="4" w:space="0" w:color="auto"/>
            </w:tcBorders>
            <w:shd w:val="clear" w:color="auto" w:fill="auto"/>
          </w:tcPr>
          <w:p w:rsidR="00A473DE" w:rsidRPr="007D017D" w:rsidRDefault="00A473DE" w:rsidP="00F6672A">
            <w:pPr>
              <w:jc w:val="center"/>
              <w:rPr>
                <w:rFonts w:cs="Times New Roman"/>
                <w:sz w:val="20"/>
                <w:szCs w:val="20"/>
              </w:rPr>
            </w:pPr>
          </w:p>
        </w:tc>
        <w:tc>
          <w:tcPr>
            <w:tcW w:w="1366" w:type="dxa"/>
            <w:vMerge/>
            <w:tcBorders>
              <w:left w:val="single" w:sz="4" w:space="0" w:color="auto"/>
              <w:right w:val="single" w:sz="4" w:space="0" w:color="auto"/>
            </w:tcBorders>
            <w:shd w:val="clear" w:color="auto" w:fill="auto"/>
            <w:vAlign w:val="center"/>
          </w:tcPr>
          <w:p w:rsidR="00A473DE" w:rsidRPr="007D017D" w:rsidRDefault="00A473DE" w:rsidP="00F6672A">
            <w:pPr>
              <w:jc w:val="center"/>
              <w:rPr>
                <w:rFonts w:cs="Times New Roman"/>
                <w:sz w:val="20"/>
                <w:szCs w:val="20"/>
              </w:rPr>
            </w:pPr>
          </w:p>
        </w:tc>
      </w:tr>
      <w:tr w:rsidR="00A473DE" w:rsidRPr="007D017D" w:rsidTr="00894850">
        <w:trPr>
          <w:trHeight w:val="248"/>
        </w:trPr>
        <w:tc>
          <w:tcPr>
            <w:tcW w:w="586" w:type="dxa"/>
            <w:vMerge/>
            <w:tcBorders>
              <w:left w:val="single" w:sz="4" w:space="0" w:color="auto"/>
              <w:right w:val="single" w:sz="4" w:space="0" w:color="auto"/>
            </w:tcBorders>
            <w:shd w:val="clear" w:color="auto" w:fill="auto"/>
            <w:noWrap/>
            <w:vAlign w:val="center"/>
          </w:tcPr>
          <w:p w:rsidR="00A473DE" w:rsidRDefault="00A473DE"/>
        </w:tc>
        <w:tc>
          <w:tcPr>
            <w:tcW w:w="1911" w:type="dxa"/>
            <w:vMerge/>
            <w:tcBorders>
              <w:left w:val="single" w:sz="4" w:space="0" w:color="auto"/>
              <w:right w:val="single" w:sz="4" w:space="0" w:color="auto"/>
            </w:tcBorders>
            <w:shd w:val="clear" w:color="auto" w:fill="auto"/>
            <w:vAlign w:val="center"/>
          </w:tcPr>
          <w:p w:rsidR="00A473DE" w:rsidRDefault="00A473DE"/>
        </w:tc>
        <w:tc>
          <w:tcPr>
            <w:tcW w:w="970" w:type="dxa"/>
            <w:vMerge/>
            <w:tcBorders>
              <w:left w:val="single" w:sz="4" w:space="0" w:color="auto"/>
              <w:right w:val="single" w:sz="4" w:space="0" w:color="auto"/>
            </w:tcBorders>
            <w:shd w:val="clear" w:color="auto" w:fill="auto"/>
            <w:vAlign w:val="center"/>
          </w:tcPr>
          <w:p w:rsidR="00A473DE" w:rsidRDefault="00A473DE"/>
        </w:tc>
        <w:tc>
          <w:tcPr>
            <w:tcW w:w="1142" w:type="dxa"/>
            <w:tcBorders>
              <w:top w:val="nil"/>
              <w:left w:val="nil"/>
              <w:bottom w:val="single" w:sz="4" w:space="0" w:color="auto"/>
              <w:right w:val="single" w:sz="4" w:space="0" w:color="auto"/>
            </w:tcBorders>
            <w:shd w:val="clear" w:color="auto" w:fill="auto"/>
            <w:noWrap/>
          </w:tcPr>
          <w:p w:rsidR="00A473DE" w:rsidRDefault="00A473DE">
            <w: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tcBorders>
              <w:left w:val="single" w:sz="4" w:space="0" w:color="auto"/>
              <w:bottom w:val="single" w:sz="4" w:space="0" w:color="000000"/>
              <w:right w:val="single" w:sz="4" w:space="0" w:color="auto"/>
            </w:tcBorders>
            <w:shd w:val="clear" w:color="auto" w:fill="auto"/>
          </w:tcPr>
          <w:p w:rsidR="00A473DE" w:rsidRPr="007D017D" w:rsidRDefault="00A473DE"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jc w:val="center"/>
              <w:rPr>
                <w:rFonts w:cs="Times New Roman"/>
                <w:sz w:val="20"/>
                <w:szCs w:val="20"/>
              </w:rPr>
            </w:pPr>
          </w:p>
        </w:tc>
      </w:tr>
      <w:tr w:rsidR="00A473DE" w:rsidRPr="007D017D" w:rsidTr="00894850">
        <w:trPr>
          <w:trHeight w:val="248"/>
        </w:trPr>
        <w:tc>
          <w:tcPr>
            <w:tcW w:w="586" w:type="dxa"/>
            <w:vMerge w:val="restart"/>
            <w:tcBorders>
              <w:top w:val="single" w:sz="4" w:space="0" w:color="auto"/>
              <w:left w:val="single" w:sz="4" w:space="0" w:color="auto"/>
              <w:right w:val="single" w:sz="4" w:space="0" w:color="auto"/>
            </w:tcBorders>
            <w:shd w:val="clear" w:color="auto" w:fill="auto"/>
            <w:noWrap/>
            <w:hideMark/>
          </w:tcPr>
          <w:p w:rsidR="00A473DE" w:rsidRPr="007D017D" w:rsidRDefault="00A473DE" w:rsidP="00F6672A">
            <w:pPr>
              <w:jc w:val="center"/>
              <w:rPr>
                <w:rFonts w:cs="Times New Roman"/>
                <w:sz w:val="20"/>
                <w:szCs w:val="20"/>
              </w:rPr>
            </w:pPr>
            <w:r w:rsidRPr="007D017D">
              <w:rPr>
                <w:rFonts w:cs="Times New Roman"/>
                <w:sz w:val="20"/>
                <w:szCs w:val="20"/>
              </w:rPr>
              <w:t>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A473DE">
              <w:rPr>
                <w:rFonts w:cs="Times New Roman"/>
                <w:sz w:val="20"/>
                <w:szCs w:val="20"/>
              </w:rPr>
              <w:t xml:space="preserve">Основное </w:t>
            </w:r>
            <w:r w:rsidRPr="00A473DE">
              <w:rPr>
                <w:rFonts w:cs="Times New Roman"/>
                <w:sz w:val="20"/>
                <w:szCs w:val="20"/>
              </w:rPr>
              <w:lastRenderedPageBreak/>
              <w:t>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70"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142" w:type="dxa"/>
            <w:tcBorders>
              <w:top w:val="nil"/>
              <w:left w:val="nil"/>
              <w:bottom w:val="single" w:sz="4" w:space="0" w:color="auto"/>
              <w:right w:val="single" w:sz="4" w:space="0" w:color="auto"/>
            </w:tcBorders>
            <w:shd w:val="clear" w:color="auto" w:fill="auto"/>
            <w:noWrap/>
            <w:hideMark/>
          </w:tcPr>
          <w:p w:rsidR="00A473DE" w:rsidRPr="007D017D" w:rsidRDefault="00A473DE" w:rsidP="00F6672A">
            <w:pPr>
              <w:rPr>
                <w:rFonts w:cs="Times New Roman"/>
                <w:sz w:val="20"/>
                <w:szCs w:val="20"/>
              </w:rPr>
            </w:pPr>
            <w:r w:rsidRPr="007D017D">
              <w:rPr>
                <w:rFonts w:cs="Times New Roman"/>
                <w:sz w:val="20"/>
                <w:szCs w:val="20"/>
              </w:rPr>
              <w:lastRenderedPageBreak/>
              <w:t>Итого</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5 567,04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jc w:val="center"/>
              <w:rPr>
                <w:rFonts w:cs="Times New Roman"/>
                <w:sz w:val="20"/>
                <w:szCs w:val="20"/>
              </w:rPr>
            </w:pPr>
            <w:r w:rsidRPr="007D017D">
              <w:rPr>
                <w:rFonts w:cs="Times New Roman"/>
                <w:sz w:val="20"/>
                <w:szCs w:val="20"/>
              </w:rPr>
              <w:lastRenderedPageBreak/>
              <w:t>Х</w:t>
            </w:r>
          </w:p>
        </w:tc>
      </w:tr>
      <w:tr w:rsidR="00A473DE" w:rsidRPr="007D017D" w:rsidTr="00894850">
        <w:trPr>
          <w:trHeight w:val="175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A473DE" w:rsidRPr="007D017D" w:rsidRDefault="00A473DE">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5 567,04</w:t>
            </w:r>
          </w:p>
        </w:tc>
        <w:tc>
          <w:tcPr>
            <w:tcW w:w="960"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366"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r>
      <w:tr w:rsidR="00C83700" w:rsidRPr="007D017D" w:rsidTr="00894850">
        <w:trPr>
          <w:trHeight w:val="301"/>
        </w:trPr>
        <w:tc>
          <w:tcPr>
            <w:tcW w:w="586"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2.1</w:t>
            </w:r>
          </w:p>
        </w:tc>
        <w:tc>
          <w:tcPr>
            <w:tcW w:w="1911" w:type="dxa"/>
            <w:vMerge w:val="restart"/>
            <w:tcBorders>
              <w:top w:val="nil"/>
              <w:left w:val="single" w:sz="4" w:space="0" w:color="auto"/>
              <w:right w:val="single" w:sz="4" w:space="0" w:color="auto"/>
            </w:tcBorders>
            <w:shd w:val="clear" w:color="auto" w:fill="auto"/>
            <w:hideMark/>
          </w:tcPr>
          <w:p w:rsidR="00C83700" w:rsidRPr="007D017D" w:rsidRDefault="00A473DE" w:rsidP="003964DC">
            <w:pPr>
              <w:rPr>
                <w:rFonts w:cs="Times New Roman"/>
                <w:sz w:val="20"/>
                <w:szCs w:val="20"/>
              </w:rPr>
            </w:pPr>
            <w:r w:rsidRPr="00A473DE">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70" w:type="dxa"/>
            <w:vMerge w:val="restart"/>
            <w:tcBorders>
              <w:top w:val="nil"/>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24 790,56</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3 669,80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960"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right w:val="single" w:sz="4" w:space="0" w:color="auto"/>
            </w:tcBorders>
            <w:shd w:val="clear" w:color="auto" w:fill="auto"/>
            <w:hideMark/>
          </w:tcPr>
          <w:p w:rsidR="00AD3F93" w:rsidRPr="00AD3F93" w:rsidRDefault="00AD3F93" w:rsidP="00AD3F93">
            <w:pPr>
              <w:rPr>
                <w:rFonts w:cs="Times New Roman"/>
                <w:sz w:val="20"/>
                <w:szCs w:val="20"/>
              </w:rPr>
            </w:pPr>
            <w:r w:rsidRPr="00AD3F93">
              <w:rPr>
                <w:rFonts w:cs="Times New Roman"/>
                <w:sz w:val="20"/>
                <w:szCs w:val="20"/>
              </w:rPr>
              <w:t xml:space="preserve">Капитальный ремонт   … (количество) объектов:  </w:t>
            </w:r>
          </w:p>
          <w:p w:rsidR="00AD3F93" w:rsidRPr="00AD3F93" w:rsidRDefault="00AD3F93" w:rsidP="00AD3F93">
            <w:pPr>
              <w:rPr>
                <w:rFonts w:cs="Times New Roman"/>
                <w:sz w:val="20"/>
                <w:szCs w:val="20"/>
              </w:rPr>
            </w:pPr>
            <w:r w:rsidRPr="00AD3F93">
              <w:rPr>
                <w:rFonts w:cs="Times New Roman"/>
                <w:sz w:val="20"/>
                <w:szCs w:val="20"/>
              </w:rPr>
              <w:t xml:space="preserve">в 2020 году – … ед., </w:t>
            </w:r>
          </w:p>
          <w:p w:rsidR="00AD3F93" w:rsidRPr="00AD3F93" w:rsidRDefault="00AD3F93" w:rsidP="00AD3F93">
            <w:pPr>
              <w:rPr>
                <w:rFonts w:cs="Times New Roman"/>
                <w:sz w:val="20"/>
                <w:szCs w:val="20"/>
              </w:rPr>
            </w:pPr>
            <w:r w:rsidRPr="00AD3F93">
              <w:rPr>
                <w:rFonts w:cs="Times New Roman"/>
                <w:sz w:val="20"/>
                <w:szCs w:val="20"/>
              </w:rPr>
              <w:t xml:space="preserve">в 2021 году – … ед., </w:t>
            </w:r>
          </w:p>
          <w:p w:rsidR="00C83700" w:rsidRPr="007D017D" w:rsidRDefault="00AD3F93" w:rsidP="00AD3F93">
            <w:pPr>
              <w:rPr>
                <w:rFonts w:cs="Times New Roman"/>
                <w:sz w:val="20"/>
                <w:szCs w:val="20"/>
              </w:rPr>
            </w:pPr>
            <w:r w:rsidRPr="00AD3F93">
              <w:rPr>
                <w:rFonts w:cs="Times New Roman"/>
                <w:sz w:val="20"/>
                <w:szCs w:val="20"/>
              </w:rPr>
              <w:t xml:space="preserve">в 2022 году – … ед. </w:t>
            </w:r>
            <w:r w:rsidR="00C83700" w:rsidRPr="00AD3F93">
              <w:rPr>
                <w:rFonts w:cs="Times New Roman"/>
                <w:color w:val="FF0000"/>
                <w:sz w:val="20"/>
                <w:szCs w:val="20"/>
              </w:rPr>
              <w:t>Капитальный ремонт канализационных коллекторов и канализационных насосных станций</w:t>
            </w:r>
          </w:p>
        </w:tc>
      </w:tr>
      <w:tr w:rsidR="00C83700" w:rsidRPr="007D017D" w:rsidTr="00894850">
        <w:trPr>
          <w:trHeight w:val="1507"/>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55"/>
        </w:trPr>
        <w:tc>
          <w:tcPr>
            <w:tcW w:w="586" w:type="dxa"/>
            <w:vMerge/>
            <w:tcBorders>
              <w:left w:val="single" w:sz="4" w:space="0" w:color="auto"/>
              <w:bottom w:val="nil"/>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single" w:sz="4" w:space="0" w:color="auto"/>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80"/>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single" w:sz="4" w:space="0" w:color="auto"/>
              <w:left w:val="nil"/>
              <w:bottom w:val="single" w:sz="4" w:space="0" w:color="auto"/>
              <w:right w:val="single" w:sz="4" w:space="0" w:color="auto"/>
            </w:tcBorders>
            <w:shd w:val="clear" w:color="auto" w:fill="auto"/>
            <w:noWrap/>
          </w:tcPr>
          <w:p w:rsidR="00C83700" w:rsidRPr="007D017D" w:rsidRDefault="00C83700" w:rsidP="00F6672A">
            <w:pPr>
              <w:rPr>
                <w:rFonts w:cs="Times New Roman"/>
                <w:sz w:val="20"/>
                <w:szCs w:val="20"/>
              </w:rPr>
            </w:pPr>
            <w:r w:rsidRPr="007D017D">
              <w:rPr>
                <w:sz w:val="20"/>
                <w:szCs w:val="20"/>
              </w:rPr>
              <w:t>Внебюджетные источники</w:t>
            </w:r>
          </w:p>
        </w:tc>
        <w:tc>
          <w:tcPr>
            <w:tcW w:w="112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24 790,56</w:t>
            </w:r>
          </w:p>
        </w:tc>
        <w:tc>
          <w:tcPr>
            <w:tcW w:w="1276"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3 669,80</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5 000,13</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5 182,35</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5 371,24</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5 567,04</w:t>
            </w:r>
          </w:p>
        </w:tc>
        <w:tc>
          <w:tcPr>
            <w:tcW w:w="960"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r>
      <w:tr w:rsidR="00C83700" w:rsidRPr="007D017D" w:rsidTr="00894850">
        <w:trPr>
          <w:trHeight w:val="320"/>
        </w:trPr>
        <w:tc>
          <w:tcPr>
            <w:tcW w:w="586" w:type="dxa"/>
            <w:vMerge w:val="restart"/>
            <w:tcBorders>
              <w:top w:val="single" w:sz="4" w:space="0" w:color="auto"/>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lastRenderedPageBreak/>
              <w:t>2.2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A473DE" w:rsidRDefault="00A473DE" w:rsidP="00A473DE">
            <w:pPr>
              <w:rPr>
                <w:rFonts w:cs="Times New Roman"/>
                <w:sz w:val="20"/>
                <w:szCs w:val="20"/>
              </w:rPr>
            </w:pPr>
            <w:r w:rsidRPr="00A473DE">
              <w:rPr>
                <w:rFonts w:cs="Times New Roman"/>
                <w:sz w:val="20"/>
                <w:szCs w:val="20"/>
              </w:rPr>
              <w:t>Мероприятие 02.02-</w:t>
            </w:r>
          </w:p>
          <w:p w:rsidR="00C83700" w:rsidRPr="007D017D" w:rsidRDefault="00A473DE" w:rsidP="00A473DE">
            <w:pPr>
              <w:rPr>
                <w:rFonts w:cs="Times New Roman"/>
                <w:sz w:val="20"/>
                <w:szCs w:val="20"/>
              </w:rPr>
            </w:pPr>
            <w:r w:rsidRPr="00A473DE">
              <w:rPr>
                <w:rFonts w:cs="Times New Roman"/>
                <w:sz w:val="20"/>
                <w:szCs w:val="20"/>
              </w:rPr>
              <w:t>Строительство (реконструкция) канализационных коллекторов, канализационных насосных станций</w:t>
            </w:r>
          </w:p>
        </w:tc>
        <w:tc>
          <w:tcPr>
            <w:tcW w:w="970"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142" w:type="dxa"/>
            <w:tcBorders>
              <w:top w:val="single" w:sz="4" w:space="0" w:color="auto"/>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3F93" w:rsidRPr="00AD3F93" w:rsidRDefault="00AD3F93" w:rsidP="00AD3F93">
            <w:pPr>
              <w:rPr>
                <w:rFonts w:cs="Times New Roman"/>
                <w:sz w:val="20"/>
                <w:szCs w:val="20"/>
              </w:rPr>
            </w:pPr>
            <w:r w:rsidRPr="00AD3F93">
              <w:rPr>
                <w:rFonts w:cs="Times New Roman"/>
                <w:sz w:val="20"/>
                <w:szCs w:val="20"/>
              </w:rPr>
              <w:t xml:space="preserve">Ввод в эксплуатацию … (количество)  объектов, </w:t>
            </w:r>
          </w:p>
          <w:p w:rsidR="00AD3F93" w:rsidRPr="00AD3F93" w:rsidRDefault="00AD3F93" w:rsidP="00AD3F93">
            <w:pPr>
              <w:rPr>
                <w:rFonts w:cs="Times New Roman"/>
                <w:sz w:val="20"/>
                <w:szCs w:val="20"/>
              </w:rPr>
            </w:pPr>
            <w:r w:rsidRPr="00AD3F93">
              <w:rPr>
                <w:rFonts w:cs="Times New Roman"/>
                <w:sz w:val="20"/>
                <w:szCs w:val="20"/>
              </w:rPr>
              <w:t xml:space="preserve">в том числе:  </w:t>
            </w:r>
          </w:p>
          <w:p w:rsidR="00AD3F93" w:rsidRPr="00AD3F93" w:rsidRDefault="00AD3F93" w:rsidP="00AD3F93">
            <w:pPr>
              <w:rPr>
                <w:rFonts w:cs="Times New Roman"/>
                <w:sz w:val="20"/>
                <w:szCs w:val="20"/>
              </w:rPr>
            </w:pPr>
            <w:r w:rsidRPr="00AD3F93">
              <w:rPr>
                <w:rFonts w:cs="Times New Roman"/>
                <w:sz w:val="20"/>
                <w:szCs w:val="20"/>
              </w:rPr>
              <w:t>2020 год -</w:t>
            </w:r>
            <w:proofErr w:type="gramStart"/>
            <w:r w:rsidRPr="00AD3F93">
              <w:rPr>
                <w:rFonts w:cs="Times New Roman"/>
                <w:sz w:val="20"/>
                <w:szCs w:val="20"/>
              </w:rPr>
              <w:t xml:space="preserve"> ….</w:t>
            </w:r>
            <w:proofErr w:type="gramEnd"/>
            <w:r w:rsidRPr="00AD3F93">
              <w:rPr>
                <w:rFonts w:cs="Times New Roman"/>
                <w:sz w:val="20"/>
                <w:szCs w:val="20"/>
              </w:rPr>
              <w:t xml:space="preserve">.ед., </w:t>
            </w:r>
          </w:p>
          <w:p w:rsidR="00AD3F93" w:rsidRPr="00AD3F93" w:rsidRDefault="00AD3F93" w:rsidP="00AD3F93">
            <w:pPr>
              <w:rPr>
                <w:rFonts w:cs="Times New Roman"/>
                <w:sz w:val="20"/>
                <w:szCs w:val="20"/>
              </w:rPr>
            </w:pPr>
            <w:r w:rsidRPr="00AD3F93">
              <w:rPr>
                <w:rFonts w:cs="Times New Roman"/>
                <w:sz w:val="20"/>
                <w:szCs w:val="20"/>
              </w:rPr>
              <w:t>2021 год -</w:t>
            </w:r>
            <w:proofErr w:type="gramStart"/>
            <w:r w:rsidRPr="00AD3F93">
              <w:rPr>
                <w:rFonts w:cs="Times New Roman"/>
                <w:sz w:val="20"/>
                <w:szCs w:val="20"/>
              </w:rPr>
              <w:t xml:space="preserve"> ….</w:t>
            </w:r>
            <w:proofErr w:type="gramEnd"/>
            <w:r w:rsidRPr="00AD3F93">
              <w:rPr>
                <w:rFonts w:cs="Times New Roman"/>
                <w:sz w:val="20"/>
                <w:szCs w:val="20"/>
              </w:rPr>
              <w:t>ед.</w:t>
            </w:r>
          </w:p>
          <w:p w:rsidR="00C83700" w:rsidRPr="00AD3F93" w:rsidRDefault="00AD3F93" w:rsidP="00AD3F93">
            <w:pPr>
              <w:rPr>
                <w:color w:val="FF0000"/>
              </w:rPr>
            </w:pPr>
            <w:r w:rsidRPr="00AD3F93">
              <w:rPr>
                <w:rFonts w:cs="Times New Roman"/>
                <w:sz w:val="20"/>
                <w:szCs w:val="20"/>
              </w:rPr>
              <w:t>2022 год -</w:t>
            </w:r>
            <w:proofErr w:type="gramStart"/>
            <w:r w:rsidRPr="00AD3F93">
              <w:rPr>
                <w:rFonts w:cs="Times New Roman"/>
                <w:sz w:val="20"/>
                <w:szCs w:val="20"/>
              </w:rPr>
              <w:t xml:space="preserve"> ..</w:t>
            </w:r>
            <w:proofErr w:type="gramEnd"/>
            <w:r w:rsidRPr="00AD3F93">
              <w:rPr>
                <w:rFonts w:cs="Times New Roman"/>
                <w:sz w:val="20"/>
                <w:szCs w:val="20"/>
              </w:rPr>
              <w:t xml:space="preserve">ед. </w:t>
            </w:r>
            <w:r w:rsidR="00C83700" w:rsidRPr="00AD3F93">
              <w:rPr>
                <w:rFonts w:cs="Times New Roman"/>
                <w:color w:val="FF0000"/>
                <w:sz w:val="20"/>
                <w:szCs w:val="20"/>
              </w:rPr>
              <w:t>Строительство (реконструкция) канализационных коллекторов, канализационных насосных станций</w:t>
            </w:r>
          </w:p>
          <w:p w:rsidR="00C83700" w:rsidRPr="007D017D" w:rsidRDefault="00C83700" w:rsidP="00F6672A">
            <w:pPr>
              <w:rPr>
                <w:rFonts w:cs="Times New Roman"/>
                <w:sz w:val="20"/>
                <w:szCs w:val="20"/>
              </w:rPr>
            </w:pPr>
          </w:p>
        </w:tc>
      </w:tr>
      <w:tr w:rsidR="00C83700" w:rsidRPr="007D017D" w:rsidTr="00894850">
        <w:trPr>
          <w:trHeight w:val="1621"/>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796"/>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301"/>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b/>
                <w:bCs/>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83700" w:rsidRPr="007D017D" w:rsidRDefault="00C83700" w:rsidP="004E09F2">
            <w:pPr>
              <w:rPr>
                <w:rFonts w:cs="Times New Roman"/>
                <w:sz w:val="20"/>
                <w:szCs w:val="20"/>
              </w:rPr>
            </w:pPr>
            <w:r w:rsidRPr="007D017D">
              <w:rPr>
                <w:rFonts w:cs="Times New Roman"/>
                <w:color w:val="000000"/>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83700" w:rsidRPr="007D017D" w:rsidRDefault="00C83700" w:rsidP="00F6672A">
            <w:pPr>
              <w:jc w:val="center"/>
              <w:rPr>
                <w:rFonts w:cs="Times New Roman"/>
                <w:sz w:val="20"/>
                <w:szCs w:val="20"/>
              </w:rPr>
            </w:pPr>
          </w:p>
        </w:tc>
      </w:tr>
      <w:tr w:rsidR="00894850" w:rsidRPr="007D017D" w:rsidTr="00894850">
        <w:trPr>
          <w:trHeight w:val="301"/>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911"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b/>
                <w:bCs/>
                <w:sz w:val="20"/>
                <w:szCs w:val="20"/>
              </w:rPr>
            </w:pPr>
            <w:r w:rsidRPr="007D017D">
              <w:rPr>
                <w:rFonts w:cs="Times New Roman"/>
                <w:b/>
                <w:bCs/>
                <w:sz w:val="20"/>
                <w:szCs w:val="20"/>
              </w:rPr>
              <w:t>ИТОГО по подпрограмме</w:t>
            </w:r>
          </w:p>
        </w:tc>
        <w:tc>
          <w:tcPr>
            <w:tcW w:w="970"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Итого</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86 000,00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168 366,49</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103 232,36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13 986,76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40 209,09</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850" w:rsidRPr="007D017D" w:rsidRDefault="00894850" w:rsidP="00F6672A">
            <w:pPr>
              <w:jc w:val="center"/>
              <w:rPr>
                <w:rFonts w:cs="Times New Roman"/>
                <w:sz w:val="20"/>
                <w:szCs w:val="20"/>
              </w:rPr>
            </w:pPr>
            <w:r w:rsidRPr="007D017D">
              <w:rPr>
                <w:rFonts w:cs="Times New Roman"/>
                <w:sz w:val="20"/>
                <w:szCs w:val="20"/>
              </w:rPr>
              <w:t> </w:t>
            </w:r>
          </w:p>
        </w:tc>
      </w:tr>
      <w:tr w:rsidR="00894850" w:rsidRPr="007D017D" w:rsidTr="00894850">
        <w:trPr>
          <w:trHeight w:val="1507"/>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4 800,00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6 201,37</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1 798,63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4 402,74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90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 xml:space="preserve">Средства бюджета Московской </w:t>
            </w:r>
            <w:r w:rsidRPr="007D017D">
              <w:rPr>
                <w:sz w:val="20"/>
                <w:szCs w:val="20"/>
              </w:rPr>
              <w:lastRenderedPageBreak/>
              <w:t>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lastRenderedPageBreak/>
              <w:t>81 200,00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99 087,00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61 275,00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7 188,00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30 624,00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5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федерального бюджета</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03"/>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3811" w:type="dxa"/>
        <w:tblInd w:w="70" w:type="dxa"/>
        <w:tblLayout w:type="fixed"/>
        <w:tblLook w:val="04A0" w:firstRow="1" w:lastRow="0" w:firstColumn="1" w:lastColumn="0" w:noHBand="0" w:noVBand="1"/>
      </w:tblPr>
      <w:tblGrid>
        <w:gridCol w:w="2233"/>
        <w:gridCol w:w="1596"/>
        <w:gridCol w:w="1879"/>
        <w:gridCol w:w="1270"/>
        <w:gridCol w:w="1271"/>
        <w:gridCol w:w="1130"/>
        <w:gridCol w:w="582"/>
        <w:gridCol w:w="236"/>
        <w:gridCol w:w="331"/>
        <w:gridCol w:w="1276"/>
        <w:gridCol w:w="1487"/>
        <w:gridCol w:w="497"/>
        <w:gridCol w:w="23"/>
      </w:tblGrid>
      <w:tr w:rsidR="004F5C53" w:rsidRPr="007D017D" w:rsidTr="00BC00AA">
        <w:trPr>
          <w:gridAfter w:val="1"/>
          <w:wAfter w:w="23" w:type="dxa"/>
          <w:trHeight w:val="1755"/>
        </w:trPr>
        <w:tc>
          <w:tcPr>
            <w:tcW w:w="2233" w:type="dxa"/>
            <w:tcBorders>
              <w:top w:val="nil"/>
              <w:left w:val="nil"/>
              <w:bottom w:val="nil"/>
              <w:right w:val="nil"/>
            </w:tcBorders>
            <w:shd w:val="clear" w:color="auto" w:fill="auto"/>
            <w:vAlign w:val="bottom"/>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879"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582"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23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3591" w:type="dxa"/>
            <w:gridSpan w:val="4"/>
            <w:tcBorders>
              <w:top w:val="nil"/>
              <w:left w:val="nil"/>
              <w:bottom w:val="nil"/>
              <w:right w:val="nil"/>
            </w:tcBorders>
            <w:shd w:val="clear" w:color="auto" w:fill="auto"/>
            <w:vAlign w:val="center"/>
            <w:hideMark/>
          </w:tcPr>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Default="00F02FB4" w:rsidP="00BC00AA">
            <w:pPr>
              <w:tabs>
                <w:tab w:val="left" w:pos="0"/>
              </w:tabs>
              <w:ind w:left="-629"/>
              <w:jc w:val="right"/>
              <w:rPr>
                <w:rFonts w:cs="Times New Roman"/>
                <w:color w:val="000000"/>
                <w:sz w:val="20"/>
                <w:szCs w:val="20"/>
              </w:rPr>
            </w:pPr>
          </w:p>
          <w:p w:rsidR="009A6150" w:rsidRDefault="009A6150"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535066" w:rsidRPr="007D017D" w:rsidRDefault="00535066" w:rsidP="00BC00AA">
            <w:pPr>
              <w:tabs>
                <w:tab w:val="left" w:pos="0"/>
              </w:tabs>
              <w:ind w:left="-629"/>
              <w:jc w:val="right"/>
              <w:rPr>
                <w:rFonts w:cs="Times New Roman"/>
                <w:color w:val="000000"/>
                <w:sz w:val="20"/>
                <w:szCs w:val="20"/>
              </w:rPr>
            </w:pPr>
          </w:p>
          <w:p w:rsidR="00535066" w:rsidRPr="007D017D" w:rsidRDefault="00535066" w:rsidP="00BC00AA">
            <w:pPr>
              <w:tabs>
                <w:tab w:val="left" w:pos="0"/>
              </w:tabs>
              <w:ind w:left="-629"/>
              <w:jc w:val="right"/>
              <w:rPr>
                <w:rFonts w:cs="Times New Roman"/>
                <w:color w:val="000000"/>
                <w:sz w:val="20"/>
                <w:szCs w:val="20"/>
              </w:rPr>
            </w:pPr>
          </w:p>
          <w:p w:rsidR="004F5C53" w:rsidRPr="007D017D" w:rsidRDefault="004F5C53" w:rsidP="00355DFC">
            <w:pPr>
              <w:tabs>
                <w:tab w:val="left" w:pos="-202"/>
              </w:tabs>
              <w:ind w:left="-629"/>
              <w:jc w:val="right"/>
              <w:rPr>
                <w:rFonts w:cs="Times New Roman"/>
                <w:color w:val="000000"/>
                <w:sz w:val="20"/>
                <w:szCs w:val="20"/>
              </w:rPr>
            </w:pPr>
            <w:r w:rsidRPr="007D017D">
              <w:rPr>
                <w:rFonts w:cs="Times New Roman"/>
                <w:color w:val="000000"/>
                <w:sz w:val="20"/>
                <w:szCs w:val="20"/>
              </w:rPr>
              <w:t>Приложение №3</w:t>
            </w:r>
            <w:r w:rsidRPr="007D017D">
              <w:rPr>
                <w:rFonts w:cs="Times New Roman"/>
                <w:color w:val="000000"/>
                <w:sz w:val="20"/>
                <w:szCs w:val="20"/>
              </w:rPr>
              <w:br/>
              <w:t>к</w:t>
            </w:r>
            <w:r w:rsidR="00355DFC">
              <w:rPr>
                <w:rFonts w:cs="Times New Roman"/>
                <w:color w:val="000000"/>
                <w:sz w:val="20"/>
                <w:szCs w:val="20"/>
              </w:rPr>
              <w:t xml:space="preserve">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4F5C53" w:rsidRPr="007D017D" w:rsidTr="00BC00AA">
        <w:trPr>
          <w:trHeight w:val="630"/>
        </w:trPr>
        <w:tc>
          <w:tcPr>
            <w:tcW w:w="13811" w:type="dxa"/>
            <w:gridSpan w:val="13"/>
            <w:tcBorders>
              <w:top w:val="nil"/>
              <w:left w:val="nil"/>
              <w:bottom w:val="nil"/>
              <w:right w:val="nil"/>
            </w:tcBorders>
            <w:shd w:val="clear" w:color="auto" w:fill="auto"/>
            <w:hideMark/>
          </w:tcPr>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BC00AA">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058" w:type="dxa"/>
            <w:gridSpan w:val="10"/>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C00AA">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583" w:type="dxa"/>
            <w:gridSpan w:val="8"/>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C00AA">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149" w:type="dxa"/>
            <w:gridSpan w:val="3"/>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7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1487"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A047E9" w:rsidRPr="007D017D" w:rsidTr="00BC00AA">
        <w:trPr>
          <w:trHeight w:val="40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1 666 646,72</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410 910,81</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324 172,16</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467 737,57</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295 833,60</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167 992,58</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136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65 707,33</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45 241,97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4 315,36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9 050,00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7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279 886,00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61 608,00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48 916,00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169 362,00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67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49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270 940,80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289 325,57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292 283,60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164 442,58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63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1 620 305,67</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364 569,76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324 172,16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467 737,57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295 833,60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167 992,58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157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63 390,28</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4 315,36</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9 050,00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235 862,00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48 916,00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169 362,00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tcPr>
          <w:p w:rsidR="00A047E9" w:rsidRPr="007D017D" w:rsidRDefault="00A047E9"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1 321 053,39</w:t>
            </w:r>
          </w:p>
        </w:tc>
        <w:tc>
          <w:tcPr>
            <w:tcW w:w="1271"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304 060,84</w:t>
            </w:r>
          </w:p>
        </w:tc>
        <w:tc>
          <w:tcPr>
            <w:tcW w:w="113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270 940,80</w:t>
            </w:r>
          </w:p>
        </w:tc>
        <w:tc>
          <w:tcPr>
            <w:tcW w:w="1149" w:type="dxa"/>
            <w:gridSpan w:val="3"/>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289 325,57</w:t>
            </w:r>
          </w:p>
        </w:tc>
        <w:tc>
          <w:tcPr>
            <w:tcW w:w="1276"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292 283,60</w:t>
            </w:r>
          </w:p>
        </w:tc>
        <w:tc>
          <w:tcPr>
            <w:tcW w:w="1487"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164 442,58</w:t>
            </w:r>
          </w:p>
        </w:tc>
        <w:tc>
          <w:tcPr>
            <w:tcW w:w="520" w:type="dxa"/>
            <w:gridSpan w:val="2"/>
            <w:tcBorders>
              <w:top w:val="nil"/>
              <w:left w:val="nil"/>
              <w:bottom w:val="nil"/>
              <w:right w:val="nil"/>
            </w:tcBorders>
            <w:shd w:val="clear" w:color="auto" w:fill="auto"/>
            <w:vAlign w:val="bottom"/>
          </w:tcPr>
          <w:p w:rsidR="00A047E9" w:rsidRPr="007D017D" w:rsidRDefault="00A047E9" w:rsidP="004F5C53">
            <w:pPr>
              <w:jc w:val="center"/>
              <w:rPr>
                <w:rFonts w:cs="Times New Roman"/>
                <w:color w:val="000000"/>
                <w:sz w:val="20"/>
                <w:szCs w:val="20"/>
              </w:rPr>
            </w:pPr>
          </w:p>
        </w:tc>
      </w:tr>
      <w:tr w:rsidR="00A047E9" w:rsidRPr="007D017D" w:rsidTr="00BC00AA">
        <w:trPr>
          <w:trHeight w:val="26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 xml:space="preserve">Управление по культуре и </w:t>
            </w:r>
            <w:r w:rsidRPr="007D017D">
              <w:rPr>
                <w:rFonts w:cs="Times New Roman"/>
                <w:color w:val="000000"/>
                <w:sz w:val="20"/>
                <w:szCs w:val="20"/>
              </w:rPr>
              <w:lastRenderedPageBreak/>
              <w:t>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lastRenderedPageBreak/>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13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D37EA2">
      <w:pPr>
        <w:pStyle w:val="ConsPlusNormal"/>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BE0B21" w:rsidRPr="007D017D" w:rsidRDefault="00BE0B21" w:rsidP="00BE0B21">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BE0B21" w:rsidRPr="007D017D" w:rsidRDefault="00BE0B21" w:rsidP="00BE0B21">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BE0B21" w:rsidRPr="007D017D" w:rsidRDefault="00BE0B21" w:rsidP="00BE0B21">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 xml:space="preserve">Высокий износ оборудования (сети, котлы, насосы, </w:t>
      </w:r>
      <w:proofErr w:type="spellStart"/>
      <w:r w:rsidRPr="007D017D">
        <w:rPr>
          <w:sz w:val="24"/>
          <w:szCs w:val="24"/>
        </w:rPr>
        <w:t>водоподогреватели</w:t>
      </w:r>
      <w:proofErr w:type="spellEnd"/>
      <w:r w:rsidRPr="007D017D">
        <w:rPr>
          <w:sz w:val="24"/>
          <w:szCs w:val="24"/>
        </w:rPr>
        <w:t xml:space="preserve">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7D017D">
        <w:rPr>
          <w:sz w:val="24"/>
          <w:szCs w:val="24"/>
        </w:rPr>
        <w:t>недотопам</w:t>
      </w:r>
      <w:proofErr w:type="spellEnd"/>
      <w:r w:rsidRPr="007D017D">
        <w:rPr>
          <w:sz w:val="24"/>
          <w:szCs w:val="24"/>
        </w:rPr>
        <w:t>»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lastRenderedPageBreak/>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7D017D" w:rsidRDefault="00BE0B21" w:rsidP="006206FF">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tbl>
      <w:tblPr>
        <w:tblW w:w="14460" w:type="dxa"/>
        <w:tblLayout w:type="fixed"/>
        <w:tblLook w:val="04A0" w:firstRow="1" w:lastRow="0" w:firstColumn="1" w:lastColumn="0" w:noHBand="0" w:noVBand="1"/>
      </w:tblPr>
      <w:tblGrid>
        <w:gridCol w:w="546"/>
        <w:gridCol w:w="1667"/>
        <w:gridCol w:w="790"/>
        <w:gridCol w:w="1059"/>
        <w:gridCol w:w="1092"/>
        <w:gridCol w:w="1228"/>
        <w:gridCol w:w="1092"/>
        <w:gridCol w:w="1228"/>
        <w:gridCol w:w="1092"/>
        <w:gridCol w:w="1092"/>
        <w:gridCol w:w="1092"/>
        <w:gridCol w:w="981"/>
        <w:gridCol w:w="1501"/>
      </w:tblGrid>
      <w:tr w:rsidR="006E5CC1" w:rsidRPr="007D017D" w:rsidTr="00583D37">
        <w:trPr>
          <w:trHeight w:val="308"/>
        </w:trPr>
        <w:tc>
          <w:tcPr>
            <w:tcW w:w="1445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583D37">
        <w:trPr>
          <w:trHeight w:val="440"/>
        </w:trPr>
        <w:tc>
          <w:tcPr>
            <w:tcW w:w="1445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583D37">
        <w:trPr>
          <w:trHeight w:val="293"/>
        </w:trPr>
        <w:tc>
          <w:tcPr>
            <w:tcW w:w="14459"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583D37">
        <w:trPr>
          <w:trHeight w:val="293"/>
        </w:trPr>
        <w:tc>
          <w:tcPr>
            <w:tcW w:w="5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7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0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59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583D37">
        <w:trPr>
          <w:trHeight w:val="1558"/>
        </w:trPr>
        <w:tc>
          <w:tcPr>
            <w:tcW w:w="54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92"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28"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228"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98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583D37">
        <w:trPr>
          <w:trHeight w:val="30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667"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79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0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28"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98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0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4C0343" w:rsidRPr="007D017D" w:rsidTr="00583D37">
        <w:trPr>
          <w:trHeight w:val="247"/>
        </w:trPr>
        <w:tc>
          <w:tcPr>
            <w:tcW w:w="546"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AA35F8">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w:t>
            </w:r>
            <w:r>
              <w:rPr>
                <w:rFonts w:cs="Times New Roman"/>
                <w:sz w:val="20"/>
                <w:szCs w:val="20"/>
              </w:rPr>
              <w:t xml:space="preserve"> на территории муниципальных образований Московской области</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2020-2024 гг.</w:t>
            </w:r>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254 537,87</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1 364 006,83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344 760,28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271 475,80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289 898,57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292 856,60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165 015,58</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vAlign w:val="center"/>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583D37">
        <w:trPr>
          <w:trHeight w:val="2128"/>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65"/>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248 082,90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1 321 053,39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304 060,84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270 940,80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289 325,57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292 283,60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164 442,58</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8"/>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2.1</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36568C">
            <w:pPr>
              <w:rPr>
                <w:rFonts w:cs="Times New Roman"/>
                <w:sz w:val="20"/>
                <w:szCs w:val="20"/>
              </w:rPr>
            </w:pPr>
            <w:r w:rsidRPr="007D017D">
              <w:rPr>
                <w:rFonts w:cs="Times New Roman"/>
                <w:sz w:val="20"/>
                <w:szCs w:val="20"/>
              </w:rPr>
              <w:t>Мероприятие 02.01.</w:t>
            </w:r>
            <w:r w:rsidRPr="007D017D">
              <w:rPr>
                <w:rFonts w:cs="Times New Roman"/>
                <w:sz w:val="20"/>
                <w:szCs w:val="20"/>
              </w:rPr>
              <w:br/>
            </w:r>
            <w:r w:rsidRPr="007D017D">
              <w:rPr>
                <w:rFonts w:cs="Times New Roman"/>
                <w:sz w:val="20"/>
                <w:szCs w:val="20"/>
              </w:rPr>
              <w:lastRenderedPageBreak/>
              <w:t>Капитальный ремонт, приобретение, монтаж и ввод в эксплуатацию объектов коммунальной инфраструктуры</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lastRenderedPageBreak/>
              <w:t xml:space="preserve">2020-2024 </w:t>
            </w:r>
            <w:proofErr w:type="spellStart"/>
            <w:r w:rsidRPr="007D017D">
              <w:rPr>
                <w:rFonts w:cs="Times New Roman"/>
                <w:sz w:val="20"/>
                <w:szCs w:val="20"/>
              </w:rPr>
              <w:lastRenderedPageBreak/>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lastRenderedPageBreak/>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 xml:space="preserve">Капитальный ремонт, </w:t>
            </w:r>
            <w:r w:rsidRPr="007D017D">
              <w:rPr>
                <w:rFonts w:cs="Times New Roman"/>
                <w:sz w:val="20"/>
                <w:szCs w:val="20"/>
              </w:rPr>
              <w:lastRenderedPageBreak/>
              <w:t>приобретение, монтаж и ввод в эксплуатацию объектов коммунальной инфраструктуры</w:t>
            </w:r>
          </w:p>
        </w:tc>
      </w:tr>
      <w:tr w:rsidR="004C0343" w:rsidRPr="007D017D" w:rsidTr="00583D37">
        <w:trPr>
          <w:trHeight w:val="162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15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27"/>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7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59"/>
        </w:trPr>
        <w:tc>
          <w:tcPr>
            <w:tcW w:w="546" w:type="dxa"/>
            <w:vMerge w:val="restart"/>
            <w:tcBorders>
              <w:top w:val="nil"/>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2.2</w:t>
            </w:r>
          </w:p>
        </w:tc>
        <w:tc>
          <w:tcPr>
            <w:tcW w:w="1667"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Мероприятие 02.02.                                                                                                                                                                                             Строительство и реконструкция объектов коммунальной инфраструктуры</w:t>
            </w:r>
          </w:p>
          <w:p w:rsidR="004C0343" w:rsidRPr="007D017D" w:rsidRDefault="004C0343" w:rsidP="006E5CC1">
            <w:pPr>
              <w:rPr>
                <w:rFonts w:cs="Times New Roman"/>
                <w:sz w:val="20"/>
                <w:szCs w:val="20"/>
              </w:rPr>
            </w:pP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Строительство и реконструкция, модернизация объектов коммунальной инфраструктуры</w:t>
            </w:r>
          </w:p>
          <w:p w:rsidR="004C0343" w:rsidRPr="007D017D" w:rsidRDefault="004C0343" w:rsidP="006E5CC1">
            <w:pPr>
              <w:rPr>
                <w:rFonts w:cs="Times New Roman"/>
                <w:sz w:val="20"/>
                <w:szCs w:val="20"/>
              </w:rPr>
            </w:pPr>
          </w:p>
        </w:tc>
      </w:tr>
      <w:tr w:rsidR="004C0343" w:rsidRPr="007D017D" w:rsidTr="00583D37">
        <w:trPr>
          <w:trHeight w:val="196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92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24"/>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48"/>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28"/>
        </w:trPr>
        <w:tc>
          <w:tcPr>
            <w:tcW w:w="546"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2.3</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EC0FA0">
            <w:pPr>
              <w:rPr>
                <w:rFonts w:cs="Times New Roman"/>
                <w:sz w:val="20"/>
                <w:szCs w:val="20"/>
              </w:rPr>
            </w:pPr>
            <w:r w:rsidRPr="007D017D">
              <w:rPr>
                <w:rFonts w:cs="Times New Roman"/>
                <w:sz w:val="20"/>
                <w:szCs w:val="20"/>
              </w:rPr>
              <w:t>Мероприятие 02.03.</w:t>
            </w:r>
            <w:r w:rsidRPr="007D017D">
              <w:rPr>
                <w:rFonts w:cs="Times New Roman"/>
                <w:sz w:val="20"/>
                <w:szCs w:val="20"/>
              </w:rPr>
              <w:br/>
              <w:t>Реализация проектов государственно-частного партнерства в сфере теплоснабжения</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4C0343" w:rsidRPr="007D017D" w:rsidTr="00583D37">
        <w:trPr>
          <w:trHeight w:val="1629"/>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819"/>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07"/>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2.4</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Мероприятие 02.04.</w:t>
            </w:r>
            <w:r w:rsidRPr="007D017D">
              <w:rPr>
                <w:rFonts w:cs="Times New Roman"/>
                <w:sz w:val="20"/>
                <w:szCs w:val="20"/>
              </w:rPr>
              <w:br/>
              <w:t>Приобретение объектов коммунальной инфраструктуры</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4C0343" w:rsidRPr="007D017D" w:rsidTr="00583D37">
        <w:trPr>
          <w:trHeight w:val="1570"/>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159"/>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323"/>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26287F">
            <w:pPr>
              <w:jc w:val="center"/>
              <w:rPr>
                <w:rFonts w:cs="Times New Roman"/>
                <w:sz w:val="20"/>
                <w:szCs w:val="20"/>
              </w:rPr>
            </w:pPr>
            <w:r w:rsidRPr="007D017D">
              <w:rPr>
                <w:rFonts w:cs="Times New Roman"/>
                <w:sz w:val="20"/>
                <w:szCs w:val="20"/>
              </w:rPr>
              <w:t>2.5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C20E38">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 xml:space="preserve">02.05.                                                                                                                                                                                      </w:t>
            </w:r>
            <w:r w:rsidRPr="007D017D">
              <w:rPr>
                <w:rFonts w:cs="Times New Roman"/>
                <w:sz w:val="20"/>
                <w:szCs w:val="20"/>
              </w:rPr>
              <w:br/>
              <w:t>Организация в границах городского округа теплоснабжения населения.</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26287F">
            <w:pPr>
              <w:rPr>
                <w:rFonts w:cs="Times New Roman"/>
                <w:sz w:val="20"/>
                <w:szCs w:val="20"/>
              </w:rPr>
            </w:pPr>
            <w:r w:rsidRPr="007D017D">
              <w:rPr>
                <w:rFonts w:cs="Times New Roman"/>
                <w:sz w:val="20"/>
                <w:szCs w:val="20"/>
              </w:rPr>
              <w:lastRenderedPageBreak/>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rPr>
                <w:rFonts w:cs="Times New Roman"/>
                <w:sz w:val="20"/>
                <w:szCs w:val="20"/>
              </w:rPr>
            </w:pPr>
          </w:p>
        </w:tc>
      </w:tr>
      <w:tr w:rsidR="004C0343" w:rsidRPr="007D017D" w:rsidTr="00583D37">
        <w:trPr>
          <w:trHeight w:val="2337"/>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r>
      <w:tr w:rsidR="004C0343" w:rsidRPr="007D017D" w:rsidTr="00583D37">
        <w:trPr>
          <w:trHeight w:val="125"/>
        </w:trPr>
        <w:tc>
          <w:tcPr>
            <w:tcW w:w="546" w:type="dxa"/>
            <w:vMerge w:val="restart"/>
            <w:tcBorders>
              <w:top w:val="single" w:sz="4" w:space="0" w:color="auto"/>
              <w:left w:val="single" w:sz="4" w:space="0" w:color="auto"/>
              <w:right w:val="single" w:sz="4" w:space="0" w:color="auto"/>
            </w:tcBorders>
            <w:shd w:val="clear" w:color="000000" w:fill="FFFFFF"/>
            <w:noWrap/>
          </w:tcPr>
          <w:p w:rsidR="004C0343" w:rsidRPr="007D017D" w:rsidRDefault="004C0343" w:rsidP="0026287F">
            <w:pPr>
              <w:jc w:val="center"/>
              <w:rPr>
                <w:rFonts w:cs="Times New Roman"/>
                <w:sz w:val="20"/>
                <w:szCs w:val="20"/>
              </w:rPr>
            </w:pPr>
            <w:r w:rsidRPr="007D017D">
              <w:rPr>
                <w:rFonts w:cs="Times New Roman"/>
                <w:sz w:val="20"/>
                <w:szCs w:val="20"/>
              </w:rPr>
              <w:t>2.6</w:t>
            </w:r>
          </w:p>
        </w:tc>
        <w:tc>
          <w:tcPr>
            <w:tcW w:w="1667" w:type="dxa"/>
            <w:vMerge w:val="restart"/>
            <w:tcBorders>
              <w:top w:val="single" w:sz="4" w:space="0" w:color="auto"/>
              <w:left w:val="single" w:sz="4" w:space="0" w:color="auto"/>
              <w:right w:val="single" w:sz="4" w:space="0" w:color="auto"/>
            </w:tcBorders>
            <w:shd w:val="clear" w:color="000000" w:fill="FFFFFF"/>
          </w:tcPr>
          <w:p w:rsidR="004C0343" w:rsidRPr="009C12AA" w:rsidRDefault="004C0343" w:rsidP="0026287F">
            <w:pPr>
              <w:rPr>
                <w:rFonts w:cs="Times New Roman"/>
                <w:sz w:val="20"/>
                <w:szCs w:val="20"/>
              </w:rPr>
            </w:pPr>
            <w:r w:rsidRPr="009C12AA">
              <w:rPr>
                <w:rFonts w:cs="Times New Roman"/>
                <w:sz w:val="20"/>
                <w:szCs w:val="20"/>
              </w:rPr>
              <w:t xml:space="preserve">Мероприятие 02.06.                                                                                                                                                                                      </w:t>
            </w:r>
          </w:p>
          <w:p w:rsidR="004C0343" w:rsidRPr="009C12AA" w:rsidRDefault="004C0343" w:rsidP="0026287F">
            <w:pPr>
              <w:rPr>
                <w:rFonts w:cs="Times New Roman"/>
                <w:sz w:val="20"/>
                <w:szCs w:val="20"/>
              </w:rPr>
            </w:pPr>
            <w:r w:rsidRPr="009C12AA">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90" w:type="dxa"/>
            <w:vMerge w:val="restart"/>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single" w:sz="4" w:space="0" w:color="auto"/>
              <w:left w:val="nil"/>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Итого</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vAlign w:val="center"/>
          </w:tcPr>
          <w:p w:rsidR="004C0343" w:rsidRPr="007D017D" w:rsidRDefault="004C0343" w:rsidP="0026287F">
            <w:pPr>
              <w:jc w:val="center"/>
              <w:rPr>
                <w:rFonts w:cs="Times New Roman"/>
                <w:sz w:val="20"/>
                <w:szCs w:val="20"/>
              </w:rPr>
            </w:pPr>
            <w:r w:rsidRPr="007D017D">
              <w:rPr>
                <w:rFonts w:cs="Times New Roman"/>
                <w:sz w:val="20"/>
                <w:szCs w:val="20"/>
              </w:rPr>
              <w:t xml:space="preserve">Подвоз воды для населения с/п </w:t>
            </w:r>
            <w:proofErr w:type="spellStart"/>
            <w:r w:rsidRPr="007D017D">
              <w:rPr>
                <w:rFonts w:cs="Times New Roman"/>
                <w:sz w:val="20"/>
                <w:szCs w:val="20"/>
              </w:rPr>
              <w:t>Степановское</w:t>
            </w:r>
            <w:proofErr w:type="spellEnd"/>
            <w:r w:rsidRPr="007D017D">
              <w:rPr>
                <w:rFonts w:cs="Times New Roman"/>
                <w:sz w:val="20"/>
                <w:szCs w:val="20"/>
              </w:rPr>
              <w:t>; разработка проектно-сметной документации; технический надзор капитального ремонта коммунальной инфраструктуры</w:t>
            </w:r>
            <w:r>
              <w:rPr>
                <w:rFonts w:cs="Times New Roman"/>
                <w:sz w:val="20"/>
                <w:szCs w:val="20"/>
              </w:rPr>
              <w:t>, услуга по освобождению земельного участка от кабельных линий электропередач</w:t>
            </w:r>
          </w:p>
        </w:tc>
      </w:tr>
      <w:tr w:rsidR="004C0343" w:rsidRPr="007D017D" w:rsidTr="00583D37">
        <w:trPr>
          <w:trHeight w:val="1789"/>
        </w:trPr>
        <w:tc>
          <w:tcPr>
            <w:tcW w:w="546" w:type="dxa"/>
            <w:vMerge/>
            <w:tcBorders>
              <w:left w:val="single" w:sz="4" w:space="0" w:color="auto"/>
              <w:bottom w:val="single" w:sz="4" w:space="0" w:color="000000"/>
              <w:right w:val="single" w:sz="4" w:space="0" w:color="auto"/>
            </w:tcBorders>
            <w:shd w:val="clear" w:color="000000" w:fill="FFFFFF"/>
            <w:noWrap/>
          </w:tcPr>
          <w:p w:rsidR="004C0343" w:rsidRPr="007D017D" w:rsidRDefault="004C0343" w:rsidP="0026287F">
            <w:pPr>
              <w:jc w:val="center"/>
              <w:rPr>
                <w:rFonts w:cs="Times New Roman"/>
                <w:sz w:val="20"/>
                <w:szCs w:val="20"/>
              </w:rPr>
            </w:pPr>
          </w:p>
        </w:tc>
        <w:tc>
          <w:tcPr>
            <w:tcW w:w="1667"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vAlign w:val="center"/>
          </w:tcPr>
          <w:p w:rsidR="004C0343" w:rsidRPr="007D017D" w:rsidRDefault="004C0343" w:rsidP="0026287F">
            <w:pPr>
              <w:jc w:val="center"/>
              <w:rPr>
                <w:rFonts w:cs="Times New Roman"/>
                <w:sz w:val="20"/>
                <w:szCs w:val="20"/>
              </w:rPr>
            </w:pPr>
          </w:p>
        </w:tc>
      </w:tr>
      <w:tr w:rsidR="004B3B2D" w:rsidRPr="007D017D" w:rsidTr="00583D37">
        <w:trPr>
          <w:trHeight w:val="1789"/>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B3B2D" w:rsidRPr="007D017D" w:rsidRDefault="004B3B2D" w:rsidP="006E5CC1">
            <w:pPr>
              <w:jc w:val="center"/>
              <w:rPr>
                <w:rFonts w:cs="Times New Roman"/>
                <w:sz w:val="20"/>
                <w:szCs w:val="20"/>
              </w:rPr>
            </w:pPr>
            <w:r w:rsidRPr="007D017D">
              <w:rPr>
                <w:rFonts w:cs="Times New Roman"/>
                <w:sz w:val="20"/>
                <w:szCs w:val="20"/>
              </w:rPr>
              <w:t>3</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 xml:space="preserve">Основное мероприятие 03.  Проведение первоочередных мероприятий по восстановлению инфраструктуры </w:t>
            </w:r>
            <w:r w:rsidRPr="007D017D">
              <w:rPr>
                <w:rFonts w:cs="Times New Roman"/>
                <w:sz w:val="20"/>
                <w:szCs w:val="20"/>
              </w:rPr>
              <w:lastRenderedPageBreak/>
              <w:t>военных городков на территории Московской области, переданных из федеральной собственности</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lastRenderedPageBreak/>
              <w:t>2020-2021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4B3B2D" w:rsidRPr="007D017D" w:rsidRDefault="004B3B2D" w:rsidP="006E5CC1">
            <w:pPr>
              <w:rPr>
                <w:rFonts w:cs="Times New Roman"/>
                <w:sz w:val="20"/>
                <w:szCs w:val="20"/>
              </w:rPr>
            </w:pPr>
            <w:r w:rsidRPr="007D017D">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192 902,50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288 277,59</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64 850,53</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51 490,53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171 936,53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3B2D" w:rsidRPr="007D017D" w:rsidRDefault="004B3B2D" w:rsidP="006E5CC1">
            <w:pPr>
              <w:jc w:val="center"/>
              <w:rPr>
                <w:rFonts w:cs="Times New Roman"/>
                <w:sz w:val="20"/>
                <w:szCs w:val="20"/>
              </w:rPr>
            </w:pPr>
            <w:r w:rsidRPr="007D017D">
              <w:rPr>
                <w:rFonts w:cs="Times New Roman"/>
                <w:sz w:val="20"/>
                <w:szCs w:val="20"/>
              </w:rPr>
              <w:t>Х</w:t>
            </w:r>
          </w:p>
        </w:tc>
      </w:tr>
      <w:tr w:rsidR="004B3B2D" w:rsidRPr="007D017D" w:rsidTr="00583D37">
        <w:trPr>
          <w:trHeight w:val="2113"/>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8 391,59</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3 242,53</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616"/>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279 886,00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61 608,00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169 362,00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616"/>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308"/>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070A84" w:rsidRPr="007D017D" w:rsidTr="00583D37">
        <w:trPr>
          <w:trHeight w:val="308"/>
        </w:trPr>
        <w:tc>
          <w:tcPr>
            <w:tcW w:w="546" w:type="dxa"/>
            <w:vMerge w:val="restart"/>
            <w:tcBorders>
              <w:top w:val="nil"/>
              <w:left w:val="single" w:sz="4" w:space="0" w:color="auto"/>
              <w:bottom w:val="nil"/>
              <w:right w:val="single" w:sz="4" w:space="0" w:color="auto"/>
            </w:tcBorders>
            <w:shd w:val="clear" w:color="000000" w:fill="FFFFFF"/>
            <w:noWrap/>
            <w:hideMark/>
          </w:tcPr>
          <w:p w:rsidR="00070A84" w:rsidRPr="007D017D" w:rsidRDefault="00070A84" w:rsidP="006E5CC1">
            <w:pPr>
              <w:jc w:val="center"/>
              <w:rPr>
                <w:rFonts w:cs="Times New Roman"/>
                <w:sz w:val="20"/>
                <w:szCs w:val="20"/>
              </w:rPr>
            </w:pPr>
            <w:r w:rsidRPr="007D017D">
              <w:rPr>
                <w:rFonts w:cs="Times New Roman"/>
                <w:sz w:val="20"/>
                <w:szCs w:val="20"/>
              </w:rPr>
              <w:t>3.1</w:t>
            </w:r>
          </w:p>
        </w:tc>
        <w:tc>
          <w:tcPr>
            <w:tcW w:w="1667"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Мероприятие 03.01.</w:t>
            </w:r>
            <w:r w:rsidRPr="007D017D">
              <w:rPr>
                <w:rFonts w:cs="Times New Roman"/>
                <w:sz w:val="20"/>
                <w:szCs w:val="20"/>
              </w:rPr>
              <w:br/>
              <w:t xml:space="preserve">Проведение первоочередных мероприятий по восстановлению объектов социальной и инженерной инфраструктуры военных </w:t>
            </w:r>
            <w:proofErr w:type="spellStart"/>
            <w:r w:rsidRPr="007D017D">
              <w:rPr>
                <w:rFonts w:cs="Times New Roman"/>
                <w:sz w:val="20"/>
                <w:szCs w:val="20"/>
              </w:rPr>
              <w:t>городковна</w:t>
            </w:r>
            <w:proofErr w:type="spellEnd"/>
            <w:r w:rsidRPr="007D017D">
              <w:rPr>
                <w:rFonts w:cs="Times New Roman"/>
                <w:sz w:val="20"/>
                <w:szCs w:val="20"/>
              </w:rPr>
              <w:t xml:space="preserve"> территории Московской области, переданных из федеральной собственности</w:t>
            </w:r>
          </w:p>
        </w:tc>
        <w:tc>
          <w:tcPr>
            <w:tcW w:w="790"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noWrap/>
            <w:hideMark/>
          </w:tcPr>
          <w:p w:rsidR="00070A84" w:rsidRPr="007D017D" w:rsidRDefault="00070A8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192 902,50</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73 203,05</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46 341,05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50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070A84"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r>
      <w:tr w:rsidR="00070A84" w:rsidRPr="007D017D" w:rsidTr="00583D37">
        <w:trPr>
          <w:trHeight w:val="1379"/>
        </w:trPr>
        <w:tc>
          <w:tcPr>
            <w:tcW w:w="546"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70 886,00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44 024,00</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r>
      <w:tr w:rsidR="006077D9" w:rsidRPr="007D017D" w:rsidTr="00583D37">
        <w:trPr>
          <w:trHeight w:val="602"/>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Мероприятие 03.01.1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jc w:val="center"/>
              <w:rPr>
                <w:rFonts w:cs="Times New Roman"/>
                <w:sz w:val="20"/>
                <w:szCs w:val="20"/>
              </w:rPr>
            </w:pPr>
            <w:r w:rsidRPr="009C12AA">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192 902,50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6077D9"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6077D9" w:rsidRPr="007D017D" w:rsidTr="00583D37">
        <w:trPr>
          <w:trHeight w:val="866"/>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7F50C7" w:rsidRPr="007D017D" w:rsidTr="00583D37">
        <w:trPr>
          <w:trHeight w:val="191"/>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Мероприятие 03.01.2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60 538,78</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7F50C7"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3 153,78</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7F50C7" w:rsidRPr="007D017D" w:rsidTr="00583D37">
        <w:trPr>
          <w:trHeight w:val="1203"/>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57 385,00</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4C0343" w:rsidRPr="007D017D" w:rsidTr="00583D37">
        <w:trPr>
          <w:trHeight w:val="308"/>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3.2</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743493">
            <w:pPr>
              <w:rPr>
                <w:rFonts w:cs="Times New Roman"/>
                <w:sz w:val="20"/>
                <w:szCs w:val="20"/>
              </w:rPr>
            </w:pPr>
            <w:r w:rsidRPr="009C12AA">
              <w:rPr>
                <w:rFonts w:cs="Times New Roman"/>
                <w:sz w:val="20"/>
                <w:szCs w:val="20"/>
              </w:rPr>
              <w:t>Мероприятие 03.02.</w:t>
            </w:r>
            <w:r w:rsidRPr="009C12AA">
              <w:rPr>
                <w:rFonts w:cs="Times New Roman"/>
                <w:sz w:val="20"/>
                <w:szCs w:val="20"/>
              </w:rPr>
              <w:br/>
              <w:t xml:space="preserve">Капитальные вложения в объекты инженерной инфраструктуры на территории </w:t>
            </w:r>
            <w:r w:rsidRPr="009C12AA">
              <w:rPr>
                <w:rFonts w:cs="Times New Roman"/>
                <w:sz w:val="20"/>
                <w:szCs w:val="20"/>
              </w:rPr>
              <w:lastRenderedPageBreak/>
              <w:t>военных городков</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lastRenderedPageBreak/>
              <w:t>2020-2021 гг.</w:t>
            </w:r>
          </w:p>
        </w:tc>
        <w:tc>
          <w:tcPr>
            <w:tcW w:w="1059" w:type="dxa"/>
            <w:tcBorders>
              <w:top w:val="nil"/>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215 074,54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b/>
                <w:bCs/>
                <w:sz w:val="20"/>
                <w:szCs w:val="20"/>
              </w:rPr>
            </w:pPr>
            <w:r w:rsidRPr="004C0343">
              <w:rPr>
                <w:rFonts w:cs="Times New Roman"/>
                <w:b/>
                <w:bCs/>
                <w:sz w:val="20"/>
                <w:szCs w:val="20"/>
              </w:rPr>
              <w:t>18 509,48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51 490,53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145 074,53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 xml:space="preserve">Строительство очистных сооружений в/г Ногинск-5 (в </w:t>
            </w:r>
            <w:proofErr w:type="spellStart"/>
            <w:r w:rsidRPr="007D017D">
              <w:rPr>
                <w:rFonts w:cs="Times New Roman"/>
                <w:sz w:val="20"/>
                <w:szCs w:val="20"/>
              </w:rPr>
              <w:t>т.ч</w:t>
            </w:r>
            <w:proofErr w:type="spellEnd"/>
            <w:r w:rsidRPr="007D017D">
              <w:rPr>
                <w:rFonts w:cs="Times New Roman"/>
                <w:sz w:val="20"/>
                <w:szCs w:val="20"/>
              </w:rPr>
              <w:t>. ПИР)</w:t>
            </w:r>
          </w:p>
        </w:tc>
      </w:tr>
      <w:tr w:rsidR="004C0343"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 xml:space="preserve">Средства бюджета городского округа Электросталь </w:t>
            </w:r>
            <w:r w:rsidRPr="009C12AA">
              <w:rPr>
                <w:rFonts w:cs="Times New Roman"/>
                <w:sz w:val="20"/>
                <w:szCs w:val="20"/>
              </w:rPr>
              <w:lastRenderedPageBreak/>
              <w:t>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lastRenderedPageBreak/>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6 074,54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925,48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16"/>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209 000,00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17 584,00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142 500,00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80"/>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color w:val="000000"/>
                <w:sz w:val="20"/>
                <w:szCs w:val="20"/>
              </w:rPr>
            </w:pPr>
            <w:r w:rsidRPr="007D017D">
              <w:rPr>
                <w:rFonts w:cs="Times New Roman"/>
                <w:color w:val="000000"/>
                <w:sz w:val="20"/>
                <w:szCs w:val="20"/>
              </w:rPr>
              <w:t>4</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t xml:space="preserve">2020-2024 </w:t>
            </w:r>
            <w:proofErr w:type="spellStart"/>
            <w:r w:rsidRPr="009C12AA">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583D37">
        <w:trPr>
          <w:trHeight w:val="1321"/>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05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308"/>
        </w:trPr>
        <w:tc>
          <w:tcPr>
            <w:tcW w:w="546" w:type="dxa"/>
            <w:vMerge w:val="restart"/>
            <w:tcBorders>
              <w:top w:val="nil"/>
              <w:left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4.1</w:t>
            </w:r>
          </w:p>
        </w:tc>
        <w:tc>
          <w:tcPr>
            <w:tcW w:w="1667" w:type="dxa"/>
            <w:vMerge w:val="restart"/>
            <w:tcBorders>
              <w:top w:val="nil"/>
              <w:left w:val="single" w:sz="4" w:space="0" w:color="auto"/>
              <w:right w:val="single" w:sz="4" w:space="0" w:color="auto"/>
            </w:tcBorders>
            <w:shd w:val="clear" w:color="000000" w:fill="FFFFFF"/>
          </w:tcPr>
          <w:p w:rsidR="004C0343" w:rsidRDefault="004C0343" w:rsidP="00DD6C6E">
            <w:pPr>
              <w:rPr>
                <w:rFonts w:cs="Times New Roman"/>
                <w:sz w:val="20"/>
                <w:szCs w:val="20"/>
              </w:rPr>
            </w:pPr>
            <w:r w:rsidRPr="007D017D">
              <w:rPr>
                <w:rFonts w:cs="Times New Roman"/>
                <w:sz w:val="20"/>
                <w:szCs w:val="20"/>
              </w:rPr>
              <w:t xml:space="preserve">Мероприятие 04.01. </w:t>
            </w:r>
            <w:r>
              <w:rPr>
                <w:rFonts w:cs="Times New Roman"/>
                <w:sz w:val="20"/>
                <w:szCs w:val="20"/>
              </w:rPr>
              <w:t xml:space="preserve">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w:t>
            </w:r>
            <w:r>
              <w:rPr>
                <w:rFonts w:cs="Times New Roman"/>
                <w:sz w:val="20"/>
                <w:szCs w:val="20"/>
              </w:rPr>
              <w:lastRenderedPageBreak/>
              <w:t>также поквартирное отопление в многоквартирных домах жилого фонда и объектов социально-культурной сферы.</w:t>
            </w:r>
          </w:p>
          <w:p w:rsidR="004C0343" w:rsidRPr="007D017D" w:rsidRDefault="004C0343" w:rsidP="00DD6C6E">
            <w:pPr>
              <w:rPr>
                <w:rFonts w:cs="Times New Roman"/>
                <w:sz w:val="20"/>
                <w:szCs w:val="20"/>
              </w:rPr>
            </w:pPr>
          </w:p>
        </w:tc>
        <w:tc>
          <w:tcPr>
            <w:tcW w:w="790"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lastRenderedPageBreak/>
              <w:t xml:space="preserve">2020-2024 </w:t>
            </w:r>
            <w:proofErr w:type="spellStart"/>
            <w:r w:rsidRPr="007D017D">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right w:val="single" w:sz="4" w:space="0" w:color="auto"/>
            </w:tcBorders>
            <w:shd w:val="clear" w:color="000000" w:fill="FFFFFF"/>
          </w:tcPr>
          <w:p w:rsidR="004C0343" w:rsidRPr="007D017D" w:rsidRDefault="004C0343"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4C0343" w:rsidRPr="007D017D" w:rsidTr="00583D37">
        <w:trPr>
          <w:trHeight w:val="308"/>
        </w:trPr>
        <w:tc>
          <w:tcPr>
            <w:tcW w:w="546" w:type="dxa"/>
            <w:vMerge/>
            <w:tcBorders>
              <w:left w:val="single" w:sz="4" w:space="0" w:color="auto"/>
              <w:bottom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p>
        </w:tc>
        <w:tc>
          <w:tcPr>
            <w:tcW w:w="1667" w:type="dxa"/>
            <w:vMerge/>
            <w:tcBorders>
              <w:left w:val="single" w:sz="4" w:space="0" w:color="auto"/>
              <w:bottom w:val="single" w:sz="4" w:space="0" w:color="auto"/>
              <w:right w:val="single" w:sz="4" w:space="0" w:color="auto"/>
            </w:tcBorders>
            <w:shd w:val="clear" w:color="000000" w:fill="FFFFFF"/>
          </w:tcPr>
          <w:p w:rsidR="004C0343" w:rsidRPr="007D017D" w:rsidRDefault="004C0343" w:rsidP="00296249">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color w:val="000000"/>
                <w:sz w:val="20"/>
                <w:szCs w:val="20"/>
              </w:rPr>
            </w:pPr>
            <w:r w:rsidRPr="004C0343">
              <w:rPr>
                <w:rFonts w:cs="Times New Roman"/>
                <w:color w:val="000000"/>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rPr>
                <w:rFonts w:cs="Times New Roman"/>
                <w:sz w:val="20"/>
                <w:szCs w:val="20"/>
              </w:rPr>
            </w:pPr>
          </w:p>
        </w:tc>
      </w:tr>
      <w:tr w:rsidR="004C0343" w:rsidRPr="007D017D" w:rsidTr="00583D37">
        <w:trPr>
          <w:trHeight w:val="308"/>
        </w:trPr>
        <w:tc>
          <w:tcPr>
            <w:tcW w:w="546" w:type="dxa"/>
            <w:vMerge w:val="restart"/>
            <w:tcBorders>
              <w:top w:val="nil"/>
              <w:left w:val="single" w:sz="4" w:space="0" w:color="auto"/>
              <w:bottom w:val="single" w:sz="4" w:space="0" w:color="auto"/>
              <w:right w:val="single" w:sz="4" w:space="0" w:color="auto"/>
            </w:tcBorders>
            <w:shd w:val="clear" w:color="000000" w:fill="FFFFFF"/>
            <w:noWrap/>
            <w:hideMark/>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4.2</w:t>
            </w: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4C0343" w:rsidRPr="007D017D" w:rsidRDefault="004C0343" w:rsidP="00AB2B50">
            <w:pPr>
              <w:rPr>
                <w:rFonts w:cs="Times New Roman"/>
                <w:sz w:val="20"/>
                <w:szCs w:val="20"/>
              </w:rPr>
            </w:pPr>
            <w:r w:rsidRPr="007D017D">
              <w:rPr>
                <w:rFonts w:cs="Times New Roman"/>
                <w:sz w:val="20"/>
                <w:szCs w:val="20"/>
              </w:rPr>
              <w:t>Мероприятие 04.02.</w:t>
            </w:r>
          </w:p>
          <w:p w:rsidR="004C0343" w:rsidRPr="007D017D" w:rsidRDefault="004C0343" w:rsidP="00AB2B50">
            <w:pPr>
              <w:rPr>
                <w:rFonts w:cs="Times New Roman"/>
                <w:sz w:val="20"/>
                <w:szCs w:val="20"/>
              </w:rPr>
            </w:pPr>
            <w:r w:rsidRPr="007D017D">
              <w:rPr>
                <w:rFonts w:cs="Times New Roman"/>
                <w:sz w:val="20"/>
                <w:szCs w:val="20"/>
              </w:rPr>
              <w:t xml:space="preserve">Субсидии </w:t>
            </w:r>
            <w:proofErr w:type="spellStart"/>
            <w:r w:rsidRPr="007D017D">
              <w:rPr>
                <w:rFonts w:cs="Times New Roman"/>
                <w:sz w:val="20"/>
                <w:szCs w:val="20"/>
              </w:rPr>
              <w:t>ресурсоснабжающим</w:t>
            </w:r>
            <w:proofErr w:type="spellEnd"/>
            <w:r w:rsidRPr="007D017D">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22499B" w:rsidP="006E5CC1">
            <w:pPr>
              <w:rPr>
                <w:rFonts w:cs="Times New Roman"/>
                <w:sz w:val="20"/>
                <w:szCs w:val="20"/>
              </w:rPr>
            </w:pPr>
            <w:r w:rsidRPr="0022499B">
              <w:rPr>
                <w:rFonts w:cs="Times New Roman"/>
                <w:sz w:val="20"/>
                <w:szCs w:val="20"/>
              </w:rPr>
              <w:t xml:space="preserve">Субсидии </w:t>
            </w:r>
            <w:proofErr w:type="spellStart"/>
            <w:r w:rsidRPr="0022499B">
              <w:rPr>
                <w:rFonts w:cs="Times New Roman"/>
                <w:sz w:val="20"/>
                <w:szCs w:val="20"/>
              </w:rPr>
              <w:t>ресурсоснабжающим</w:t>
            </w:r>
            <w:proofErr w:type="spellEnd"/>
            <w:r w:rsidRPr="0022499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4C0343" w:rsidRPr="007D017D" w:rsidTr="00583D37">
        <w:trPr>
          <w:trHeight w:val="1233"/>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450"/>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A644CD" w:rsidRPr="007D017D" w:rsidTr="00583D37">
        <w:trPr>
          <w:trHeight w:val="235"/>
        </w:trPr>
        <w:tc>
          <w:tcPr>
            <w:tcW w:w="546" w:type="dxa"/>
            <w:vMerge w:val="restart"/>
            <w:tcBorders>
              <w:top w:val="single" w:sz="4" w:space="0" w:color="auto"/>
              <w:left w:val="single" w:sz="4" w:space="0" w:color="auto"/>
              <w:right w:val="single" w:sz="4" w:space="0" w:color="auto"/>
            </w:tcBorders>
            <w:shd w:val="clear" w:color="000000" w:fill="FFFFFF"/>
            <w:noWrap/>
          </w:tcPr>
          <w:p w:rsidR="00A644CD" w:rsidRPr="00166B7A" w:rsidRDefault="00A644CD">
            <w:pPr>
              <w:jc w:val="center"/>
              <w:rPr>
                <w:rFonts w:cs="Times New Roman"/>
                <w:color w:val="000000"/>
                <w:sz w:val="20"/>
                <w:szCs w:val="20"/>
              </w:rPr>
            </w:pPr>
            <w:r w:rsidRPr="00166B7A">
              <w:rPr>
                <w:rFonts w:cs="Times New Roman"/>
                <w:color w:val="000000"/>
                <w:sz w:val="20"/>
                <w:szCs w:val="20"/>
              </w:rPr>
              <w:t>4.3</w:t>
            </w:r>
          </w:p>
        </w:tc>
        <w:tc>
          <w:tcPr>
            <w:tcW w:w="1667"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rPr>
                <w:rFonts w:cs="Times New Roman"/>
                <w:sz w:val="20"/>
                <w:szCs w:val="20"/>
              </w:rPr>
            </w:pPr>
            <w:r w:rsidRPr="00166B7A">
              <w:rPr>
                <w:rFonts w:cs="Times New Roman"/>
                <w:sz w:val="20"/>
                <w:szCs w:val="20"/>
              </w:rPr>
              <w:t xml:space="preserve">Мероприятие 04.05.       Погашение просроченной задолженности перед поставщиками </w:t>
            </w:r>
            <w:r w:rsidRPr="00166B7A">
              <w:rPr>
                <w:rFonts w:cs="Times New Roman"/>
                <w:sz w:val="20"/>
                <w:szCs w:val="20"/>
              </w:rPr>
              <w:lastRenderedPageBreak/>
              <w:t>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90"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lastRenderedPageBreak/>
              <w:t xml:space="preserve">2020-2024 </w:t>
            </w:r>
            <w:proofErr w:type="spellStart"/>
            <w:r w:rsidRPr="00166B7A">
              <w:rPr>
                <w:rFonts w:cs="Times New Roman"/>
                <w:sz w:val="20"/>
                <w:szCs w:val="20"/>
              </w:rPr>
              <w:t>гг</w:t>
            </w:r>
            <w:proofErr w:type="spellEnd"/>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583D37">
        <w:trPr>
          <w:trHeight w:val="264"/>
        </w:trPr>
        <w:tc>
          <w:tcPr>
            <w:tcW w:w="546" w:type="dxa"/>
            <w:vMerge/>
            <w:tcBorders>
              <w:left w:val="single" w:sz="4" w:space="0" w:color="auto"/>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667"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790"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 xml:space="preserve">Средства бюджета городского округа Электросталь </w:t>
            </w:r>
            <w:r w:rsidRPr="00166B7A">
              <w:rPr>
                <w:rFonts w:cs="Times New Roman"/>
                <w:sz w:val="20"/>
                <w:szCs w:val="20"/>
              </w:rPr>
              <w:lastRenderedPageBreak/>
              <w:t>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lastRenderedPageBreak/>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501" w:type="dxa"/>
            <w:vMerge/>
            <w:tcBorders>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583D37">
        <w:trPr>
          <w:trHeight w:val="264"/>
        </w:trPr>
        <w:tc>
          <w:tcPr>
            <w:tcW w:w="546" w:type="dxa"/>
            <w:vMerge/>
            <w:tcBorders>
              <w:left w:val="single" w:sz="4" w:space="0" w:color="auto"/>
              <w:bottom w:val="nil"/>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667"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790"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Средства бюджета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501" w:type="dxa"/>
            <w:vMerge/>
            <w:tcBorders>
              <w:left w:val="single" w:sz="4" w:space="0" w:color="auto"/>
              <w:bottom w:val="nil"/>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C206B4" w:rsidRPr="007D017D" w:rsidTr="00583D37">
        <w:trPr>
          <w:trHeight w:val="264"/>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jc w:val="center"/>
              <w:rPr>
                <w:rFonts w:cs="Times New Roman"/>
                <w:sz w:val="20"/>
                <w:szCs w:val="20"/>
              </w:rPr>
            </w:pPr>
            <w:r w:rsidRPr="009C12AA">
              <w:rPr>
                <w:rFonts w:cs="Times New Roman"/>
                <w:sz w:val="20"/>
                <w:szCs w:val="20"/>
              </w:rPr>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9C12AA" w:rsidRDefault="00C206B4" w:rsidP="006E5CC1">
            <w:pPr>
              <w:rPr>
                <w:rFonts w:cs="Times New Roman"/>
                <w:sz w:val="20"/>
                <w:szCs w:val="20"/>
              </w:rPr>
            </w:pPr>
            <w:r w:rsidRPr="009C12A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Х</w:t>
            </w:r>
          </w:p>
        </w:tc>
      </w:tr>
      <w:tr w:rsidR="00C206B4" w:rsidRPr="007D017D" w:rsidTr="00583D37">
        <w:trPr>
          <w:trHeight w:val="1012"/>
        </w:trPr>
        <w:tc>
          <w:tcPr>
            <w:tcW w:w="546"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12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5.1</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05.01. Утверждение схем теплоснабжения городских округов (актуализирован</w:t>
            </w:r>
            <w:r w:rsidRPr="007D017D">
              <w:rPr>
                <w:rFonts w:cs="Times New Roman"/>
                <w:sz w:val="20"/>
                <w:szCs w:val="20"/>
              </w:rPr>
              <w:lastRenderedPageBreak/>
              <w:t>ных схем теплоснабжения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lastRenderedPageBreak/>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2 600,00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теплоснабжения</w:t>
            </w:r>
          </w:p>
        </w:tc>
      </w:tr>
      <w:tr w:rsidR="00C206B4" w:rsidRPr="007D017D" w:rsidTr="00583D37">
        <w:trPr>
          <w:trHeight w:val="1379"/>
        </w:trPr>
        <w:tc>
          <w:tcPr>
            <w:tcW w:w="546"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w:t>
            </w:r>
            <w:r w:rsidRPr="007D017D">
              <w:rPr>
                <w:rFonts w:cs="Times New Roman"/>
                <w:sz w:val="20"/>
                <w:szCs w:val="20"/>
              </w:rPr>
              <w:lastRenderedPageBreak/>
              <w:t>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lastRenderedPageBreak/>
              <w:t>2 600,00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142"/>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5.2</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2022 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C206B4" w:rsidRPr="007D017D" w:rsidTr="00583D37">
        <w:trPr>
          <w:trHeight w:val="1379"/>
        </w:trPr>
        <w:tc>
          <w:tcPr>
            <w:tcW w:w="546"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45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5.3</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2020 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Разработка программы комплексного развития систем коммунальной инфраструктуры</w:t>
            </w:r>
          </w:p>
        </w:tc>
      </w:tr>
      <w:tr w:rsidR="00C206B4" w:rsidRPr="007D017D" w:rsidTr="00583D37">
        <w:trPr>
          <w:trHeight w:val="1379"/>
        </w:trPr>
        <w:tc>
          <w:tcPr>
            <w:tcW w:w="546"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FC4F6B" w:rsidRPr="007D017D" w:rsidTr="00583D37">
        <w:trPr>
          <w:trHeight w:val="262"/>
        </w:trPr>
        <w:tc>
          <w:tcPr>
            <w:tcW w:w="3003"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FC4F6B" w:rsidRPr="007D017D" w:rsidRDefault="00FC4F6B" w:rsidP="006E5CC1">
            <w:pPr>
              <w:jc w:val="center"/>
              <w:rPr>
                <w:rFonts w:cs="Times New Roman"/>
                <w:b/>
                <w:bCs/>
                <w:sz w:val="20"/>
                <w:szCs w:val="20"/>
              </w:rPr>
            </w:pPr>
            <w:r w:rsidRPr="007D017D">
              <w:rPr>
                <w:rFonts w:cs="Times New Roman"/>
                <w:b/>
                <w:bCs/>
                <w:sz w:val="20"/>
                <w:szCs w:val="20"/>
              </w:rPr>
              <w:t>Итого по подпрограмме</w:t>
            </w:r>
          </w:p>
        </w:tc>
        <w:tc>
          <w:tcPr>
            <w:tcW w:w="1059" w:type="dxa"/>
            <w:tcBorders>
              <w:top w:val="single" w:sz="4" w:space="0" w:color="auto"/>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452 901,56</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1 666 646,72</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410 910,81</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324 172,16</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467 737,57</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295 833,60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167 992,58</w:t>
            </w:r>
          </w:p>
        </w:tc>
        <w:tc>
          <w:tcPr>
            <w:tcW w:w="248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C4F6B" w:rsidRDefault="00FC4F6B">
            <w:pPr>
              <w:jc w:val="center"/>
            </w:pPr>
          </w:p>
        </w:tc>
      </w:tr>
      <w:tr w:rsidR="00FC4F6B" w:rsidRPr="007D017D" w:rsidTr="00583D37">
        <w:trPr>
          <w:trHeight w:val="1233"/>
        </w:trPr>
        <w:tc>
          <w:tcPr>
            <w:tcW w:w="3003"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 xml:space="preserve">Средства бюджета городского округа Электросталь Московской </w:t>
            </w:r>
            <w:r w:rsidRPr="007D017D">
              <w:rPr>
                <w:rFonts w:cs="Times New Roman"/>
                <w:sz w:val="20"/>
                <w:szCs w:val="20"/>
              </w:rPr>
              <w:lastRenderedPageBreak/>
              <w:t>области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lastRenderedPageBreak/>
              <w:t>21 560,91</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65 707,33</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45 241,97</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4 315,36</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9 050,00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583D37">
        <w:trPr>
          <w:trHeight w:val="616"/>
        </w:trPr>
        <w:tc>
          <w:tcPr>
            <w:tcW w:w="3003"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279 886,00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61 608,00</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169 362,00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583D37">
        <w:trPr>
          <w:trHeight w:val="308"/>
        </w:trPr>
        <w:tc>
          <w:tcPr>
            <w:tcW w:w="3003" w:type="dxa"/>
            <w:gridSpan w:val="3"/>
            <w:vMerge/>
            <w:tcBorders>
              <w:top w:val="single" w:sz="4" w:space="0" w:color="auto"/>
              <w:left w:val="single" w:sz="4" w:space="0" w:color="auto"/>
              <w:bottom w:val="single" w:sz="4" w:space="0" w:color="auto"/>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248 082,90</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1 321 053,39</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304 060,84</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270 940,80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289 325,57</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292 283,60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164 442,58</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6E5CC1" w:rsidRPr="007D017D" w:rsidTr="00583D37">
        <w:trPr>
          <w:trHeight w:val="293"/>
        </w:trPr>
        <w:tc>
          <w:tcPr>
            <w:tcW w:w="546"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6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790"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2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2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981"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01"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14433" w:type="dxa"/>
        <w:tblInd w:w="10" w:type="dxa"/>
        <w:tblLook w:val="04A0" w:firstRow="1" w:lastRow="0" w:firstColumn="1" w:lastColumn="0" w:noHBand="0" w:noVBand="1"/>
      </w:tblPr>
      <w:tblGrid>
        <w:gridCol w:w="3374"/>
        <w:gridCol w:w="1899"/>
        <w:gridCol w:w="2452"/>
        <w:gridCol w:w="1016"/>
        <w:gridCol w:w="922"/>
        <w:gridCol w:w="922"/>
        <w:gridCol w:w="922"/>
        <w:gridCol w:w="922"/>
        <w:gridCol w:w="2004"/>
      </w:tblGrid>
      <w:tr w:rsidR="002216B0" w:rsidRPr="007D017D" w:rsidTr="00583D37">
        <w:trPr>
          <w:trHeight w:val="246"/>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center"/>
            <w:hideMark/>
          </w:tcPr>
          <w:p w:rsidR="002216B0" w:rsidRPr="007D017D" w:rsidRDefault="002216B0" w:rsidP="0022499B">
            <w:pPr>
              <w:rPr>
                <w:rFonts w:cs="Times New Roman"/>
                <w:color w:val="000000"/>
                <w:sz w:val="20"/>
                <w:szCs w:val="20"/>
              </w:rPr>
            </w:pPr>
            <w:r w:rsidRPr="007D017D">
              <w:rPr>
                <w:rFonts w:cs="Times New Roman"/>
                <w:color w:val="000000"/>
                <w:sz w:val="20"/>
                <w:szCs w:val="20"/>
              </w:rPr>
              <w:t> </w:t>
            </w:r>
          </w:p>
        </w:tc>
        <w:tc>
          <w:tcPr>
            <w:tcW w:w="2004" w:type="dxa"/>
            <w:tcBorders>
              <w:top w:val="nil"/>
              <w:left w:val="nil"/>
              <w:bottom w:val="nil"/>
              <w:right w:val="nil"/>
            </w:tcBorders>
            <w:shd w:val="clear" w:color="000000" w:fill="FFFFFF"/>
            <w:vAlign w:val="center"/>
            <w:hideMark/>
          </w:tcPr>
          <w:p w:rsidR="002216B0" w:rsidRPr="007D017D" w:rsidRDefault="002216B0" w:rsidP="0022499B">
            <w:pPr>
              <w:rPr>
                <w:rFonts w:cs="Times New Roman"/>
                <w:color w:val="000000"/>
                <w:sz w:val="20"/>
                <w:szCs w:val="20"/>
              </w:rPr>
            </w:pPr>
            <w:r w:rsidRPr="007D017D">
              <w:rPr>
                <w:rFonts w:cs="Times New Roman"/>
                <w:color w:val="000000"/>
                <w:sz w:val="20"/>
                <w:szCs w:val="20"/>
              </w:rPr>
              <w:t>Приложение №4</w:t>
            </w:r>
          </w:p>
        </w:tc>
      </w:tr>
      <w:tr w:rsidR="002216B0" w:rsidRPr="007D017D" w:rsidTr="00583D37">
        <w:trPr>
          <w:trHeight w:val="1157"/>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2917" w:type="dxa"/>
            <w:gridSpan w:val="2"/>
            <w:tcBorders>
              <w:top w:val="nil"/>
              <w:left w:val="nil"/>
              <w:bottom w:val="nil"/>
              <w:right w:val="nil"/>
            </w:tcBorders>
            <w:shd w:val="clear" w:color="000000" w:fill="FFFFFF"/>
            <w:vAlign w:val="center"/>
            <w:hideMark/>
          </w:tcPr>
          <w:p w:rsidR="002216B0" w:rsidRPr="007D017D" w:rsidRDefault="0022499B" w:rsidP="0022499B">
            <w:pPr>
              <w:rPr>
                <w:rFonts w:cs="Times New Roman"/>
                <w:color w:val="000000"/>
                <w:sz w:val="20"/>
                <w:szCs w:val="20"/>
              </w:rPr>
            </w:pPr>
            <w:r>
              <w:rPr>
                <w:rFonts w:cs="Times New Roman"/>
                <w:color w:val="000000"/>
                <w:sz w:val="20"/>
                <w:szCs w:val="20"/>
              </w:rPr>
              <w:t>к м</w:t>
            </w:r>
            <w:r w:rsidR="002216B0"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2216B0" w:rsidRPr="007D017D">
              <w:rPr>
                <w:rFonts w:cs="Times New Roman"/>
                <w:color w:val="000000"/>
                <w:sz w:val="20"/>
                <w:szCs w:val="20"/>
              </w:rPr>
              <w:t>энергоэффективности</w:t>
            </w:r>
            <w:proofErr w:type="spellEnd"/>
            <w:r w:rsidR="002216B0" w:rsidRPr="007D017D">
              <w:rPr>
                <w:rFonts w:cs="Times New Roman"/>
                <w:color w:val="000000"/>
                <w:sz w:val="20"/>
                <w:szCs w:val="20"/>
              </w:rPr>
              <w:t>"</w:t>
            </w:r>
          </w:p>
        </w:tc>
      </w:tr>
      <w:tr w:rsidR="002216B0" w:rsidRPr="007D017D" w:rsidTr="00583D37">
        <w:trPr>
          <w:trHeight w:val="781"/>
        </w:trPr>
        <w:tc>
          <w:tcPr>
            <w:tcW w:w="0" w:type="auto"/>
            <w:gridSpan w:val="9"/>
            <w:tcBorders>
              <w:top w:val="nil"/>
              <w:left w:val="nil"/>
              <w:bottom w:val="nil"/>
              <w:right w:val="nil"/>
            </w:tcBorders>
            <w:shd w:val="clear" w:color="000000" w:fill="FFFFFF"/>
            <w:hideMark/>
          </w:tcPr>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583D37">
        <w:trPr>
          <w:trHeight w:val="4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583D37">
        <w:trPr>
          <w:trHeight w:val="68"/>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583D37">
        <w:trPr>
          <w:trHeight w:val="30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583D37">
        <w:trPr>
          <w:trHeight w:val="38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583D37">
        <w:trPr>
          <w:trHeight w:val="747"/>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w:t>
            </w:r>
            <w:r w:rsidRPr="007D017D">
              <w:rPr>
                <w:rFonts w:cs="Times New Roman"/>
                <w:color w:val="000000"/>
                <w:sz w:val="20"/>
                <w:szCs w:val="20"/>
              </w:rPr>
              <w:lastRenderedPageBreak/>
              <w:t xml:space="preserve">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53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69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E414A5" w:rsidRPr="007D017D" w:rsidRDefault="00E414A5"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1"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 xml:space="preserve">Учитывая, что в настоящее время Московская область является </w:t>
      </w:r>
      <w:proofErr w:type="spellStart"/>
      <w:r w:rsidRPr="007D017D">
        <w:t>энергодефицитным</w:t>
      </w:r>
      <w:proofErr w:type="spellEnd"/>
      <w:r w:rsidRPr="007D017D">
        <w:t xml:space="preserve"> регионом, решение вопросов повышения </w:t>
      </w:r>
      <w:proofErr w:type="spellStart"/>
      <w:r w:rsidRPr="007D017D">
        <w:t>энергоэффективности</w:t>
      </w:r>
      <w:proofErr w:type="spellEnd"/>
      <w:r w:rsidRPr="007D017D">
        <w:t xml:space="preserve">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7D017D">
        <w:t>тепловизионного</w:t>
      </w:r>
      <w:proofErr w:type="spellEnd"/>
      <w:r w:rsidRPr="007D017D">
        <w:t xml:space="preserve"> контроля ограждающих конструкций зданий показывают, что общие </w:t>
      </w:r>
      <w:proofErr w:type="spellStart"/>
      <w:r w:rsidRPr="007D017D">
        <w:t>теплопотери</w:t>
      </w:r>
      <w:proofErr w:type="spellEnd"/>
      <w:r w:rsidRPr="007D017D">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7D017D">
        <w:t>Теплопотери</w:t>
      </w:r>
      <w:proofErr w:type="spellEnd"/>
      <w:r w:rsidRPr="007D017D">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7D017D">
        <w:t>теплопотери</w:t>
      </w:r>
      <w:proofErr w:type="spellEnd"/>
      <w:r w:rsidRPr="007D017D">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7D017D">
        <w:t>теплопотери</w:t>
      </w:r>
      <w:proofErr w:type="spellEnd"/>
      <w:r w:rsidRPr="007D017D">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350"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076"/>
      </w:tblGrid>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583D37">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07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583D37">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583D37">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583D37">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w:t>
            </w:r>
            <w:r w:rsidRPr="007D017D">
              <w:rPr>
                <w:color w:val="000000"/>
                <w:sz w:val="20"/>
                <w:szCs w:val="20"/>
              </w:rPr>
              <w:lastRenderedPageBreak/>
              <w:t xml:space="preserve">(терморегуляторов)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Повышение энергетической </w:t>
            </w:r>
            <w:r w:rsidRPr="007D017D">
              <w:rPr>
                <w:rFonts w:cs="Times New Roman"/>
                <w:color w:val="000000"/>
                <w:sz w:val="20"/>
                <w:szCs w:val="20"/>
              </w:rPr>
              <w:lastRenderedPageBreak/>
              <w:t>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w:t>
            </w:r>
            <w:r w:rsidRPr="007D017D">
              <w:rPr>
                <w:color w:val="000000"/>
                <w:sz w:val="20"/>
                <w:szCs w:val="20"/>
              </w:rPr>
              <w:lastRenderedPageBreak/>
              <w:t xml:space="preserve">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 xml:space="preserve">10.  Установка, замена, </w:t>
            </w:r>
            <w:r w:rsidRPr="007D017D">
              <w:rPr>
                <w:color w:val="000000"/>
                <w:sz w:val="20"/>
                <w:szCs w:val="20"/>
              </w:rPr>
              <w:lastRenderedPageBreak/>
              <w:t>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 xml:space="preserve">Муниципальные </w:t>
            </w:r>
            <w:r w:rsidRPr="007D017D">
              <w:rPr>
                <w:rFonts w:cs="Times New Roman"/>
                <w:color w:val="000000"/>
                <w:sz w:val="20"/>
                <w:szCs w:val="20"/>
              </w:rPr>
              <w:lastRenderedPageBreak/>
              <w:t>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Повышение </w:t>
            </w:r>
            <w:r w:rsidRPr="007D017D">
              <w:rPr>
                <w:rFonts w:cs="Times New Roman"/>
                <w:color w:val="000000"/>
                <w:sz w:val="20"/>
                <w:szCs w:val="20"/>
              </w:rPr>
              <w:lastRenderedPageBreak/>
              <w:t>энергетической эффективности муниципальных учреждений</w:t>
            </w:r>
          </w:p>
        </w:tc>
      </w:tr>
      <w:tr w:rsidR="002216B0" w:rsidRPr="007D017D" w:rsidTr="00583D37">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583D37">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583D37">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583D37">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lastRenderedPageBreak/>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Управляющие </w:t>
            </w:r>
            <w:r w:rsidRPr="007D017D">
              <w:rPr>
                <w:rFonts w:cs="Times New Roman"/>
                <w:color w:val="000000"/>
                <w:sz w:val="20"/>
                <w:szCs w:val="20"/>
              </w:rPr>
              <w:lastRenderedPageBreak/>
              <w:t>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 </w:t>
            </w:r>
            <w:r w:rsidRPr="007D017D">
              <w:rPr>
                <w:rFonts w:cs="Times New Roman"/>
                <w:color w:val="000000"/>
                <w:sz w:val="20"/>
                <w:szCs w:val="20"/>
              </w:rPr>
              <w:lastRenderedPageBreak/>
              <w:t xml:space="preserve">Присвоение класса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 xml:space="preserve"> многоквартирным домам городского округа</w:t>
            </w:r>
          </w:p>
        </w:tc>
      </w:tr>
      <w:tr w:rsidR="002216B0" w:rsidRPr="007D017D" w:rsidTr="00583D37">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583D37">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583D37">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599" w:type="dxa"/>
        <w:tblInd w:w="40" w:type="dxa"/>
        <w:tblLayout w:type="fixed"/>
        <w:tblLook w:val="04A0" w:firstRow="1" w:lastRow="0" w:firstColumn="1" w:lastColumn="0" w:noHBand="0" w:noVBand="1"/>
      </w:tblPr>
      <w:tblGrid>
        <w:gridCol w:w="2176"/>
        <w:gridCol w:w="2180"/>
        <w:gridCol w:w="1908"/>
        <w:gridCol w:w="1360"/>
        <w:gridCol w:w="1088"/>
        <w:gridCol w:w="1171"/>
        <w:gridCol w:w="1010"/>
        <w:gridCol w:w="1185"/>
        <w:gridCol w:w="2062"/>
        <w:gridCol w:w="223"/>
        <w:gridCol w:w="236"/>
      </w:tblGrid>
      <w:tr w:rsidR="00735B5D" w:rsidRPr="007D017D" w:rsidTr="00583D37">
        <w:trPr>
          <w:gridAfter w:val="2"/>
          <w:wAfter w:w="451" w:type="dxa"/>
          <w:trHeight w:val="1850"/>
        </w:trPr>
        <w:tc>
          <w:tcPr>
            <w:tcW w:w="217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18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0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36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8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72"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1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249" w:type="dxa"/>
            <w:gridSpan w:val="2"/>
            <w:tcBorders>
              <w:top w:val="nil"/>
              <w:left w:val="nil"/>
              <w:bottom w:val="nil"/>
              <w:right w:val="nil"/>
            </w:tcBorders>
            <w:shd w:val="clear" w:color="auto" w:fill="auto"/>
            <w:vAlign w:val="bottom"/>
            <w:hideMark/>
          </w:tcPr>
          <w:p w:rsidR="00735B5D" w:rsidRPr="007D017D" w:rsidRDefault="00735B5D" w:rsidP="00583D37">
            <w:pPr>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r>
            <w:r w:rsidR="0022499B">
              <w:rPr>
                <w:rFonts w:cs="Times New Roman"/>
                <w:color w:val="000000"/>
                <w:sz w:val="20"/>
                <w:szCs w:val="20"/>
              </w:rPr>
              <w:t>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735B5D" w:rsidRPr="007D017D" w:rsidTr="00583D37">
        <w:trPr>
          <w:gridAfter w:val="2"/>
          <w:wAfter w:w="452" w:type="dxa"/>
          <w:trHeight w:val="597"/>
        </w:trPr>
        <w:tc>
          <w:tcPr>
            <w:tcW w:w="14147" w:type="dxa"/>
            <w:gridSpan w:val="9"/>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583D37">
        <w:trPr>
          <w:trHeight w:val="298"/>
        </w:trPr>
        <w:tc>
          <w:tcPr>
            <w:tcW w:w="217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18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0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36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8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72"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1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8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6" w:type="dxa"/>
            <w:gridSpan w:val="2"/>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583D37">
        <w:trPr>
          <w:trHeight w:val="1014"/>
        </w:trPr>
        <w:tc>
          <w:tcPr>
            <w:tcW w:w="4357"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012" w:type="dxa"/>
            <w:gridSpan w:val="8"/>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583D37">
        <w:trPr>
          <w:trHeight w:val="313"/>
        </w:trPr>
        <w:tc>
          <w:tcPr>
            <w:tcW w:w="217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Источники финансирования подпрограммы по годам реализации и главным распорядителям </w:t>
            </w:r>
            <w:r w:rsidRPr="007D017D">
              <w:rPr>
                <w:rFonts w:cs="Times New Roman"/>
                <w:color w:val="000000"/>
                <w:sz w:val="20"/>
                <w:szCs w:val="20"/>
              </w:rPr>
              <w:lastRenderedPageBreak/>
              <w:t>бюджетных средств, в том числе по годам:</w:t>
            </w:r>
          </w:p>
        </w:tc>
        <w:tc>
          <w:tcPr>
            <w:tcW w:w="2181"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lastRenderedPageBreak/>
              <w:t>Главный распорядитель бюджетных средств</w:t>
            </w:r>
          </w:p>
        </w:tc>
        <w:tc>
          <w:tcPr>
            <w:tcW w:w="190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104" w:type="dxa"/>
            <w:gridSpan w:val="7"/>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583D37">
        <w:trPr>
          <w:trHeight w:val="609"/>
        </w:trPr>
        <w:tc>
          <w:tcPr>
            <w:tcW w:w="217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09"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08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172"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0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186"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2286"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4E15D8" w:rsidRPr="007D017D" w:rsidTr="00583D37">
        <w:trPr>
          <w:trHeight w:val="526"/>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val="restart"/>
            <w:tcBorders>
              <w:top w:val="nil"/>
              <w:left w:val="single" w:sz="4" w:space="0" w:color="auto"/>
              <w:bottom w:val="single" w:sz="4" w:space="0" w:color="000000"/>
              <w:right w:val="single" w:sz="4" w:space="0" w:color="auto"/>
            </w:tcBorders>
            <w:shd w:val="clear" w:color="auto" w:fill="auto"/>
            <w:vAlign w:val="center"/>
            <w:hideMark/>
          </w:tcPr>
          <w:p w:rsidR="004E15D8" w:rsidRPr="007D017D" w:rsidRDefault="004E15D8" w:rsidP="00735B5D">
            <w:pPr>
              <w:jc w:val="center"/>
              <w:rPr>
                <w:rFonts w:cs="Times New Roman"/>
                <w:color w:val="000000"/>
                <w:sz w:val="20"/>
                <w:szCs w:val="20"/>
              </w:rPr>
            </w:pPr>
            <w:r w:rsidRPr="007D017D">
              <w:rPr>
                <w:rFonts w:cs="Times New Roman"/>
                <w:color w:val="000000"/>
                <w:sz w:val="20"/>
                <w:szCs w:val="20"/>
              </w:rPr>
              <w:t>УГЖКХ</w:t>
            </w:r>
          </w:p>
        </w:tc>
        <w:tc>
          <w:tcPr>
            <w:tcW w:w="190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36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30 085,18</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30 967,80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49 592,60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171 449,38</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583D37">
        <w:trPr>
          <w:trHeight w:val="1189"/>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nil"/>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361" w:type="dxa"/>
            <w:tcBorders>
              <w:top w:val="nil"/>
              <w:left w:val="single" w:sz="4" w:space="0" w:color="auto"/>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29 453,18</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30 335,80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48 960,60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169 553,38</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sz w:val="20"/>
                <w:szCs w:val="20"/>
              </w:rPr>
            </w:pPr>
          </w:p>
        </w:tc>
      </w:tr>
      <w:tr w:rsidR="004E15D8" w:rsidRPr="007D017D" w:rsidTr="00583D37">
        <w:trPr>
          <w:trHeight w:val="605"/>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single" w:sz="4" w:space="0" w:color="auto"/>
            </w:tcBorders>
            <w:shd w:val="clear" w:color="auto" w:fill="auto"/>
            <w:hideMark/>
          </w:tcPr>
          <w:p w:rsidR="004E15D8" w:rsidRPr="007D017D" w:rsidRDefault="004E15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36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1 896,00</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583D37">
        <w:trPr>
          <w:trHeight w:val="597"/>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361"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089"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172"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011"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0,00</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7D017D">
        <w:t>скоординированность</w:t>
      </w:r>
      <w:proofErr w:type="spellEnd"/>
      <w:r w:rsidRPr="007D017D">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F43ED8">
        <w:trPr>
          <w:trHeight w:val="409"/>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N </w:t>
            </w:r>
            <w:r w:rsidRPr="007D017D">
              <w:rPr>
                <w:rFonts w:cs="Times New Roman"/>
                <w:color w:val="000000"/>
                <w:sz w:val="20"/>
                <w:szCs w:val="20"/>
              </w:rPr>
              <w:lastRenderedPageBreak/>
              <w:t>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 xml:space="preserve">Мероприятия </w:t>
            </w:r>
            <w:r w:rsidRPr="007D017D">
              <w:rPr>
                <w:rFonts w:cs="Times New Roman"/>
                <w:color w:val="000000"/>
                <w:sz w:val="20"/>
                <w:szCs w:val="20"/>
              </w:rPr>
              <w:lastRenderedPageBreak/>
              <w:t>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 xml:space="preserve">Источники </w:t>
            </w:r>
            <w:r w:rsidRPr="007D017D">
              <w:rPr>
                <w:rFonts w:cs="Times New Roman"/>
                <w:color w:val="000000"/>
                <w:sz w:val="20"/>
                <w:szCs w:val="20"/>
              </w:rPr>
              <w:lastRenderedPageBreak/>
              <w:t>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 xml:space="preserve">Срок </w:t>
            </w:r>
            <w:r w:rsidRPr="007D017D">
              <w:rPr>
                <w:rFonts w:cs="Times New Roman"/>
                <w:color w:val="000000"/>
                <w:sz w:val="20"/>
                <w:szCs w:val="20"/>
              </w:rPr>
              <w:lastRenderedPageBreak/>
              <w:t>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 xml:space="preserve">Объем </w:t>
            </w:r>
            <w:r w:rsidRPr="007D017D">
              <w:rPr>
                <w:rFonts w:cs="Times New Roman"/>
                <w:color w:val="000000"/>
                <w:sz w:val="20"/>
                <w:szCs w:val="20"/>
              </w:rPr>
              <w:lastRenderedPageBreak/>
              <w:t>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 xml:space="preserve">Всего (тыс. </w:t>
            </w:r>
            <w:r w:rsidRPr="007D017D">
              <w:rPr>
                <w:rFonts w:cs="Times New Roman"/>
                <w:color w:val="000000"/>
                <w:sz w:val="20"/>
                <w:szCs w:val="20"/>
              </w:rPr>
              <w:lastRenderedPageBreak/>
              <w:t>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22499B" w:rsidP="00735B5D">
            <w:pPr>
              <w:jc w:val="center"/>
              <w:rPr>
                <w:rFonts w:cs="Times New Roman"/>
                <w:color w:val="000000"/>
                <w:sz w:val="20"/>
                <w:szCs w:val="20"/>
              </w:rPr>
            </w:pPr>
            <w:r w:rsidRPr="0022499B">
              <w:rPr>
                <w:rFonts w:cs="Times New Roman"/>
                <w:color w:val="000000"/>
                <w:sz w:val="20"/>
                <w:szCs w:val="20"/>
              </w:rPr>
              <w:lastRenderedPageBreak/>
              <w:t>Объем финансирования по годам (тыс. руб.)</w:t>
            </w:r>
            <w:r w:rsidR="004D1D65"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Ответств</w:t>
            </w:r>
            <w:r w:rsidRPr="007D017D">
              <w:rPr>
                <w:rFonts w:cs="Times New Roman"/>
                <w:color w:val="000000"/>
                <w:sz w:val="20"/>
                <w:szCs w:val="20"/>
              </w:rPr>
              <w:lastRenderedPageBreak/>
              <w:t>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lastRenderedPageBreak/>
              <w:t>Результа</w:t>
            </w:r>
            <w:r w:rsidRPr="007D017D">
              <w:rPr>
                <w:rFonts w:cs="Times New Roman"/>
                <w:color w:val="000000"/>
                <w:sz w:val="20"/>
                <w:szCs w:val="20"/>
              </w:rPr>
              <w:lastRenderedPageBreak/>
              <w:t>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22499B" w:rsidRPr="007D017D" w:rsidTr="0022499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2020 год</w:t>
            </w:r>
          </w:p>
        </w:tc>
        <w:tc>
          <w:tcPr>
            <w:tcW w:w="1118"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2021 год</w:t>
            </w:r>
          </w:p>
        </w:tc>
        <w:tc>
          <w:tcPr>
            <w:tcW w:w="103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2022 год</w:t>
            </w:r>
          </w:p>
        </w:tc>
        <w:tc>
          <w:tcPr>
            <w:tcW w:w="1104"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2024 год</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2034" w:type="dxa"/>
            <w:tcBorders>
              <w:left w:val="single" w:sz="4" w:space="0" w:color="auto"/>
            </w:tcBorders>
          </w:tcPr>
          <w:p w:rsidR="0022499B" w:rsidRPr="007D017D" w:rsidRDefault="0022499B" w:rsidP="00735B5D">
            <w:pPr>
              <w:rPr>
                <w:rFonts w:cs="Times New Roman"/>
                <w:color w:val="000000"/>
                <w:sz w:val="20"/>
                <w:szCs w:val="20"/>
              </w:rPr>
            </w:pPr>
          </w:p>
        </w:tc>
      </w:tr>
      <w:tr w:rsidR="004D1D65" w:rsidRPr="007D017D"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F43ED8" w:rsidRPr="007D017D"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171 449,38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30 967,80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49 592,60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val="restart"/>
            <w:tcBorders>
              <w:top w:val="nil"/>
              <w:left w:val="single" w:sz="4" w:space="0" w:color="auto"/>
              <w:bottom w:val="nil"/>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Х</w:t>
            </w:r>
          </w:p>
        </w:tc>
        <w:tc>
          <w:tcPr>
            <w:tcW w:w="2034" w:type="dxa"/>
            <w:tcBorders>
              <w:top w:val="nil"/>
              <w:left w:val="single" w:sz="4" w:space="0" w:color="auto"/>
              <w:bottom w:val="nil"/>
            </w:tcBorders>
          </w:tcPr>
          <w:p w:rsidR="00F43ED8" w:rsidRPr="007D017D" w:rsidRDefault="00F43ED8" w:rsidP="00735B5D">
            <w:pPr>
              <w:jc w:val="center"/>
              <w:rPr>
                <w:rFonts w:cs="Times New Roman"/>
                <w:color w:val="000000"/>
                <w:sz w:val="20"/>
                <w:szCs w:val="20"/>
              </w:rPr>
            </w:pPr>
          </w:p>
        </w:tc>
      </w:tr>
      <w:tr w:rsidR="00F43ED8" w:rsidRPr="007D017D"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48 960,60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xml:space="preserve">Мероприятие 01.01.   Создание административных комиссий, уполномоченных рассматривать дела об </w:t>
            </w:r>
            <w:r w:rsidRPr="007D017D">
              <w:rPr>
                <w:rFonts w:cs="Times New Roman"/>
                <w:color w:val="000000"/>
                <w:sz w:val="20"/>
                <w:szCs w:val="20"/>
              </w:rPr>
              <w:lastRenderedPageBreak/>
              <w:t>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Заработная плата и начисления на заработную плату (административна</w:t>
            </w:r>
            <w:r w:rsidRPr="00F43ED8">
              <w:rPr>
                <w:rFonts w:cs="Times New Roman"/>
                <w:color w:val="000000"/>
                <w:sz w:val="20"/>
                <w:szCs w:val="20"/>
              </w:rPr>
              <w:lastRenderedPageBreak/>
              <w:t>я комиссия)</w:t>
            </w:r>
          </w:p>
        </w:tc>
        <w:tc>
          <w:tcPr>
            <w:tcW w:w="2034" w:type="dxa"/>
            <w:tcBorders>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pPr>
              <w:jc w:val="center"/>
              <w:rPr>
                <w:rFonts w:cs="Times New Roman"/>
                <w:sz w:val="20"/>
                <w:szCs w:val="20"/>
              </w:rPr>
            </w:pPr>
            <w:r w:rsidRPr="00F43ED8">
              <w:rPr>
                <w:rFonts w:cs="Times New Roman"/>
                <w:sz w:val="20"/>
                <w:szCs w:val="20"/>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612,00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1 896,00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outlineLvl w:val="0"/>
              <w:rPr>
                <w:rFonts w:cs="Times New Roman"/>
                <w:color w:val="000000"/>
                <w:sz w:val="20"/>
                <w:szCs w:val="20"/>
              </w:rPr>
            </w:pPr>
            <w:r w:rsidRPr="00F43ED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w:t>
            </w:r>
            <w:r w:rsidRPr="007D017D">
              <w:rPr>
                <w:rFonts w:cs="Times New Roman"/>
                <w:color w:val="000000"/>
                <w:sz w:val="20"/>
                <w:szCs w:val="20"/>
              </w:rPr>
              <w:lastRenderedPageBreak/>
              <w:t xml:space="preserve">хозяйства </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30 401,90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Расходы на обеспечение деятельности УГЖКХ</w:t>
            </w:r>
          </w:p>
        </w:tc>
        <w:tc>
          <w:tcPr>
            <w:tcW w:w="2034" w:type="dxa"/>
            <w:tcBorders>
              <w:top w:val="nil"/>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30 335,80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30 401,90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1513"/>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14"/>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right"/>
              <w:outlineLvl w:val="0"/>
              <w:rPr>
                <w:sz w:val="20"/>
                <w:szCs w:val="20"/>
              </w:rPr>
            </w:pPr>
            <w:r w:rsidRPr="00F43ED8">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171 449,38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30 967,80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49 592,60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p>
        </w:tc>
        <w:tc>
          <w:tcPr>
            <w:tcW w:w="2034" w:type="dxa"/>
            <w:tcBorders>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48 960,60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1 896,00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r>
              <w:rPr>
                <w:rFonts w:cs="Times New Roman"/>
                <w:color w:val="000000"/>
                <w:sz w:val="20"/>
                <w:szCs w:val="20"/>
              </w:rPr>
              <w:t>»</w:t>
            </w:r>
          </w:p>
        </w:tc>
      </w:tr>
    </w:tbl>
    <w:p w:rsidR="0014744B" w:rsidRPr="00C33BE3" w:rsidRDefault="0014744B" w:rsidP="000D1134">
      <w:pPr>
        <w:pStyle w:val="ConsPlusNormal"/>
        <w:tabs>
          <w:tab w:val="left" w:pos="14317"/>
        </w:tabs>
        <w:rPr>
          <w:rFonts w:ascii="Times New Roman" w:hAnsi="Times New Roman" w:cs="Times New Roman"/>
        </w:rPr>
      </w:pPr>
    </w:p>
    <w:sectPr w:rsidR="0014744B" w:rsidRPr="00C33BE3" w:rsidSect="005203E7">
      <w:headerReference w:type="default" r:id="rId12"/>
      <w:headerReference w:type="first" r:id="rId13"/>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3A" w:rsidRDefault="0043363A" w:rsidP="006E0EF0">
      <w:r>
        <w:separator/>
      </w:r>
    </w:p>
  </w:endnote>
  <w:endnote w:type="continuationSeparator" w:id="0">
    <w:p w:rsidR="0043363A" w:rsidRDefault="0043363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3A" w:rsidRDefault="0043363A" w:rsidP="006E0EF0">
      <w:r>
        <w:separator/>
      </w:r>
    </w:p>
  </w:footnote>
  <w:footnote w:type="continuationSeparator" w:id="0">
    <w:p w:rsidR="0043363A" w:rsidRDefault="0043363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A473DE" w:rsidRDefault="00A473DE">
        <w:pPr>
          <w:pStyle w:val="a4"/>
          <w:jc w:val="center"/>
        </w:pPr>
        <w:r>
          <w:fldChar w:fldCharType="begin"/>
        </w:r>
        <w:r>
          <w:instrText>PAGE   \* MERGEFORMAT</w:instrText>
        </w:r>
        <w:r>
          <w:fldChar w:fldCharType="separate"/>
        </w:r>
        <w:r w:rsidR="000D1134">
          <w:rPr>
            <w:noProof/>
          </w:rPr>
          <w:t>21</w:t>
        </w:r>
        <w:r>
          <w:rPr>
            <w:noProof/>
          </w:rPr>
          <w:fldChar w:fldCharType="end"/>
        </w:r>
      </w:p>
    </w:sdtContent>
  </w:sdt>
  <w:p w:rsidR="00A473DE" w:rsidRDefault="00A473DE"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DE" w:rsidRDefault="00A473DE">
    <w:pPr>
      <w:pStyle w:val="a4"/>
      <w:jc w:val="center"/>
    </w:pPr>
  </w:p>
  <w:p w:rsidR="00A473DE" w:rsidRDefault="00A473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2FB4"/>
    <w:rsid w:val="0001543B"/>
    <w:rsid w:val="00015530"/>
    <w:rsid w:val="00016C35"/>
    <w:rsid w:val="00017178"/>
    <w:rsid w:val="00021515"/>
    <w:rsid w:val="00023524"/>
    <w:rsid w:val="00024161"/>
    <w:rsid w:val="00031665"/>
    <w:rsid w:val="00032B52"/>
    <w:rsid w:val="00041C85"/>
    <w:rsid w:val="00043199"/>
    <w:rsid w:val="00043E86"/>
    <w:rsid w:val="000443D1"/>
    <w:rsid w:val="0005371A"/>
    <w:rsid w:val="00054DDA"/>
    <w:rsid w:val="000652CA"/>
    <w:rsid w:val="00070A84"/>
    <w:rsid w:val="00074601"/>
    <w:rsid w:val="00084D32"/>
    <w:rsid w:val="000876C8"/>
    <w:rsid w:val="00092025"/>
    <w:rsid w:val="00097167"/>
    <w:rsid w:val="000972DA"/>
    <w:rsid w:val="000A0704"/>
    <w:rsid w:val="000A2571"/>
    <w:rsid w:val="000A2A4F"/>
    <w:rsid w:val="000A6EFF"/>
    <w:rsid w:val="000B1187"/>
    <w:rsid w:val="000B154B"/>
    <w:rsid w:val="000B686C"/>
    <w:rsid w:val="000C3313"/>
    <w:rsid w:val="000C748B"/>
    <w:rsid w:val="000C7789"/>
    <w:rsid w:val="000C77FC"/>
    <w:rsid w:val="000D1134"/>
    <w:rsid w:val="000D1198"/>
    <w:rsid w:val="000D2250"/>
    <w:rsid w:val="000D42C2"/>
    <w:rsid w:val="000D65A5"/>
    <w:rsid w:val="000E6C08"/>
    <w:rsid w:val="000F00D2"/>
    <w:rsid w:val="000F5BC0"/>
    <w:rsid w:val="000F5D3A"/>
    <w:rsid w:val="001058AF"/>
    <w:rsid w:val="00117F89"/>
    <w:rsid w:val="001210C5"/>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6B7A"/>
    <w:rsid w:val="00167832"/>
    <w:rsid w:val="001727B7"/>
    <w:rsid w:val="00173E42"/>
    <w:rsid w:val="00173F45"/>
    <w:rsid w:val="00174871"/>
    <w:rsid w:val="001813DE"/>
    <w:rsid w:val="0018461A"/>
    <w:rsid w:val="001A1BDC"/>
    <w:rsid w:val="001A23EE"/>
    <w:rsid w:val="001A40F1"/>
    <w:rsid w:val="001A5FAF"/>
    <w:rsid w:val="001B03C8"/>
    <w:rsid w:val="001B0B0D"/>
    <w:rsid w:val="001B3AB3"/>
    <w:rsid w:val="001B3CB2"/>
    <w:rsid w:val="001C0B6D"/>
    <w:rsid w:val="001C1921"/>
    <w:rsid w:val="001C4F22"/>
    <w:rsid w:val="001C731B"/>
    <w:rsid w:val="001C7AB6"/>
    <w:rsid w:val="001D65F1"/>
    <w:rsid w:val="001D6B3A"/>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73F2"/>
    <w:rsid w:val="00241694"/>
    <w:rsid w:val="00242B48"/>
    <w:rsid w:val="00247269"/>
    <w:rsid w:val="0025168D"/>
    <w:rsid w:val="0025186F"/>
    <w:rsid w:val="00251B03"/>
    <w:rsid w:val="00253825"/>
    <w:rsid w:val="00257B74"/>
    <w:rsid w:val="002604AF"/>
    <w:rsid w:val="0026287F"/>
    <w:rsid w:val="0026350C"/>
    <w:rsid w:val="00265683"/>
    <w:rsid w:val="00266E8B"/>
    <w:rsid w:val="00271061"/>
    <w:rsid w:val="002729FE"/>
    <w:rsid w:val="002749C5"/>
    <w:rsid w:val="00274EF0"/>
    <w:rsid w:val="00280F2F"/>
    <w:rsid w:val="002810AF"/>
    <w:rsid w:val="00286CE6"/>
    <w:rsid w:val="00291EE5"/>
    <w:rsid w:val="00291FC3"/>
    <w:rsid w:val="00292445"/>
    <w:rsid w:val="00293251"/>
    <w:rsid w:val="00296249"/>
    <w:rsid w:val="002A24B3"/>
    <w:rsid w:val="002A2A3E"/>
    <w:rsid w:val="002A5469"/>
    <w:rsid w:val="002A564D"/>
    <w:rsid w:val="002A6485"/>
    <w:rsid w:val="002A6799"/>
    <w:rsid w:val="002A799F"/>
    <w:rsid w:val="002B114B"/>
    <w:rsid w:val="002B1613"/>
    <w:rsid w:val="002B24A8"/>
    <w:rsid w:val="002B2A25"/>
    <w:rsid w:val="002B6B62"/>
    <w:rsid w:val="002B7B66"/>
    <w:rsid w:val="002D20B4"/>
    <w:rsid w:val="002D2976"/>
    <w:rsid w:val="002D7DED"/>
    <w:rsid w:val="002E01EA"/>
    <w:rsid w:val="002E3CF1"/>
    <w:rsid w:val="002E7D2D"/>
    <w:rsid w:val="002F1240"/>
    <w:rsid w:val="002F285A"/>
    <w:rsid w:val="002F6B98"/>
    <w:rsid w:val="0030160D"/>
    <w:rsid w:val="0030648F"/>
    <w:rsid w:val="003072FE"/>
    <w:rsid w:val="003111C0"/>
    <w:rsid w:val="0031179C"/>
    <w:rsid w:val="0031354C"/>
    <w:rsid w:val="003156F1"/>
    <w:rsid w:val="00316EF4"/>
    <w:rsid w:val="003179AB"/>
    <w:rsid w:val="00321195"/>
    <w:rsid w:val="003256AB"/>
    <w:rsid w:val="003259D0"/>
    <w:rsid w:val="0032737F"/>
    <w:rsid w:val="00327D01"/>
    <w:rsid w:val="003335D2"/>
    <w:rsid w:val="0033369E"/>
    <w:rsid w:val="00335E54"/>
    <w:rsid w:val="0034289D"/>
    <w:rsid w:val="0034469B"/>
    <w:rsid w:val="00344A40"/>
    <w:rsid w:val="003466C5"/>
    <w:rsid w:val="0034749B"/>
    <w:rsid w:val="00351D4C"/>
    <w:rsid w:val="00351E8B"/>
    <w:rsid w:val="00355DFC"/>
    <w:rsid w:val="003563AF"/>
    <w:rsid w:val="0036106E"/>
    <w:rsid w:val="003614BC"/>
    <w:rsid w:val="00361F49"/>
    <w:rsid w:val="00362EF9"/>
    <w:rsid w:val="0036568C"/>
    <w:rsid w:val="0037038C"/>
    <w:rsid w:val="00377472"/>
    <w:rsid w:val="003776D3"/>
    <w:rsid w:val="00380470"/>
    <w:rsid w:val="00381872"/>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2E25"/>
    <w:rsid w:val="003D3894"/>
    <w:rsid w:val="003D40AE"/>
    <w:rsid w:val="003E4404"/>
    <w:rsid w:val="003F433F"/>
    <w:rsid w:val="00400292"/>
    <w:rsid w:val="0040194B"/>
    <w:rsid w:val="00401EFE"/>
    <w:rsid w:val="0040281A"/>
    <w:rsid w:val="004062A5"/>
    <w:rsid w:val="00413C70"/>
    <w:rsid w:val="004155F4"/>
    <w:rsid w:val="004157AC"/>
    <w:rsid w:val="004204B1"/>
    <w:rsid w:val="004213B7"/>
    <w:rsid w:val="00422FF9"/>
    <w:rsid w:val="004230F7"/>
    <w:rsid w:val="004309F7"/>
    <w:rsid w:val="00433105"/>
    <w:rsid w:val="0043363A"/>
    <w:rsid w:val="00434470"/>
    <w:rsid w:val="004354B0"/>
    <w:rsid w:val="00435E0A"/>
    <w:rsid w:val="00436A71"/>
    <w:rsid w:val="00436DE3"/>
    <w:rsid w:val="00455A9F"/>
    <w:rsid w:val="00465709"/>
    <w:rsid w:val="0047284F"/>
    <w:rsid w:val="00475A6F"/>
    <w:rsid w:val="0048158C"/>
    <w:rsid w:val="004825A6"/>
    <w:rsid w:val="00486785"/>
    <w:rsid w:val="00487555"/>
    <w:rsid w:val="00494ACE"/>
    <w:rsid w:val="00494CF7"/>
    <w:rsid w:val="004A0C7A"/>
    <w:rsid w:val="004A1363"/>
    <w:rsid w:val="004A54DF"/>
    <w:rsid w:val="004A77EF"/>
    <w:rsid w:val="004B0CB1"/>
    <w:rsid w:val="004B12F3"/>
    <w:rsid w:val="004B2CCE"/>
    <w:rsid w:val="004B32AD"/>
    <w:rsid w:val="004B3B2D"/>
    <w:rsid w:val="004B5B8A"/>
    <w:rsid w:val="004B6C34"/>
    <w:rsid w:val="004B7DB4"/>
    <w:rsid w:val="004C0343"/>
    <w:rsid w:val="004C7BD1"/>
    <w:rsid w:val="004C7D2C"/>
    <w:rsid w:val="004D1D65"/>
    <w:rsid w:val="004D4CE4"/>
    <w:rsid w:val="004E09F2"/>
    <w:rsid w:val="004E15D8"/>
    <w:rsid w:val="004E2366"/>
    <w:rsid w:val="004E630C"/>
    <w:rsid w:val="004F0824"/>
    <w:rsid w:val="004F314C"/>
    <w:rsid w:val="004F4C58"/>
    <w:rsid w:val="004F5497"/>
    <w:rsid w:val="004F5C53"/>
    <w:rsid w:val="004F6D3B"/>
    <w:rsid w:val="004F74B7"/>
    <w:rsid w:val="00501E0E"/>
    <w:rsid w:val="005057D8"/>
    <w:rsid w:val="00507EE7"/>
    <w:rsid w:val="005104BC"/>
    <w:rsid w:val="00513BC1"/>
    <w:rsid w:val="005152E4"/>
    <w:rsid w:val="0051671B"/>
    <w:rsid w:val="005203E7"/>
    <w:rsid w:val="005205D2"/>
    <w:rsid w:val="0052366B"/>
    <w:rsid w:val="005272E3"/>
    <w:rsid w:val="00531B86"/>
    <w:rsid w:val="0053241A"/>
    <w:rsid w:val="005330E8"/>
    <w:rsid w:val="00535066"/>
    <w:rsid w:val="00535A04"/>
    <w:rsid w:val="00535AEA"/>
    <w:rsid w:val="00546527"/>
    <w:rsid w:val="005535B7"/>
    <w:rsid w:val="0055446F"/>
    <w:rsid w:val="00555F0C"/>
    <w:rsid w:val="00556F33"/>
    <w:rsid w:val="00562A13"/>
    <w:rsid w:val="00562FC4"/>
    <w:rsid w:val="005664C8"/>
    <w:rsid w:val="00566A66"/>
    <w:rsid w:val="005715D2"/>
    <w:rsid w:val="00573466"/>
    <w:rsid w:val="00573B13"/>
    <w:rsid w:val="00577804"/>
    <w:rsid w:val="00583D37"/>
    <w:rsid w:val="00593689"/>
    <w:rsid w:val="0059707C"/>
    <w:rsid w:val="00597E37"/>
    <w:rsid w:val="005A0A20"/>
    <w:rsid w:val="005A1941"/>
    <w:rsid w:val="005A3375"/>
    <w:rsid w:val="005A3D21"/>
    <w:rsid w:val="005A4F2C"/>
    <w:rsid w:val="005B0F26"/>
    <w:rsid w:val="005C06A1"/>
    <w:rsid w:val="005C77F0"/>
    <w:rsid w:val="005D2C6E"/>
    <w:rsid w:val="005E3D29"/>
    <w:rsid w:val="005F4599"/>
    <w:rsid w:val="006025D8"/>
    <w:rsid w:val="00604F30"/>
    <w:rsid w:val="006077D9"/>
    <w:rsid w:val="0061209B"/>
    <w:rsid w:val="0061258D"/>
    <w:rsid w:val="00612AFD"/>
    <w:rsid w:val="0061367A"/>
    <w:rsid w:val="00615046"/>
    <w:rsid w:val="00615965"/>
    <w:rsid w:val="00615979"/>
    <w:rsid w:val="006174BB"/>
    <w:rsid w:val="006206FF"/>
    <w:rsid w:val="00623638"/>
    <w:rsid w:val="00626014"/>
    <w:rsid w:val="00635E4D"/>
    <w:rsid w:val="006409C9"/>
    <w:rsid w:val="00647117"/>
    <w:rsid w:val="00651712"/>
    <w:rsid w:val="00655BD6"/>
    <w:rsid w:val="00657DD9"/>
    <w:rsid w:val="00663765"/>
    <w:rsid w:val="00663DB9"/>
    <w:rsid w:val="0066418C"/>
    <w:rsid w:val="006646E9"/>
    <w:rsid w:val="006702A7"/>
    <w:rsid w:val="006705EC"/>
    <w:rsid w:val="00670935"/>
    <w:rsid w:val="00670B58"/>
    <w:rsid w:val="006849A4"/>
    <w:rsid w:val="006924B5"/>
    <w:rsid w:val="006A2F63"/>
    <w:rsid w:val="006A3D0B"/>
    <w:rsid w:val="006A4FE8"/>
    <w:rsid w:val="006A5F4B"/>
    <w:rsid w:val="006B238D"/>
    <w:rsid w:val="006B50D5"/>
    <w:rsid w:val="006B5D20"/>
    <w:rsid w:val="006B7263"/>
    <w:rsid w:val="006C20BD"/>
    <w:rsid w:val="006C5976"/>
    <w:rsid w:val="006C6223"/>
    <w:rsid w:val="006C7725"/>
    <w:rsid w:val="006D4905"/>
    <w:rsid w:val="006D5658"/>
    <w:rsid w:val="006E0EF0"/>
    <w:rsid w:val="006E16B6"/>
    <w:rsid w:val="006E2954"/>
    <w:rsid w:val="006E495C"/>
    <w:rsid w:val="006E5CC1"/>
    <w:rsid w:val="006F0A10"/>
    <w:rsid w:val="006F7F97"/>
    <w:rsid w:val="00705DA0"/>
    <w:rsid w:val="0071031C"/>
    <w:rsid w:val="007106C4"/>
    <w:rsid w:val="0071135F"/>
    <w:rsid w:val="007142B9"/>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5E52"/>
    <w:rsid w:val="00756E68"/>
    <w:rsid w:val="007572C8"/>
    <w:rsid w:val="00765022"/>
    <w:rsid w:val="00767D7E"/>
    <w:rsid w:val="00774DA1"/>
    <w:rsid w:val="00775DB8"/>
    <w:rsid w:val="00781654"/>
    <w:rsid w:val="0079549C"/>
    <w:rsid w:val="00796686"/>
    <w:rsid w:val="007976B5"/>
    <w:rsid w:val="007A748F"/>
    <w:rsid w:val="007B1FD7"/>
    <w:rsid w:val="007B4DA5"/>
    <w:rsid w:val="007B6C31"/>
    <w:rsid w:val="007C20E6"/>
    <w:rsid w:val="007C536D"/>
    <w:rsid w:val="007D017D"/>
    <w:rsid w:val="007D1B4F"/>
    <w:rsid w:val="007D1FA0"/>
    <w:rsid w:val="007D6F21"/>
    <w:rsid w:val="007E2190"/>
    <w:rsid w:val="007F0642"/>
    <w:rsid w:val="007F1BBB"/>
    <w:rsid w:val="007F27BA"/>
    <w:rsid w:val="007F2CF6"/>
    <w:rsid w:val="007F50C7"/>
    <w:rsid w:val="007F5C89"/>
    <w:rsid w:val="007F67B7"/>
    <w:rsid w:val="007F78D5"/>
    <w:rsid w:val="007F7E63"/>
    <w:rsid w:val="00800795"/>
    <w:rsid w:val="0080353A"/>
    <w:rsid w:val="008057D3"/>
    <w:rsid w:val="00810E8B"/>
    <w:rsid w:val="00811F80"/>
    <w:rsid w:val="00823FDC"/>
    <w:rsid w:val="008268D0"/>
    <w:rsid w:val="00831DE7"/>
    <w:rsid w:val="0083432B"/>
    <w:rsid w:val="00835A26"/>
    <w:rsid w:val="00836E3B"/>
    <w:rsid w:val="00840925"/>
    <w:rsid w:val="008420EF"/>
    <w:rsid w:val="008447A9"/>
    <w:rsid w:val="00846D63"/>
    <w:rsid w:val="0085115C"/>
    <w:rsid w:val="0085487C"/>
    <w:rsid w:val="008561A4"/>
    <w:rsid w:val="00856F25"/>
    <w:rsid w:val="00857951"/>
    <w:rsid w:val="00860C37"/>
    <w:rsid w:val="00860CBC"/>
    <w:rsid w:val="0086192F"/>
    <w:rsid w:val="00864B23"/>
    <w:rsid w:val="008669B9"/>
    <w:rsid w:val="00870D98"/>
    <w:rsid w:val="00872655"/>
    <w:rsid w:val="00876278"/>
    <w:rsid w:val="008801C7"/>
    <w:rsid w:val="00883551"/>
    <w:rsid w:val="00883635"/>
    <w:rsid w:val="00884E31"/>
    <w:rsid w:val="00886628"/>
    <w:rsid w:val="008913CB"/>
    <w:rsid w:val="008937B2"/>
    <w:rsid w:val="00894850"/>
    <w:rsid w:val="008A010C"/>
    <w:rsid w:val="008A0B86"/>
    <w:rsid w:val="008A67D4"/>
    <w:rsid w:val="008B1803"/>
    <w:rsid w:val="008B1FBA"/>
    <w:rsid w:val="008B245E"/>
    <w:rsid w:val="008B402C"/>
    <w:rsid w:val="008B4F2B"/>
    <w:rsid w:val="008B6F28"/>
    <w:rsid w:val="008C273F"/>
    <w:rsid w:val="008C40F5"/>
    <w:rsid w:val="008C6ACD"/>
    <w:rsid w:val="008C70DE"/>
    <w:rsid w:val="008C7331"/>
    <w:rsid w:val="008D321A"/>
    <w:rsid w:val="008E7CCB"/>
    <w:rsid w:val="008F2BB2"/>
    <w:rsid w:val="008F3E1E"/>
    <w:rsid w:val="008F63D3"/>
    <w:rsid w:val="008F6717"/>
    <w:rsid w:val="009100F4"/>
    <w:rsid w:val="00914E3B"/>
    <w:rsid w:val="00917794"/>
    <w:rsid w:val="00922D26"/>
    <w:rsid w:val="009263CE"/>
    <w:rsid w:val="00926ECE"/>
    <w:rsid w:val="009270AC"/>
    <w:rsid w:val="00930BC7"/>
    <w:rsid w:val="00937353"/>
    <w:rsid w:val="009409FF"/>
    <w:rsid w:val="00941FC1"/>
    <w:rsid w:val="009477E6"/>
    <w:rsid w:val="00950362"/>
    <w:rsid w:val="00953E3D"/>
    <w:rsid w:val="00954203"/>
    <w:rsid w:val="00960F21"/>
    <w:rsid w:val="0096385D"/>
    <w:rsid w:val="00964AA9"/>
    <w:rsid w:val="009664BA"/>
    <w:rsid w:val="00974E0B"/>
    <w:rsid w:val="0098228C"/>
    <w:rsid w:val="00982F93"/>
    <w:rsid w:val="009832FA"/>
    <w:rsid w:val="00984421"/>
    <w:rsid w:val="00985613"/>
    <w:rsid w:val="0098717C"/>
    <w:rsid w:val="009A05F6"/>
    <w:rsid w:val="009A07BF"/>
    <w:rsid w:val="009A2D08"/>
    <w:rsid w:val="009A2F29"/>
    <w:rsid w:val="009A3701"/>
    <w:rsid w:val="009A467F"/>
    <w:rsid w:val="009A508C"/>
    <w:rsid w:val="009A53D4"/>
    <w:rsid w:val="009A5860"/>
    <w:rsid w:val="009A6150"/>
    <w:rsid w:val="009B0D60"/>
    <w:rsid w:val="009B5C29"/>
    <w:rsid w:val="009C12AA"/>
    <w:rsid w:val="009C301E"/>
    <w:rsid w:val="009C54FF"/>
    <w:rsid w:val="009C5AA9"/>
    <w:rsid w:val="009D0888"/>
    <w:rsid w:val="009D0977"/>
    <w:rsid w:val="009D375F"/>
    <w:rsid w:val="009D7FF3"/>
    <w:rsid w:val="009E11E3"/>
    <w:rsid w:val="009E2F37"/>
    <w:rsid w:val="009E4B83"/>
    <w:rsid w:val="009E6676"/>
    <w:rsid w:val="009F09FD"/>
    <w:rsid w:val="009F439E"/>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329AA"/>
    <w:rsid w:val="00A367C5"/>
    <w:rsid w:val="00A40C18"/>
    <w:rsid w:val="00A41E25"/>
    <w:rsid w:val="00A42EA8"/>
    <w:rsid w:val="00A445EE"/>
    <w:rsid w:val="00A45AFB"/>
    <w:rsid w:val="00A45EAD"/>
    <w:rsid w:val="00A473DE"/>
    <w:rsid w:val="00A47610"/>
    <w:rsid w:val="00A47A8B"/>
    <w:rsid w:val="00A50606"/>
    <w:rsid w:val="00A53D36"/>
    <w:rsid w:val="00A56C1C"/>
    <w:rsid w:val="00A60452"/>
    <w:rsid w:val="00A60711"/>
    <w:rsid w:val="00A62C64"/>
    <w:rsid w:val="00A644CD"/>
    <w:rsid w:val="00A7001F"/>
    <w:rsid w:val="00A70110"/>
    <w:rsid w:val="00A741F0"/>
    <w:rsid w:val="00A82491"/>
    <w:rsid w:val="00A8285E"/>
    <w:rsid w:val="00A9185B"/>
    <w:rsid w:val="00A928B6"/>
    <w:rsid w:val="00A948DA"/>
    <w:rsid w:val="00A9677C"/>
    <w:rsid w:val="00A967CD"/>
    <w:rsid w:val="00AA06F4"/>
    <w:rsid w:val="00AA35F8"/>
    <w:rsid w:val="00AA38B2"/>
    <w:rsid w:val="00AA6799"/>
    <w:rsid w:val="00AB2624"/>
    <w:rsid w:val="00AB2B50"/>
    <w:rsid w:val="00AB3C08"/>
    <w:rsid w:val="00AB5503"/>
    <w:rsid w:val="00AC2861"/>
    <w:rsid w:val="00AC7F72"/>
    <w:rsid w:val="00AD3F93"/>
    <w:rsid w:val="00AD59AE"/>
    <w:rsid w:val="00AD6547"/>
    <w:rsid w:val="00AD6E9C"/>
    <w:rsid w:val="00AD7B58"/>
    <w:rsid w:val="00AE0F65"/>
    <w:rsid w:val="00AE2442"/>
    <w:rsid w:val="00AF70B9"/>
    <w:rsid w:val="00B0135B"/>
    <w:rsid w:val="00B01640"/>
    <w:rsid w:val="00B02E94"/>
    <w:rsid w:val="00B03E0D"/>
    <w:rsid w:val="00B041CF"/>
    <w:rsid w:val="00B06C19"/>
    <w:rsid w:val="00B10D85"/>
    <w:rsid w:val="00B1534B"/>
    <w:rsid w:val="00B20418"/>
    <w:rsid w:val="00B2299A"/>
    <w:rsid w:val="00B25867"/>
    <w:rsid w:val="00B26942"/>
    <w:rsid w:val="00B30A53"/>
    <w:rsid w:val="00B31487"/>
    <w:rsid w:val="00B34FC4"/>
    <w:rsid w:val="00B350E5"/>
    <w:rsid w:val="00B40B4D"/>
    <w:rsid w:val="00B45599"/>
    <w:rsid w:val="00B47D62"/>
    <w:rsid w:val="00B5580F"/>
    <w:rsid w:val="00B55A17"/>
    <w:rsid w:val="00B6773E"/>
    <w:rsid w:val="00B71FD7"/>
    <w:rsid w:val="00B72E56"/>
    <w:rsid w:val="00B743E7"/>
    <w:rsid w:val="00B75E0C"/>
    <w:rsid w:val="00B76428"/>
    <w:rsid w:val="00B77F0E"/>
    <w:rsid w:val="00B81A95"/>
    <w:rsid w:val="00B824D1"/>
    <w:rsid w:val="00B83A8B"/>
    <w:rsid w:val="00B8407D"/>
    <w:rsid w:val="00B84D0B"/>
    <w:rsid w:val="00B84D1C"/>
    <w:rsid w:val="00B96B02"/>
    <w:rsid w:val="00BA34A4"/>
    <w:rsid w:val="00BA6E6C"/>
    <w:rsid w:val="00BB1671"/>
    <w:rsid w:val="00BB2B3E"/>
    <w:rsid w:val="00BB2D5C"/>
    <w:rsid w:val="00BB6175"/>
    <w:rsid w:val="00BB7387"/>
    <w:rsid w:val="00BC00AA"/>
    <w:rsid w:val="00BC2486"/>
    <w:rsid w:val="00BC7887"/>
    <w:rsid w:val="00BD0CBF"/>
    <w:rsid w:val="00BD329B"/>
    <w:rsid w:val="00BD344F"/>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102"/>
    <w:rsid w:val="00C1013A"/>
    <w:rsid w:val="00C12605"/>
    <w:rsid w:val="00C12CC2"/>
    <w:rsid w:val="00C12D2A"/>
    <w:rsid w:val="00C14F19"/>
    <w:rsid w:val="00C15CF9"/>
    <w:rsid w:val="00C1720B"/>
    <w:rsid w:val="00C206B4"/>
    <w:rsid w:val="00C20E38"/>
    <w:rsid w:val="00C3059A"/>
    <w:rsid w:val="00C31B17"/>
    <w:rsid w:val="00C32088"/>
    <w:rsid w:val="00C33BE3"/>
    <w:rsid w:val="00C40D41"/>
    <w:rsid w:val="00C41DED"/>
    <w:rsid w:val="00C422F3"/>
    <w:rsid w:val="00C42F6E"/>
    <w:rsid w:val="00C43885"/>
    <w:rsid w:val="00C4546B"/>
    <w:rsid w:val="00C45743"/>
    <w:rsid w:val="00C56AC9"/>
    <w:rsid w:val="00C56FC6"/>
    <w:rsid w:val="00C62D85"/>
    <w:rsid w:val="00C72C72"/>
    <w:rsid w:val="00C73945"/>
    <w:rsid w:val="00C74829"/>
    <w:rsid w:val="00C7492B"/>
    <w:rsid w:val="00C77F40"/>
    <w:rsid w:val="00C8335B"/>
    <w:rsid w:val="00C83700"/>
    <w:rsid w:val="00C92FE3"/>
    <w:rsid w:val="00C95F66"/>
    <w:rsid w:val="00C9791B"/>
    <w:rsid w:val="00CA0339"/>
    <w:rsid w:val="00CA50B1"/>
    <w:rsid w:val="00CA56A1"/>
    <w:rsid w:val="00CA5837"/>
    <w:rsid w:val="00CB2656"/>
    <w:rsid w:val="00CB6DBB"/>
    <w:rsid w:val="00CB7292"/>
    <w:rsid w:val="00CC09AB"/>
    <w:rsid w:val="00CC0C50"/>
    <w:rsid w:val="00CC2685"/>
    <w:rsid w:val="00CC412B"/>
    <w:rsid w:val="00CE21DC"/>
    <w:rsid w:val="00CE24CB"/>
    <w:rsid w:val="00CF0D2A"/>
    <w:rsid w:val="00CF11B2"/>
    <w:rsid w:val="00CF4F00"/>
    <w:rsid w:val="00CF4FFE"/>
    <w:rsid w:val="00D0165F"/>
    <w:rsid w:val="00D0534A"/>
    <w:rsid w:val="00D06082"/>
    <w:rsid w:val="00D14545"/>
    <w:rsid w:val="00D14DD4"/>
    <w:rsid w:val="00D22BEE"/>
    <w:rsid w:val="00D24110"/>
    <w:rsid w:val="00D27AC1"/>
    <w:rsid w:val="00D34AA1"/>
    <w:rsid w:val="00D34D11"/>
    <w:rsid w:val="00D37EA2"/>
    <w:rsid w:val="00D437F1"/>
    <w:rsid w:val="00D479AA"/>
    <w:rsid w:val="00D50C38"/>
    <w:rsid w:val="00D51894"/>
    <w:rsid w:val="00D533E5"/>
    <w:rsid w:val="00D53C84"/>
    <w:rsid w:val="00D53E83"/>
    <w:rsid w:val="00D57DE6"/>
    <w:rsid w:val="00D65633"/>
    <w:rsid w:val="00D660B9"/>
    <w:rsid w:val="00D67361"/>
    <w:rsid w:val="00D803DD"/>
    <w:rsid w:val="00D8178D"/>
    <w:rsid w:val="00D81AEF"/>
    <w:rsid w:val="00D854C4"/>
    <w:rsid w:val="00D87450"/>
    <w:rsid w:val="00D9092D"/>
    <w:rsid w:val="00D97B62"/>
    <w:rsid w:val="00DA3C09"/>
    <w:rsid w:val="00DA6A98"/>
    <w:rsid w:val="00DB24CB"/>
    <w:rsid w:val="00DB3742"/>
    <w:rsid w:val="00DB679E"/>
    <w:rsid w:val="00DB7011"/>
    <w:rsid w:val="00DC1390"/>
    <w:rsid w:val="00DC4580"/>
    <w:rsid w:val="00DC6ADD"/>
    <w:rsid w:val="00DC7D81"/>
    <w:rsid w:val="00DD2E33"/>
    <w:rsid w:val="00DD42CE"/>
    <w:rsid w:val="00DD6C6E"/>
    <w:rsid w:val="00DE0922"/>
    <w:rsid w:val="00DE1ECC"/>
    <w:rsid w:val="00DE530F"/>
    <w:rsid w:val="00DF2672"/>
    <w:rsid w:val="00E0129E"/>
    <w:rsid w:val="00E01E3D"/>
    <w:rsid w:val="00E02A12"/>
    <w:rsid w:val="00E03657"/>
    <w:rsid w:val="00E040B8"/>
    <w:rsid w:val="00E0487A"/>
    <w:rsid w:val="00E1360B"/>
    <w:rsid w:val="00E149C1"/>
    <w:rsid w:val="00E17E9E"/>
    <w:rsid w:val="00E24E31"/>
    <w:rsid w:val="00E25AD2"/>
    <w:rsid w:val="00E40BF4"/>
    <w:rsid w:val="00E414A5"/>
    <w:rsid w:val="00E41CB8"/>
    <w:rsid w:val="00E51C98"/>
    <w:rsid w:val="00E52F93"/>
    <w:rsid w:val="00E6045D"/>
    <w:rsid w:val="00E613A1"/>
    <w:rsid w:val="00E636E5"/>
    <w:rsid w:val="00E7116E"/>
    <w:rsid w:val="00E7148A"/>
    <w:rsid w:val="00E73855"/>
    <w:rsid w:val="00E74F37"/>
    <w:rsid w:val="00E75F04"/>
    <w:rsid w:val="00E820CA"/>
    <w:rsid w:val="00E85E25"/>
    <w:rsid w:val="00E862BC"/>
    <w:rsid w:val="00E87B2B"/>
    <w:rsid w:val="00E922C5"/>
    <w:rsid w:val="00E92301"/>
    <w:rsid w:val="00E92557"/>
    <w:rsid w:val="00E97777"/>
    <w:rsid w:val="00EB5086"/>
    <w:rsid w:val="00EB5ACD"/>
    <w:rsid w:val="00EB6311"/>
    <w:rsid w:val="00EB7DD2"/>
    <w:rsid w:val="00EC0FA0"/>
    <w:rsid w:val="00EC2A00"/>
    <w:rsid w:val="00EC46A5"/>
    <w:rsid w:val="00EC4F67"/>
    <w:rsid w:val="00EC759F"/>
    <w:rsid w:val="00ED4C4D"/>
    <w:rsid w:val="00ED4C72"/>
    <w:rsid w:val="00ED6AA1"/>
    <w:rsid w:val="00ED6D92"/>
    <w:rsid w:val="00ED6F22"/>
    <w:rsid w:val="00EE041E"/>
    <w:rsid w:val="00EE0711"/>
    <w:rsid w:val="00EE1557"/>
    <w:rsid w:val="00EE19E1"/>
    <w:rsid w:val="00EE23F5"/>
    <w:rsid w:val="00EE3DBF"/>
    <w:rsid w:val="00EE3FEB"/>
    <w:rsid w:val="00EE5147"/>
    <w:rsid w:val="00EF0164"/>
    <w:rsid w:val="00EF508B"/>
    <w:rsid w:val="00EF568D"/>
    <w:rsid w:val="00EF6087"/>
    <w:rsid w:val="00EF67F5"/>
    <w:rsid w:val="00F007AF"/>
    <w:rsid w:val="00F02FB4"/>
    <w:rsid w:val="00F11DB6"/>
    <w:rsid w:val="00F1310B"/>
    <w:rsid w:val="00F1698C"/>
    <w:rsid w:val="00F20879"/>
    <w:rsid w:val="00F21BA8"/>
    <w:rsid w:val="00F223BE"/>
    <w:rsid w:val="00F224DC"/>
    <w:rsid w:val="00F2332D"/>
    <w:rsid w:val="00F23E69"/>
    <w:rsid w:val="00F24589"/>
    <w:rsid w:val="00F25FDB"/>
    <w:rsid w:val="00F26097"/>
    <w:rsid w:val="00F27862"/>
    <w:rsid w:val="00F32D4A"/>
    <w:rsid w:val="00F36858"/>
    <w:rsid w:val="00F415E6"/>
    <w:rsid w:val="00F43213"/>
    <w:rsid w:val="00F43ED8"/>
    <w:rsid w:val="00F45058"/>
    <w:rsid w:val="00F5311D"/>
    <w:rsid w:val="00F540E2"/>
    <w:rsid w:val="00F63180"/>
    <w:rsid w:val="00F64AAA"/>
    <w:rsid w:val="00F6672A"/>
    <w:rsid w:val="00F70706"/>
    <w:rsid w:val="00F70E52"/>
    <w:rsid w:val="00F73082"/>
    <w:rsid w:val="00F74A57"/>
    <w:rsid w:val="00F84A96"/>
    <w:rsid w:val="00F84F5D"/>
    <w:rsid w:val="00F8508E"/>
    <w:rsid w:val="00FA2D62"/>
    <w:rsid w:val="00FA324D"/>
    <w:rsid w:val="00FB09AB"/>
    <w:rsid w:val="00FB2D53"/>
    <w:rsid w:val="00FB50CC"/>
    <w:rsid w:val="00FC33C8"/>
    <w:rsid w:val="00FC4F6B"/>
    <w:rsid w:val="00FD30A7"/>
    <w:rsid w:val="00FD3F3D"/>
    <w:rsid w:val="00FE72B5"/>
    <w:rsid w:val="00FF2721"/>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3EE84A-35E2-445F-9C40-B21D77A2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833C-4AA9-436F-84F8-AF107F38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59</Pages>
  <Words>13842</Words>
  <Characters>78906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457</cp:revision>
  <cp:lastPrinted>2021-02-01T12:31:00Z</cp:lastPrinted>
  <dcterms:created xsi:type="dcterms:W3CDTF">2020-03-30T06:33:00Z</dcterms:created>
  <dcterms:modified xsi:type="dcterms:W3CDTF">2021-02-19T12:03:00Z</dcterms:modified>
</cp:coreProperties>
</file>