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Pr="00332926" w:rsidRDefault="009945A3" w:rsidP="00332926">
      <w:pPr>
        <w:ind w:right="-1"/>
        <w:jc w:val="center"/>
        <w:rPr>
          <w:sz w:val="28"/>
          <w:szCs w:val="28"/>
        </w:rPr>
      </w:pPr>
      <w:r w:rsidRPr="0033292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Pr="00332926" w:rsidRDefault="009945A3" w:rsidP="00332926">
      <w:pPr>
        <w:ind w:right="-1"/>
        <w:jc w:val="center"/>
        <w:rPr>
          <w:sz w:val="28"/>
          <w:szCs w:val="28"/>
        </w:rPr>
      </w:pPr>
    </w:p>
    <w:p w:rsidR="009945A3" w:rsidRPr="00332926" w:rsidRDefault="00332926" w:rsidP="0033292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945A3" w:rsidRPr="00332926">
        <w:rPr>
          <w:sz w:val="28"/>
          <w:szCs w:val="28"/>
        </w:rPr>
        <w:t>ГОРОДСКОГО ОКРУГА ЭЛЕКТРОСТАЛЬ</w:t>
      </w:r>
    </w:p>
    <w:p w:rsidR="009945A3" w:rsidRPr="00332926" w:rsidRDefault="009945A3" w:rsidP="00332926">
      <w:pPr>
        <w:ind w:right="-1"/>
        <w:contextualSpacing/>
        <w:jc w:val="center"/>
        <w:rPr>
          <w:sz w:val="28"/>
          <w:szCs w:val="28"/>
        </w:rPr>
      </w:pPr>
    </w:p>
    <w:p w:rsidR="009945A3" w:rsidRPr="00332926" w:rsidRDefault="00332926" w:rsidP="0033292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945A3" w:rsidRPr="00332926">
        <w:rPr>
          <w:sz w:val="28"/>
          <w:szCs w:val="28"/>
        </w:rPr>
        <w:t>ОБЛАСТИ</w:t>
      </w:r>
    </w:p>
    <w:p w:rsidR="009945A3" w:rsidRPr="00332926" w:rsidRDefault="009945A3" w:rsidP="00332926">
      <w:pPr>
        <w:ind w:right="-1"/>
        <w:contextualSpacing/>
        <w:jc w:val="center"/>
        <w:rPr>
          <w:sz w:val="28"/>
          <w:szCs w:val="28"/>
        </w:rPr>
      </w:pPr>
    </w:p>
    <w:p w:rsidR="009945A3" w:rsidRPr="00332926" w:rsidRDefault="009945A3" w:rsidP="0033292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32926">
        <w:rPr>
          <w:sz w:val="44"/>
          <w:szCs w:val="44"/>
        </w:rPr>
        <w:t>ПОСТАНОВЛЕНИЕ</w:t>
      </w:r>
    </w:p>
    <w:p w:rsidR="009945A3" w:rsidRPr="00332926" w:rsidRDefault="009945A3" w:rsidP="00332926">
      <w:pPr>
        <w:ind w:right="-1"/>
        <w:jc w:val="center"/>
        <w:rPr>
          <w:sz w:val="44"/>
          <w:szCs w:val="44"/>
        </w:rPr>
      </w:pPr>
    </w:p>
    <w:p w:rsidR="009945A3" w:rsidRDefault="004C553C" w:rsidP="00332926">
      <w:pPr>
        <w:ind w:right="-1"/>
        <w:jc w:val="center"/>
        <w:outlineLvl w:val="0"/>
      </w:pPr>
      <w:r w:rsidRPr="00332926">
        <w:t>22.07.2020</w:t>
      </w:r>
      <w:r w:rsidR="009945A3">
        <w:t xml:space="preserve"> № </w:t>
      </w:r>
      <w:r w:rsidRPr="00332926">
        <w:t>468/7</w:t>
      </w:r>
    </w:p>
    <w:p w:rsidR="009945A3" w:rsidRDefault="009945A3" w:rsidP="00332926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332926" w:rsidRDefault="00332926" w:rsidP="00332926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9945A3" w:rsidRDefault="001C5FFC" w:rsidP="0033292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городского округа Электросталь Московской области «Социальная защита населения»</w:t>
      </w:r>
      <w:bookmarkEnd w:id="0"/>
    </w:p>
    <w:p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32926" w:rsidRDefault="00332926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D31827" w:rsidRDefault="00D31827" w:rsidP="00D31827">
      <w:pPr>
        <w:jc w:val="both"/>
        <w:rPr>
          <w:kern w:val="16"/>
        </w:rPr>
      </w:pPr>
      <w:r>
        <w:rPr>
          <w:rFonts w:cs="Times New Roman"/>
        </w:rPr>
        <w:tab/>
        <w:t xml:space="preserve">В соответствии с Бюджетным </w:t>
      </w:r>
      <w:hyperlink r:id="rId7" w:history="1">
        <w:r w:rsidRPr="003753C0">
          <w:rPr>
            <w:rStyle w:val="ae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             № 651/8, решением Совета депутатов городского округа Электросталь Московской области от 18.12.2019 № 400/65 «</w:t>
      </w:r>
      <w:r>
        <w:rPr>
          <w:kern w:val="16"/>
        </w:rPr>
        <w:t xml:space="preserve">О бюджете городского округа  Электросталь Московской области на 2020 год  и на  плановый  период 2021 и 2022 годов», Администрация </w:t>
      </w:r>
      <w:r>
        <w:t>городского округа Электросталь Московской области ПОСТАНОВЛЯЕТ:</w:t>
      </w:r>
    </w:p>
    <w:p w:rsidR="00D31827" w:rsidRDefault="00D31827" w:rsidP="00D318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», утвержденную постановлением Администрации городского округа Электросталь Московской области от 16.12.2019             № 960/12 (в редакции постановления Администрации городского округа Электросталь Московской области от 23.03.2020 №205/3), изложив ее в новой редакции согласно приложению к настоящему постановлению.</w:t>
      </w:r>
    </w:p>
    <w:p w:rsidR="00D31827" w:rsidRPr="00DE383D" w:rsidRDefault="00D31827" w:rsidP="00D318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DE383D">
          <w:rPr>
            <w:rStyle w:val="ae"/>
            <w:color w:val="auto"/>
            <w:u w:val="none"/>
          </w:rPr>
          <w:t>www.electrostal.ru</w:t>
        </w:r>
      </w:hyperlink>
      <w:r w:rsidRPr="00DE383D">
        <w:t>.</w:t>
      </w:r>
    </w:p>
    <w:p w:rsidR="00D31827" w:rsidRDefault="00D31827" w:rsidP="00D31827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3. Настоящее постановление вступает в силу после его официального опубликования.</w:t>
      </w:r>
    </w:p>
    <w:p w:rsidR="00D31827" w:rsidRDefault="00D31827" w:rsidP="00D31827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31827" w:rsidRDefault="00D31827" w:rsidP="00D31827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Электросталь Московской области Пак Т.Л.</w:t>
      </w:r>
    </w:p>
    <w:p w:rsidR="009945A3" w:rsidRDefault="009945A3" w:rsidP="009945A3">
      <w:pPr>
        <w:jc w:val="both"/>
        <w:rPr>
          <w:rFonts w:cs="Times New Roman"/>
        </w:rPr>
      </w:pPr>
    </w:p>
    <w:p w:rsidR="001C5FFC" w:rsidRDefault="001C5FFC" w:rsidP="009945A3">
      <w:pPr>
        <w:tabs>
          <w:tab w:val="center" w:pos="4677"/>
        </w:tabs>
        <w:jc w:val="both"/>
      </w:pPr>
    </w:p>
    <w:p w:rsidR="00332926" w:rsidRDefault="00332926" w:rsidP="009945A3">
      <w:pPr>
        <w:tabs>
          <w:tab w:val="center" w:pos="4677"/>
        </w:tabs>
        <w:jc w:val="both"/>
      </w:pPr>
    </w:p>
    <w:p w:rsidR="001C5FFC" w:rsidRDefault="00055E1F" w:rsidP="009945A3">
      <w:pPr>
        <w:tabs>
          <w:tab w:val="center" w:pos="4677"/>
        </w:tabs>
        <w:jc w:val="both"/>
      </w:pPr>
      <w:r>
        <w:t>Временно исполняющий полномочия</w:t>
      </w:r>
    </w:p>
    <w:p w:rsidR="009945A3" w:rsidRDefault="00055E1F" w:rsidP="009945A3">
      <w:pPr>
        <w:tabs>
          <w:tab w:val="center" w:pos="4677"/>
        </w:tabs>
        <w:jc w:val="both"/>
      </w:pPr>
      <w:r>
        <w:t>Главы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</w:r>
      <w:r w:rsidR="00332926">
        <w:tab/>
      </w:r>
      <w:r w:rsidR="00332926">
        <w:tab/>
      </w:r>
      <w:r w:rsidR="00332926">
        <w:tab/>
      </w:r>
      <w:r>
        <w:t>И.Ю. Волкова</w:t>
      </w:r>
    </w:p>
    <w:p w:rsidR="000118C6" w:rsidRDefault="000118C6" w:rsidP="009945A3">
      <w:pPr>
        <w:tabs>
          <w:tab w:val="center" w:pos="4677"/>
        </w:tabs>
        <w:jc w:val="both"/>
      </w:pPr>
    </w:p>
    <w:p w:rsidR="00D31827" w:rsidRDefault="00332926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D31827" w:rsidRDefault="00332926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D31827" w:rsidRDefault="00332926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М</w:t>
      </w:r>
      <w:r w:rsidR="00332926">
        <w:rPr>
          <w:rFonts w:cs="Times New Roman"/>
        </w:rPr>
        <w:t>осковской области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332926" w:rsidRPr="00332926">
        <w:t>22.07.2020</w:t>
      </w:r>
      <w:r w:rsidR="00332926">
        <w:t xml:space="preserve"> № </w:t>
      </w:r>
      <w:r w:rsidR="00332926" w:rsidRPr="00332926">
        <w:t>468/7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</w:p>
    <w:p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:rsidR="00D31827" w:rsidRDefault="00332926" w:rsidP="00D31827">
      <w:pPr>
        <w:tabs>
          <w:tab w:val="left" w:pos="851"/>
        </w:tabs>
        <w:ind w:firstLine="5387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D31827" w:rsidRDefault="00332926" w:rsidP="00D31827">
      <w:pPr>
        <w:tabs>
          <w:tab w:val="left" w:pos="851"/>
        </w:tabs>
        <w:ind w:firstLine="5387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D31827" w:rsidRPr="00AA0E7D" w:rsidRDefault="00332926" w:rsidP="00D31827">
      <w:pPr>
        <w:tabs>
          <w:tab w:val="left" w:pos="851"/>
        </w:tabs>
        <w:ind w:firstLine="5387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D31827" w:rsidRDefault="00332926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23.03.2020 №205/3)</w:t>
      </w:r>
    </w:p>
    <w:p w:rsidR="00D31827" w:rsidRDefault="00D31827" w:rsidP="00332926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332926">
      <w:pPr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="00332926">
        <w:rPr>
          <w:rFonts w:ascii="Times New Roman" w:hAnsi="Times New Roman" w:cs="Times New Roman"/>
          <w:sz w:val="24"/>
          <w:szCs w:val="24"/>
        </w:rPr>
        <w:t>программы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992"/>
        <w:gridCol w:w="993"/>
        <w:gridCol w:w="1134"/>
        <w:gridCol w:w="1134"/>
      </w:tblGrid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Электросталь Московской области Т.Л. Пак</w:t>
            </w:r>
          </w:p>
        </w:tc>
      </w:tr>
      <w:tr w:rsidR="00920E42" w:rsidRPr="00163DE6" w:rsidTr="00134A35">
        <w:trPr>
          <w:trHeight w:val="818"/>
        </w:trPr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:rsidTr="00134A35">
        <w:tc>
          <w:tcPr>
            <w:tcW w:w="3119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134A35">
        <w:trPr>
          <w:trHeight w:val="20"/>
        </w:trPr>
        <w:tc>
          <w:tcPr>
            <w:tcW w:w="3119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134A35" w:rsidP="00920E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Средства </w:t>
            </w:r>
            <w:r w:rsidR="00920E42" w:rsidRPr="00163DE6">
              <w:rPr>
                <w:rFonts w:cs="Times New Roman"/>
              </w:rPr>
              <w:t>бюджет</w:t>
            </w:r>
            <w:r w:rsidR="00920E42">
              <w:rPr>
                <w:rFonts w:cs="Times New Roman"/>
              </w:rPr>
              <w:t xml:space="preserve">а городского округа </w:t>
            </w:r>
            <w:r w:rsidR="00920E42">
              <w:rPr>
                <w:rFonts w:cs="Times New Roman"/>
              </w:rPr>
              <w:lastRenderedPageBreak/>
              <w:t xml:space="preserve">Электросталь Московской </w:t>
            </w:r>
            <w:r w:rsidR="00920E42"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623A37" w:rsidRPr="00C712D6" w:rsidRDefault="00ED7779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  <w:r w:rsidR="00EA2184" w:rsidRPr="00C7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A37" w:rsidRPr="00C712D6">
              <w:rPr>
                <w:rFonts w:ascii="Times New Roman" w:hAnsi="Times New Roman" w:cs="Times New Roman"/>
                <w:sz w:val="24"/>
                <w:szCs w:val="24"/>
              </w:rPr>
              <w:t>609,5</w:t>
            </w:r>
          </w:p>
        </w:tc>
        <w:tc>
          <w:tcPr>
            <w:tcW w:w="992" w:type="dxa"/>
          </w:tcPr>
          <w:p w:rsidR="00EA2184" w:rsidRPr="00C712D6" w:rsidRDefault="00016274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2184" w:rsidRPr="00C712D6">
              <w:rPr>
                <w:rFonts w:ascii="Times New Roman" w:hAnsi="Times New Roman" w:cs="Times New Roman"/>
                <w:sz w:val="24"/>
                <w:szCs w:val="24"/>
              </w:rPr>
              <w:t> 988,3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16 489,1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A2184" w:rsidRPr="00C712D6" w:rsidRDefault="00C712D6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392 935,0</w:t>
            </w:r>
          </w:p>
          <w:p w:rsidR="00EA2184" w:rsidRPr="00C712D6" w:rsidRDefault="00EA218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184" w:rsidRPr="00C712D6" w:rsidRDefault="0001627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76 975,0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78 174,0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</w:tr>
      <w:tr w:rsidR="00920E42" w:rsidRPr="00163DE6" w:rsidTr="00134A35">
        <w:trPr>
          <w:trHeight w:val="563"/>
        </w:trPr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20E42" w:rsidRPr="00C712D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C712D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3D1" w:rsidRPr="00C712D6" w:rsidRDefault="00C712D6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473 544,5</w:t>
            </w:r>
          </w:p>
        </w:tc>
        <w:tc>
          <w:tcPr>
            <w:tcW w:w="992" w:type="dxa"/>
          </w:tcPr>
          <w:p w:rsidR="00A123D1" w:rsidRPr="00C712D6" w:rsidRDefault="0001627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93 963,3</w:t>
            </w:r>
          </w:p>
        </w:tc>
        <w:tc>
          <w:tcPr>
            <w:tcW w:w="992" w:type="dxa"/>
          </w:tcPr>
          <w:p w:rsidR="00DA6669" w:rsidRPr="00F34CB2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94 663,1</w:t>
            </w:r>
          </w:p>
        </w:tc>
        <w:tc>
          <w:tcPr>
            <w:tcW w:w="993" w:type="dxa"/>
          </w:tcPr>
          <w:p w:rsidR="00DA6669" w:rsidRPr="00F34CB2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</w:tr>
    </w:tbl>
    <w:p w:rsidR="009C11A8" w:rsidRDefault="009C11A8" w:rsidP="00AE3BD3">
      <w:pPr>
        <w:tabs>
          <w:tab w:val="left" w:pos="851"/>
        </w:tabs>
        <w:rPr>
          <w:rFonts w:cs="Times New Roman"/>
        </w:rPr>
      </w:pPr>
    </w:p>
    <w:p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:rsidR="00D50200" w:rsidRDefault="00D50200" w:rsidP="000B295A">
      <w:pPr>
        <w:tabs>
          <w:tab w:val="left" w:pos="851"/>
        </w:tabs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lastRenderedPageBreak/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232215" w:rsidRDefault="00232215" w:rsidP="004378AF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5E6D99"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2E49" w:rsidRPr="0056728D" w:rsidTr="004D030A">
        <w:tc>
          <w:tcPr>
            <w:tcW w:w="569" w:type="dxa"/>
          </w:tcPr>
          <w:p w:rsidR="007E2E49" w:rsidRPr="0056728D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5" w:type="dxa"/>
            <w:gridSpan w:val="10"/>
          </w:tcPr>
          <w:p w:rsidR="007E2E49" w:rsidRPr="0056728D" w:rsidRDefault="007E2E49" w:rsidP="007E2E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B0020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5,9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520DCB" w:rsidRPr="00F34CB2" w:rsidRDefault="003B745D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520DCB" w:rsidRPr="00F34CB2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12,5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2038" w:type="dxa"/>
          </w:tcPr>
          <w:p w:rsidR="00520DCB" w:rsidRPr="00F34CB2" w:rsidRDefault="009B5CA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>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633" w:type="dxa"/>
          </w:tcPr>
          <w:p w:rsidR="0030087F" w:rsidRDefault="0030087F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203F3B" w:rsidRPr="00025001" w:rsidRDefault="00736569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647ED2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221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92,8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30087F" w:rsidRDefault="0030087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4D0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 xml:space="preserve">Доля детей, охваченных отдыхом и оздоровлением, в общей численности детей в возрасте от 7 до 15 лет, </w:t>
            </w:r>
            <w:r w:rsidRPr="00203943">
              <w:rPr>
                <w:rFonts w:ascii="Times New Roman" w:hAnsi="Times New Roman" w:cs="Times New Roman"/>
                <w:szCs w:val="22"/>
              </w:rPr>
              <w:lastRenderedPageBreak/>
              <w:t>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C47903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DA0EC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городского округа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95B5B" w:rsidRPr="00B9141A" w:rsidTr="000B295A">
        <w:tc>
          <w:tcPr>
            <w:tcW w:w="569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95B5B" w:rsidRPr="002F600B" w:rsidRDefault="002F600B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95B5B" w:rsidRDefault="00BE5B3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520DCB" w:rsidRPr="00915F62" w:rsidRDefault="00520DCB" w:rsidP="00074DA5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7E2E49" w:rsidRPr="000E4275" w:rsidTr="004D030A">
        <w:trPr>
          <w:jc w:val="center"/>
        </w:trPr>
        <w:tc>
          <w:tcPr>
            <w:tcW w:w="707" w:type="dxa"/>
          </w:tcPr>
          <w:p w:rsidR="007E2E49" w:rsidRPr="000E4275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:rsidR="007E2E49" w:rsidRDefault="007E2E49" w:rsidP="007E2E49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4D6257" w:rsidRPr="00B9141A" w:rsidTr="00484BA4">
        <w:trPr>
          <w:trHeight w:val="1978"/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141A">
              <w:rPr>
                <w:rFonts w:ascii="Times New Roman" w:hAnsi="Times New Roman" w:cs="Times New Roman"/>
                <w:szCs w:val="22"/>
              </w:rPr>
              <w:t>Чпол</w:t>
            </w:r>
            <w:proofErr w:type="spellEnd"/>
            <w:r w:rsidRPr="00B9141A">
              <w:rPr>
                <w:rFonts w:ascii="Times New Roman" w:hAnsi="Times New Roman" w:cs="Times New Roman"/>
                <w:szCs w:val="22"/>
              </w:rPr>
              <w:t xml:space="preserve">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B9141A">
              <w:rPr>
                <w:rFonts w:cs="Times New Roman"/>
                <w:sz w:val="22"/>
                <w:szCs w:val="22"/>
              </w:rPr>
              <w:t>Чнас</w:t>
            </w:r>
            <w:proofErr w:type="spellEnd"/>
            <w:r w:rsidRPr="00B9141A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на 1 января отчетного периода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:rsidR="004D6257" w:rsidRPr="00B9141A" w:rsidRDefault="00864B9A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</w:t>
            </w:r>
            <w:r w:rsidR="00D76C2D">
              <w:rPr>
                <w:rFonts w:cs="Times New Roman"/>
                <w:sz w:val="22"/>
                <w:szCs w:val="22"/>
              </w:rPr>
              <w:t xml:space="preserve">т охвата граждан (мужчин старше 60 лет и женщин старше 55 лет) 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Р1 – фактическая численность граждан (мужчин старше 60 лет и женщин старше 55 лет), посещающая занятия в учреждениях спорта, культуры. Социального обслуживания и иных учреждениях, а также участвующих в экскурсионных поездках, за отчетный период;</w:t>
            </w:r>
          </w:p>
          <w:p w:rsidR="00D76C2D" w:rsidRPr="00B9141A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Р2 – численность граждан (мужчин старше 60 лет и женщин старше 55 лет), зарегистрированных на территории городского округа Электросталь Московской области.</w:t>
            </w:r>
          </w:p>
        </w:tc>
        <w:tc>
          <w:tcPr>
            <w:tcW w:w="3118" w:type="dxa"/>
          </w:tcPr>
          <w:p w:rsidR="004D6257" w:rsidRDefault="00D76C2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Р1 – информация из мобильного приложения, обеспечивающего электронный учет граждан, посещающих занятия</w:t>
            </w:r>
            <w:r w:rsidR="00825EFB">
              <w:rPr>
                <w:rFonts w:cs="Times New Roman"/>
                <w:sz w:val="22"/>
                <w:szCs w:val="22"/>
              </w:rPr>
              <w:t>;</w:t>
            </w:r>
          </w:p>
          <w:p w:rsidR="00825EFB" w:rsidRPr="00B9141A" w:rsidRDefault="00825EF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Показатель Рейтинга-50, формируется в соответствии с методикой, утверждаемой Министерством социального развития Московской области для расчета данного показателя.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4D6257" w:rsidRPr="000E4275" w:rsidRDefault="004D6257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51A9161" wp14:editId="2747FCE6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государственного статистического наблюдения по </w:t>
            </w:r>
            <w:hyperlink r:id="rId10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0FBDC20C" wp14:editId="7DCA0C9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6257" w:rsidRPr="00803C62" w:rsidRDefault="004D6257" w:rsidP="00803C62"/>
          <w:p w:rsidR="004D6257" w:rsidRPr="00803C62" w:rsidRDefault="004D6257" w:rsidP="00803C62"/>
          <w:p w:rsidR="004D6257" w:rsidRPr="00803C62" w:rsidRDefault="004D6257" w:rsidP="00803C62"/>
          <w:p w:rsidR="004D6257" w:rsidRDefault="004D6257" w:rsidP="00803C62"/>
          <w:p w:rsidR="004D6257" w:rsidRPr="00803C62" w:rsidRDefault="004D6257" w:rsidP="00803C62"/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федерального государственного статистического наблюдения по </w:t>
            </w:r>
            <w:hyperlink r:id="rId12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B50F815" wp14:editId="7C4A1C8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4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Доля детей, охваченных отдыхом и оздоровлением, в общей численности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lastRenderedPageBreak/>
              <w:t>городского округа Электросталь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5954" w:type="dxa"/>
          </w:tcPr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органами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.75pt;mso-position-horizontal-relative:page;mso-position-vertical-relative:page" o:ole="">
                  <v:imagedata r:id="rId15" o:title=""/>
                </v:shape>
                <o:OLEObject Type="Embed" ProgID="Equation.3" ShapeID="_x0000_i1025" DrawAspect="Content" ObjectID="_1657628444" r:id="rId16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pt;height:33.75pt;mso-position-horizontal-relative:page;mso-position-vertical-relative:page" o:ole="">
                  <v:imagedata r:id="rId17" o:title=""/>
                </v:shape>
                <o:OLEObject Type="Embed" ProgID="Equation.3" ShapeID="_x0000_i1026" DrawAspect="Content" ObjectID="_1657628445" r:id="rId18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19" o:title=""/>
                </v:shape>
                <o:OLEObject Type="Embed" ProgID="Equation.3" ShapeID="_x0000_i1027" DrawAspect="Content" ObjectID="_1657628446" r:id="rId20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2.5pt;height:33.75pt;mso-position-horizontal-relative:page;mso-position-vertical-relative:page" o:ole="">
                  <v:imagedata r:id="rId21" o:title=""/>
                </v:shape>
                <o:OLEObject Type="Embed" ProgID="Equation.3" ShapeID="_x0000_i1028" DrawAspect="Content" ObjectID="_1657628447" r:id="rId22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общем объеме расходов бюджета городского округа Электросталь 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lastRenderedPageBreak/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991E58" w:rsidRPr="000E4275" w:rsidTr="00484BA4">
        <w:tblPrEx>
          <w:jc w:val="left"/>
        </w:tblPrEx>
        <w:tc>
          <w:tcPr>
            <w:tcW w:w="707" w:type="dxa"/>
          </w:tcPr>
          <w:p w:rsidR="00991E58" w:rsidRPr="000E4275" w:rsidRDefault="00991E58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991E58" w:rsidRPr="00ED0D19" w:rsidRDefault="00ED0D19" w:rsidP="00731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 НКО,</w:t>
            </w:r>
            <w:r w:rsidR="00991E58"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="00991E58"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:rsidR="00991E58" w:rsidRPr="000E4275" w:rsidRDefault="00ED0D19" w:rsidP="000E4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реализации муниципальной программы.</w:t>
            </w:r>
          </w:p>
          <w:p w:rsidR="00991E58" w:rsidRPr="000E4275" w:rsidRDefault="00991E58" w:rsidP="000E4275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1E58" w:rsidRPr="000E4275" w:rsidRDefault="00ED0D19" w:rsidP="00ED0D19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:rsidR="00991E58" w:rsidRPr="004D6257" w:rsidRDefault="00ED0D19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 w:rsidR="006F7FDB"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2907BB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647E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</w:t>
            </w:r>
            <w:r w:rsidR="004D62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 в сфере охраны </w:t>
            </w:r>
            <w:r w:rsidRPr="00672029">
              <w:rPr>
                <w:rFonts w:eastAsia="Batang"/>
                <w:sz w:val="22"/>
                <w:szCs w:val="22"/>
              </w:rPr>
              <w:lastRenderedPageBreak/>
              <w:t>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4D6257" w:rsidRPr="000E4275" w:rsidRDefault="004D6257" w:rsidP="000E4275">
            <w:pPr>
              <w:rPr>
                <w:sz w:val="22"/>
                <w:szCs w:val="22"/>
              </w:rPr>
            </w:pPr>
          </w:p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Учитывае</w:t>
            </w:r>
            <w:r w:rsidR="006F7FDB"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</w:t>
            </w:r>
            <w:r w:rsidRPr="000E4275">
              <w:rPr>
                <w:sz w:val="22"/>
                <w:szCs w:val="22"/>
              </w:rPr>
              <w:lastRenderedPageBreak/>
              <w:t xml:space="preserve">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 w:rsidR="006F7FDB">
              <w:rPr>
                <w:rFonts w:eastAsia="Batang"/>
                <w:sz w:val="22"/>
                <w:szCs w:val="22"/>
              </w:rPr>
              <w:t xml:space="preserve">риятий по </w:t>
            </w:r>
            <w:r w:rsidR="006F7FDB">
              <w:rPr>
                <w:rFonts w:eastAsia="Batang"/>
                <w:sz w:val="22"/>
                <w:szCs w:val="22"/>
              </w:rPr>
              <w:lastRenderedPageBreak/>
              <w:t>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lastRenderedPageBreak/>
              <w:t>Квартал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:rsidR="00E27A7D" w:rsidRPr="00E27A7D" w:rsidRDefault="00332926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t>Приложение №1</w:t>
      </w:r>
    </w:p>
    <w:p w:rsidR="00E27A7D" w:rsidRDefault="00332926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27A7D" w:rsidRDefault="00332926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D64EF" w:rsidRPr="009A2DA7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3</w:t>
            </w:r>
            <w:r w:rsidR="001A3146" w:rsidRPr="009A2DA7">
              <w:rPr>
                <w:rFonts w:ascii="Times New Roman" w:hAnsi="Times New Roman" w:cs="Times New Roman"/>
                <w:szCs w:val="22"/>
              </w:rPr>
              <w:t>92 561,7</w:t>
            </w:r>
          </w:p>
        </w:tc>
        <w:tc>
          <w:tcPr>
            <w:tcW w:w="1351" w:type="dxa"/>
          </w:tcPr>
          <w:p w:rsidR="006D64EF" w:rsidRPr="009A2DA7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7</w:t>
            </w:r>
            <w:r w:rsidR="001A3146" w:rsidRPr="009A2DA7">
              <w:rPr>
                <w:rFonts w:ascii="Times New Roman" w:hAnsi="Times New Roman" w:cs="Times New Roman"/>
                <w:szCs w:val="22"/>
              </w:rPr>
              <w:t>4 232,9</w:t>
            </w:r>
          </w:p>
        </w:tc>
        <w:tc>
          <w:tcPr>
            <w:tcW w:w="1276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D64EF" w:rsidRPr="009A2DA7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39 611,0</w:t>
            </w:r>
          </w:p>
        </w:tc>
        <w:tc>
          <w:tcPr>
            <w:tcW w:w="1351" w:type="dxa"/>
          </w:tcPr>
          <w:p w:rsidR="006D64EF" w:rsidRPr="009A2DA7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7 904,2</w:t>
            </w:r>
          </w:p>
        </w:tc>
        <w:tc>
          <w:tcPr>
            <w:tcW w:w="1276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B5969" w:rsidRPr="009A2DA7" w:rsidRDefault="001A314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352 950,7</w:t>
            </w:r>
          </w:p>
        </w:tc>
        <w:tc>
          <w:tcPr>
            <w:tcW w:w="1351" w:type="dxa"/>
          </w:tcPr>
          <w:p w:rsidR="001B5969" w:rsidRPr="009A2DA7" w:rsidRDefault="001A314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66 328,7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A464F9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CF4CD5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353 162,5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65 541,7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1 248,5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B51015" w:rsidRPr="008E494A" w:rsidRDefault="00B510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1 074,9</w:t>
            </w:r>
          </w:p>
        </w:tc>
        <w:tc>
          <w:tcPr>
            <w:tcW w:w="1351" w:type="dxa"/>
          </w:tcPr>
          <w:p w:rsidR="00173779" w:rsidRPr="009A2DA7" w:rsidRDefault="00016274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1 271,7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lastRenderedPageBreak/>
              <w:t>1 074,9</w:t>
            </w:r>
          </w:p>
        </w:tc>
        <w:tc>
          <w:tcPr>
            <w:tcW w:w="1351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234,9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1 036,7</w:t>
            </w:r>
          </w:p>
        </w:tc>
        <w:tc>
          <w:tcPr>
            <w:tcW w:w="1351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1 036,7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9A2DA7" w:rsidRDefault="009A2DA7" w:rsidP="0048036F">
      <w:pPr>
        <w:tabs>
          <w:tab w:val="left" w:pos="851"/>
        </w:tabs>
        <w:jc w:val="center"/>
        <w:rPr>
          <w:rFonts w:cs="Times New Roman"/>
        </w:rPr>
      </w:pPr>
    </w:p>
    <w:p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2DA7" w:rsidRPr="0048036F" w:rsidRDefault="009A2DA7" w:rsidP="0048036F">
      <w:pPr>
        <w:tabs>
          <w:tab w:val="left" w:pos="851"/>
        </w:tabs>
        <w:jc w:val="center"/>
      </w:pP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- расширение участия бизнеса, некоммерческих, в том числе социально ориентированных некоммерческих, организаций, </w:t>
      </w:r>
      <w:r w:rsidRPr="00CD6DF7">
        <w:rPr>
          <w:rFonts w:ascii="Times New Roman" w:hAnsi="Times New Roman" w:cs="Times New Roman"/>
          <w:sz w:val="24"/>
          <w:szCs w:val="24"/>
        </w:rPr>
        <w:lastRenderedPageBreak/>
        <w:t>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3043A5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A45651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</w:t>
            </w:r>
            <w:r w:rsidR="006F7FDB">
              <w:rPr>
                <w:rFonts w:cs="Times New Roman"/>
                <w:sz w:val="16"/>
                <w:szCs w:val="16"/>
              </w:rPr>
              <w:t>ующем году реализации программы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 w:rsidR="006F7FDB">
              <w:rPr>
                <w:rFonts w:cs="Times New Roman"/>
                <w:sz w:val="16"/>
                <w:szCs w:val="16"/>
              </w:rPr>
              <w:t>енный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="00A45651"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="00A45651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9B5CA8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A45651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9B5CA8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8F469E" w:rsidRPr="007F5EFE" w:rsidRDefault="008628FB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hideMark/>
          </w:tcPr>
          <w:p w:rsidR="008F469E" w:rsidRPr="007F5EFE" w:rsidRDefault="00447AC9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8F469E" w:rsidRPr="007F5EFE" w:rsidRDefault="00993D8A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9B5CA8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628F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lastRenderedPageBreak/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8F469E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67 764,1</w:t>
            </w:r>
          </w:p>
        </w:tc>
        <w:tc>
          <w:tcPr>
            <w:tcW w:w="1016" w:type="dxa"/>
            <w:shd w:val="clear" w:color="000000" w:fill="FFFFFF"/>
          </w:tcPr>
          <w:p w:rsidR="008F469E" w:rsidRPr="008F469E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319 939,0</w:t>
            </w:r>
          </w:p>
        </w:tc>
        <w:tc>
          <w:tcPr>
            <w:tcW w:w="930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58 897,0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 xml:space="preserve">Управление городского жилищного и </w:t>
            </w:r>
            <w:r w:rsidRPr="008F469E">
              <w:rPr>
                <w:rFonts w:cs="Times New Roman"/>
                <w:iCs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lastRenderedPageBreak/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 xml:space="preserve">редоставление 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lastRenderedPageBreak/>
              <w:t>гражданам субсидий на оплату жилого помещения и коммунальных услуг</w:t>
            </w:r>
          </w:p>
        </w:tc>
      </w:tr>
      <w:tr w:rsidR="00FF69AB" w:rsidRPr="00B306BF" w:rsidTr="009B5CA8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</w:t>
            </w:r>
            <w:r w:rsidR="008628FB">
              <w:rPr>
                <w:rFonts w:cs="Times New Roman"/>
                <w:iCs/>
                <w:sz w:val="18"/>
                <w:szCs w:val="18"/>
              </w:rPr>
              <w:t>03.0</w:t>
            </w:r>
            <w:r>
              <w:rPr>
                <w:rFonts w:cs="Times New Roman"/>
                <w:iCs/>
                <w:sz w:val="18"/>
                <w:szCs w:val="18"/>
              </w:rPr>
              <w:t xml:space="preserve">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FF69AB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5 499,8</w:t>
            </w:r>
          </w:p>
        </w:tc>
        <w:tc>
          <w:tcPr>
            <w:tcW w:w="1016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6745D9" w:rsidTr="009B5CA8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BD097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7F20E4"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Pr="007F5EFE" w:rsidRDefault="009B5CA8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6D64EF" w:rsidRPr="009A2DA7" w:rsidRDefault="006D64E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A2DA7">
              <w:rPr>
                <w:rFonts w:cs="Times New Roman"/>
                <w:i/>
                <w:sz w:val="18"/>
                <w:szCs w:val="18"/>
              </w:rPr>
              <w:t>39 611,0</w:t>
            </w:r>
          </w:p>
        </w:tc>
        <w:tc>
          <w:tcPr>
            <w:tcW w:w="930" w:type="dxa"/>
            <w:shd w:val="clear" w:color="000000" w:fill="FFFFFF"/>
          </w:tcPr>
          <w:p w:rsidR="006D64EF" w:rsidRPr="009A2DA7" w:rsidRDefault="006D64E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A2DA7">
              <w:rPr>
                <w:rFonts w:cs="Times New Roman"/>
                <w:i/>
                <w:sz w:val="18"/>
                <w:szCs w:val="18"/>
              </w:rPr>
              <w:t>7 904,2</w:t>
            </w:r>
          </w:p>
          <w:p w:rsidR="00144892" w:rsidRPr="009A2DA7" w:rsidRDefault="0014489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8628FB">
              <w:rPr>
                <w:rFonts w:cs="Times New Roman"/>
                <w:sz w:val="18"/>
                <w:szCs w:val="18"/>
              </w:rPr>
              <w:t>8.03</w:t>
            </w:r>
          </w:p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Default="009B5CA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6B25FA" w:rsidRPr="009A2DA7" w:rsidRDefault="00192C6B" w:rsidP="0019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i/>
                <w:sz w:val="18"/>
                <w:szCs w:val="18"/>
              </w:rPr>
              <w:t>39 611,0</w:t>
            </w:r>
          </w:p>
        </w:tc>
        <w:tc>
          <w:tcPr>
            <w:tcW w:w="930" w:type="dxa"/>
            <w:shd w:val="clear" w:color="000000" w:fill="FFFFFF"/>
          </w:tcPr>
          <w:p w:rsidR="00192C6B" w:rsidRPr="009A2DA7" w:rsidRDefault="00192C6B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A2DA7">
              <w:rPr>
                <w:rFonts w:cs="Times New Roman"/>
                <w:i/>
                <w:sz w:val="18"/>
                <w:szCs w:val="18"/>
              </w:rPr>
              <w:t>7 904,2</w:t>
            </w:r>
          </w:p>
          <w:p w:rsidR="00192C6B" w:rsidRPr="009A2DA7" w:rsidRDefault="00192C6B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:rsidR="00CB5B0B" w:rsidRPr="006745D9" w:rsidRDefault="00CB5B0B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8628F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5 084,7</w:t>
            </w:r>
          </w:p>
        </w:tc>
        <w:tc>
          <w:tcPr>
            <w:tcW w:w="1016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26 200,0</w:t>
            </w:r>
          </w:p>
        </w:tc>
        <w:tc>
          <w:tcPr>
            <w:tcW w:w="930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5 200,0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320" w:type="dxa"/>
            <w:shd w:val="clear" w:color="000000" w:fill="FFFFFF"/>
          </w:tcPr>
          <w:p w:rsidR="00CB5B0B" w:rsidRPr="002D090D" w:rsidRDefault="008628FB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</w:t>
            </w:r>
            <w:r w:rsidR="00D31111">
              <w:rPr>
                <w:rFonts w:cs="Times New Roman"/>
                <w:sz w:val="18"/>
                <w:szCs w:val="18"/>
              </w:rPr>
              <w:t xml:space="preserve"> </w:t>
            </w:r>
            <w:r w:rsidR="00CB5B0B"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1097,6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:rsidR="00CB5B0B" w:rsidRPr="002D090D" w:rsidRDefault="00CB5B0B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</w:t>
            </w:r>
            <w:r w:rsidR="00D31111">
              <w:rPr>
                <w:rFonts w:cs="Times New Roman"/>
                <w:sz w:val="18"/>
                <w:szCs w:val="18"/>
              </w:rPr>
              <w:t>ие 18.03.4</w:t>
            </w:r>
          </w:p>
          <w:p w:rsidR="00CB5B0B" w:rsidRPr="002D090D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225,2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1 248,5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343,9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1 800,0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</w:t>
            </w:r>
            <w:r w:rsidR="00CB5B0B">
              <w:rPr>
                <w:rFonts w:cs="Times New Roman"/>
                <w:sz w:val="18"/>
                <w:szCs w:val="18"/>
              </w:rPr>
              <w:t>6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A419B8" w:rsidRPr="00192C6B" w:rsidRDefault="00A419B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723,7</w:t>
            </w:r>
          </w:p>
        </w:tc>
        <w:tc>
          <w:tcPr>
            <w:tcW w:w="1016" w:type="dxa"/>
            <w:shd w:val="clear" w:color="000000" w:fill="FFFFFF"/>
          </w:tcPr>
          <w:p w:rsidR="006B25FA" w:rsidRPr="00192C6B" w:rsidRDefault="006B25F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3 702,0</w:t>
            </w:r>
          </w:p>
        </w:tc>
        <w:tc>
          <w:tcPr>
            <w:tcW w:w="930" w:type="dxa"/>
            <w:shd w:val="clear" w:color="000000" w:fill="FFFFFF"/>
          </w:tcPr>
          <w:p w:rsidR="00144892" w:rsidRPr="00192C6B" w:rsidRDefault="0014489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742,4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.7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203,4</w:t>
            </w:r>
          </w:p>
        </w:tc>
        <w:tc>
          <w:tcPr>
            <w:tcW w:w="1016" w:type="dxa"/>
            <w:shd w:val="clear" w:color="000000" w:fill="FFFFFF"/>
          </w:tcPr>
          <w:p w:rsidR="005B343B" w:rsidRPr="009A2DA7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1074,9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5B343B" w:rsidRPr="009A2DA7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234,9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.8</w:t>
            </w:r>
          </w:p>
          <w:p w:rsidR="00CB5B0B" w:rsidRDefault="00CB5B0B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E512A" w:rsidRPr="002D090D" w:rsidTr="004D030A">
        <w:trPr>
          <w:trHeight w:val="199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Основное мероприятие 20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3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 w:val="restart"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AE512A" w:rsidRPr="002D090D" w:rsidTr="004D030A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3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9B5CA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9A2DA7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9A2DA7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80 942,4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B92555" w:rsidRPr="009A2DA7" w:rsidRDefault="00B9255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="00F82F8F" w:rsidRPr="009A2DA7">
              <w:rPr>
                <w:rFonts w:cs="Times New Roman"/>
                <w:b/>
                <w:bCs/>
                <w:sz w:val="20"/>
                <w:szCs w:val="20"/>
              </w:rPr>
              <w:t>92 561,7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B92555" w:rsidRPr="009A2DA7" w:rsidRDefault="00F82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74 232,9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9B5CA8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7 678,5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B92555" w:rsidRPr="009A2DA7" w:rsidRDefault="00B9255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39 611,0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5B343B" w:rsidRPr="009A2DA7" w:rsidRDefault="005B343B" w:rsidP="00192C6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sz w:val="18"/>
                <w:szCs w:val="18"/>
              </w:rPr>
              <w:t>7 904,2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9A2DA7" w:rsidRDefault="00D31111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F82F8F" w:rsidRPr="009A2DA7" w:rsidRDefault="00F82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352 950,7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192C6B" w:rsidRPr="009A2DA7" w:rsidRDefault="00192C6B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66 328,7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D030A" w:rsidRDefault="004D030A" w:rsidP="00A33A7A">
      <w:pPr>
        <w:spacing w:line="259" w:lineRule="auto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D15718" w:rsidRPr="00E27A7D" w:rsidRDefault="00332926" w:rsidP="004D030A">
      <w:pPr>
        <w:spacing w:line="259" w:lineRule="auto"/>
        <w:ind w:firstLine="11057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  <w:r w:rsidR="00D15718">
        <w:rPr>
          <w:rFonts w:cs="Times New Roman"/>
        </w:rPr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="00332926">
        <w:rPr>
          <w:rFonts w:cs="Times New Roman"/>
        </w:rPr>
        <w:t>к муниципальной программе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="00332926">
        <w:rPr>
          <w:rFonts w:cs="Times New Roman"/>
        </w:rPr>
        <w:t xml:space="preserve"> городского округа Электросталь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52865" w:rsidRPr="00773F95" w:rsidRDefault="006C251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31 272,8</w:t>
            </w:r>
          </w:p>
        </w:tc>
        <w:tc>
          <w:tcPr>
            <w:tcW w:w="1351" w:type="dxa"/>
          </w:tcPr>
          <w:p w:rsidR="00A52865" w:rsidRPr="00773F95" w:rsidRDefault="00AD3B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9 788,4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7 132,4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52865" w:rsidRPr="00773F95" w:rsidRDefault="006C251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25</w:t>
            </w:r>
            <w:r w:rsidR="00A52865" w:rsidRPr="00773F95">
              <w:rPr>
                <w:rFonts w:ascii="Times New Roman" w:hAnsi="Times New Roman" w:cs="Times New Roman"/>
                <w:szCs w:val="22"/>
              </w:rPr>
              <w:t> 998,5</w:t>
            </w:r>
          </w:p>
        </w:tc>
        <w:tc>
          <w:tcPr>
            <w:tcW w:w="1351" w:type="dxa"/>
          </w:tcPr>
          <w:p w:rsidR="00A52865" w:rsidRPr="00773F95" w:rsidRDefault="00AD3B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6</w:t>
            </w:r>
            <w:r w:rsidR="00A52865" w:rsidRPr="00773F95">
              <w:rPr>
                <w:rFonts w:ascii="Times New Roman" w:hAnsi="Times New Roman" w:cs="Times New Roman"/>
                <w:szCs w:val="22"/>
              </w:rPr>
              <w:t> 084,1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5 562,4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972A5" w:rsidRPr="00773F95" w:rsidRDefault="006C251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5 274,3</w:t>
            </w:r>
          </w:p>
        </w:tc>
        <w:tc>
          <w:tcPr>
            <w:tcW w:w="1351" w:type="dxa"/>
          </w:tcPr>
          <w:p w:rsidR="00D972A5" w:rsidRPr="00773F95" w:rsidRDefault="00AD3B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3 704,3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:rsidR="007629CF" w:rsidRPr="008E7BE5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37A85" w:rsidRPr="009A2DA7" w:rsidRDefault="00637A8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26 169,9</w:t>
            </w:r>
          </w:p>
        </w:tc>
        <w:tc>
          <w:tcPr>
            <w:tcW w:w="1351" w:type="dxa"/>
          </w:tcPr>
          <w:p w:rsidR="00637A85" w:rsidRPr="009A2DA7" w:rsidRDefault="00637A8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6 928,4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37A85" w:rsidRPr="009A2DA7" w:rsidRDefault="00637A8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25 065,6</w:t>
            </w:r>
          </w:p>
        </w:tc>
        <w:tc>
          <w:tcPr>
            <w:tcW w:w="1351" w:type="dxa"/>
          </w:tcPr>
          <w:p w:rsidR="00A52865" w:rsidRPr="009A2DA7" w:rsidRDefault="00A5286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5 824,1</w:t>
            </w:r>
          </w:p>
          <w:p w:rsidR="00FE45A4" w:rsidRPr="009A2DA7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4D030A" w:rsidRDefault="004D030A">
      <w:pPr>
        <w:spacing w:after="160" w:line="259" w:lineRule="auto"/>
        <w:rPr>
          <w:rFonts w:eastAsia="Arial" w:cs="Times New Roman"/>
          <w:lang w:eastAsia="ar-SA"/>
        </w:rPr>
      </w:pPr>
      <w:r>
        <w:rPr>
          <w:rFonts w:cs="Times New Roman"/>
        </w:rPr>
        <w:br w:type="page"/>
      </w: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4B1AD5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предшеству</w:t>
            </w:r>
            <w:r w:rsidR="006F7FDB">
              <w:rPr>
                <w:rFonts w:cs="Times New Roman"/>
                <w:sz w:val="16"/>
                <w:szCs w:val="16"/>
              </w:rPr>
              <w:t xml:space="preserve">ющем году реализации программы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 w:rsidR="006F7FDB">
              <w:rPr>
                <w:rFonts w:cs="Times New Roman"/>
                <w:sz w:val="16"/>
                <w:szCs w:val="16"/>
              </w:rPr>
              <w:t>енный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="00134E7A"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="004B1AD5"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="004B1AD5"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="004B1AD5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935622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CB5B0B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816BBA"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1649F6">
            <w:pPr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34E7A" w:rsidRDefault="00134E7A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 xml:space="preserve">6 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680,4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34E7A" w:rsidRDefault="00A4544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4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 437,5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34E7A" w:rsidRDefault="00134E7A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 406,1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34E7A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733,2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D2159D" w:rsidRPr="00A52865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A52865" w:rsidRDefault="00D2159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3 704,3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A52865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4D030A">
        <w:trPr>
          <w:trHeight w:val="9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 w:val="restart"/>
          </w:tcPr>
          <w:p w:rsidR="00856D1E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856D1E" w:rsidRPr="002E5D5D" w:rsidRDefault="00856D1E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43013"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:rsidR="00CB5B0B" w:rsidRPr="004D030A" w:rsidRDefault="00856D1E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 w:rsidR="00A4544D"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80" w:type="dxa"/>
            <w:vMerge w:val="restart"/>
          </w:tcPr>
          <w:p w:rsidR="00856D1E" w:rsidRDefault="0012774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856D1E" w:rsidRPr="001B5969" w:rsidRDefault="00856D1E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3 820,4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1 577,5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4C5356" w:rsidRPr="00816BBA" w:rsidRDefault="004C535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6732" w:rsidRPr="002D090D" w:rsidTr="00935622">
        <w:trPr>
          <w:trHeight w:val="71"/>
        </w:trPr>
        <w:tc>
          <w:tcPr>
            <w:tcW w:w="700" w:type="dxa"/>
            <w:vMerge/>
          </w:tcPr>
          <w:p w:rsidR="00DE6732" w:rsidRPr="001B5969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DE6732" w:rsidRPr="002D090D" w:rsidRDefault="00DE6732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DE6732" w:rsidRDefault="00DE6732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E6732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248" w:type="dxa"/>
            <w:shd w:val="clear" w:color="000000" w:fill="FFFFFF"/>
          </w:tcPr>
          <w:p w:rsidR="00DE6732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DE6732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1 146,1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473,2</w:t>
            </w:r>
          </w:p>
        </w:tc>
        <w:tc>
          <w:tcPr>
            <w:tcW w:w="850" w:type="dxa"/>
            <w:shd w:val="clear" w:color="000000" w:fill="FFFFFF"/>
          </w:tcPr>
          <w:p w:rsidR="00A021AC" w:rsidRPr="00AA6BE3" w:rsidRDefault="0040760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DE6732" w:rsidRPr="00816BBA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6732" w:rsidRDefault="00DE6732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/>
          </w:tcPr>
          <w:p w:rsidR="00856D1E" w:rsidRPr="001B5969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56D1E" w:rsidRPr="002D090D" w:rsidRDefault="00856D1E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56D1E" w:rsidRDefault="00856D1E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2 674,3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1 104,3</w:t>
            </w:r>
          </w:p>
        </w:tc>
        <w:tc>
          <w:tcPr>
            <w:tcW w:w="850" w:type="dxa"/>
            <w:shd w:val="clear" w:color="000000" w:fill="FFFFFF"/>
          </w:tcPr>
          <w:p w:rsidR="00A021AC" w:rsidRPr="00AA6BE3" w:rsidRDefault="0040760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856D1E" w:rsidRPr="00816BBA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1"/>
        </w:trPr>
        <w:tc>
          <w:tcPr>
            <w:tcW w:w="700" w:type="dxa"/>
            <w:vMerge w:val="restart"/>
          </w:tcPr>
          <w:p w:rsidR="00FD11A8" w:rsidRPr="001B5969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FD11A8" w:rsidRPr="001B5969" w:rsidRDefault="00FD11A8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 w:rsidRPr="009A2DA7">
              <w:rPr>
                <w:rFonts w:cs="Times New Roman"/>
                <w:sz w:val="18"/>
                <w:szCs w:val="18"/>
              </w:rPr>
              <w:t>02.0</w:t>
            </w:r>
            <w:r w:rsidRPr="009A2DA7">
              <w:rPr>
                <w:rFonts w:cs="Times New Roman"/>
                <w:sz w:val="18"/>
                <w:szCs w:val="18"/>
              </w:rPr>
              <w:t xml:space="preserve">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муниципальных образовательных 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lastRenderedPageBreak/>
              <w:t>организациях:</w:t>
            </w:r>
            <w:r w:rsidR="003D7073" w:rsidRPr="009A2DA7">
              <w:rPr>
                <w:rFonts w:cs="Times New Roman"/>
                <w:iCs/>
                <w:sz w:val="18"/>
                <w:szCs w:val="18"/>
              </w:rPr>
              <w:t xml:space="preserve"> дошкольных,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общеобразовательных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>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доп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олнительного образования детей,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в том числе в организациях, осуществляющих образовательную деятельность по адаптированным основным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общеобразовательным программам,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</w:t>
            </w:r>
            <w:r w:rsidR="00740E42">
              <w:rPr>
                <w:rFonts w:cs="Times New Roman"/>
                <w:sz w:val="18"/>
                <w:szCs w:val="18"/>
              </w:rPr>
              <w:t>-2021</w:t>
            </w: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</w:t>
            </w:r>
            <w:r w:rsidRPr="001B5969">
              <w:rPr>
                <w:rFonts w:cs="Times New Roman"/>
                <w:iCs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lastRenderedPageBreak/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218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CB5B0B" w:rsidRPr="00325115" w:rsidRDefault="00743013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="00CB5B0B"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CB5B0B" w:rsidRPr="002D090D" w:rsidRDefault="00CB5B0B" w:rsidP="0092274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02.04.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="00922748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B17B79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</w:t>
            </w:r>
            <w:r w:rsidRPr="00753445">
              <w:rPr>
                <w:rFonts w:cs="Times New Roman"/>
                <w:sz w:val="18"/>
                <w:szCs w:val="18"/>
              </w:rPr>
              <w:lastRenderedPageBreak/>
              <w:t>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2020=2024</w:t>
            </w: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954F61" w:rsidRPr="009A2DA7" w:rsidRDefault="00954F6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24 592,4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9A2DA7" w:rsidRDefault="00954F6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5 350,9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Управление по физической </w:t>
            </w:r>
            <w:r w:rsidRPr="002D090D">
              <w:rPr>
                <w:rFonts w:cs="Times New Roman"/>
                <w:sz w:val="18"/>
                <w:szCs w:val="18"/>
              </w:rPr>
              <w:lastRenderedPageBreak/>
              <w:t>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FD11A8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3018DD" w:rsidRPr="009A2DA7" w:rsidRDefault="003018D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24 592,4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9A2DA7" w:rsidRDefault="00954F6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5 350,9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856D1E" w:rsidRPr="002D090D" w:rsidRDefault="00856D1E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03.0</w:t>
            </w:r>
            <w:r>
              <w:rPr>
                <w:rFonts w:cs="Times New Roman"/>
                <w:sz w:val="18"/>
                <w:szCs w:val="18"/>
              </w:rPr>
              <w:t>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3018DD" w:rsidRPr="009A2DA7" w:rsidRDefault="003018D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24 592,4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9A2DA7" w:rsidRDefault="00954F6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5 350,9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E44E79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856D1E" w:rsidRPr="005D56FE" w:rsidRDefault="00856D1E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3018DD" w:rsidRPr="009A2DA7" w:rsidRDefault="003018D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24 592,4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9A2DA7" w:rsidRDefault="00954F6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5 350,9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9 337,7</w:t>
            </w:r>
            <w:r w:rsidR="00FD11A8">
              <w:rPr>
                <w:rFonts w:cs="Times New Roman"/>
                <w:b/>
                <w:sz w:val="18"/>
                <w:szCs w:val="16"/>
              </w:rPr>
              <w:t>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167133" w:rsidRPr="00134E7A" w:rsidRDefault="00D9762C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31</w:t>
            </w:r>
            <w:r w:rsidR="00167133" w:rsidRPr="00134E7A">
              <w:rPr>
                <w:rFonts w:cs="Times New Roman"/>
                <w:b/>
                <w:iCs/>
                <w:sz w:val="18"/>
                <w:szCs w:val="18"/>
              </w:rPr>
              <w:t> 272,</w:t>
            </w:r>
            <w:r w:rsidRPr="00134E7A">
              <w:rPr>
                <w:rFonts w:cs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67133" w:rsidRPr="00134E7A" w:rsidRDefault="00D9762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9</w:t>
            </w:r>
            <w:r w:rsidR="00167133" w:rsidRPr="00134E7A">
              <w:rPr>
                <w:rFonts w:cs="Times New Roman"/>
                <w:b/>
                <w:iCs/>
                <w:sz w:val="18"/>
                <w:szCs w:val="18"/>
              </w:rPr>
              <w:t> 788,</w:t>
            </w:r>
            <w:r w:rsidRPr="00134E7A">
              <w:rPr>
                <w:rFonts w:cs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7 132,4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11A8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BC6FBA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6 759,213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865DBD" w:rsidRPr="00134E7A" w:rsidRDefault="00D9762C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25</w:t>
            </w:r>
            <w:r w:rsidR="00865DBD" w:rsidRPr="00134E7A">
              <w:rPr>
                <w:rFonts w:cs="Times New Roman"/>
                <w:b/>
                <w:iCs/>
                <w:sz w:val="18"/>
                <w:szCs w:val="18"/>
              </w:rPr>
              <w:t> 998,</w:t>
            </w:r>
            <w:r w:rsidR="00167133" w:rsidRPr="00134E7A">
              <w:rPr>
                <w:rFonts w:cs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65DBD" w:rsidRPr="00134E7A" w:rsidRDefault="00D9762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6</w:t>
            </w:r>
            <w:r w:rsidR="00865DBD" w:rsidRPr="00134E7A">
              <w:rPr>
                <w:rFonts w:cs="Times New Roman"/>
                <w:b/>
                <w:iCs/>
                <w:sz w:val="18"/>
                <w:szCs w:val="18"/>
              </w:rPr>
              <w:t xml:space="preserve"> </w:t>
            </w:r>
            <w:r w:rsidR="00375E2D" w:rsidRPr="00134E7A">
              <w:rPr>
                <w:rFonts w:cs="Times New Roman"/>
                <w:b/>
                <w:iCs/>
                <w:sz w:val="18"/>
                <w:szCs w:val="18"/>
              </w:rPr>
              <w:t>084,1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5 562,4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B3FA4" w:rsidRPr="00134E7A" w:rsidRDefault="00D9762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34E7A" w:rsidRDefault="00D9762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3 704,3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5E1C61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:rsidR="004D030A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D030A">
      <w:pPr>
        <w:tabs>
          <w:tab w:val="left" w:pos="851"/>
        </w:tabs>
        <w:ind w:firstLine="9639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3</w:t>
      </w:r>
    </w:p>
    <w:p w:rsidR="00481053" w:rsidRDefault="00332926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481053" w:rsidRDefault="00332926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655157" w:rsidRDefault="00655157" w:rsidP="00522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</w:t>
            </w:r>
            <w:r w:rsidR="006F7FDB">
              <w:rPr>
                <w:rFonts w:cs="Times New Roman"/>
                <w:sz w:val="16"/>
                <w:szCs w:val="16"/>
              </w:rPr>
              <w:t>ующем году реализации программы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</w:t>
            </w:r>
            <w:r w:rsidR="006F7FDB">
              <w:rPr>
                <w:rFonts w:cs="Times New Roman"/>
                <w:sz w:val="16"/>
                <w:szCs w:val="16"/>
              </w:rPr>
              <w:t>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 xml:space="preserve">мероприятия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="00F64909" w:rsidRPr="002D090D">
              <w:rPr>
                <w:rFonts w:cs="Times New Roman"/>
                <w:sz w:val="16"/>
                <w:szCs w:val="16"/>
              </w:rPr>
              <w:t xml:space="preserve">выполнения 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  <w:t>мероприятий</w:t>
            </w:r>
            <w:proofErr w:type="gramEnd"/>
            <w:r w:rsidR="00F64909"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842838" w:rsidP="00522E54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  </w:t>
            </w:r>
            <w:r w:rsidR="006556D4"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F64909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64909" w:rsidRPr="002D090D" w:rsidRDefault="00F64909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</w:t>
            </w:r>
            <w:r w:rsidR="00522E54">
              <w:rPr>
                <w:rFonts w:cs="Times New Roman"/>
                <w:sz w:val="18"/>
                <w:szCs w:val="18"/>
              </w:rPr>
              <w:t xml:space="preserve"> 05.0</w:t>
            </w:r>
            <w:r w:rsidRPr="002D090D">
              <w:rPr>
                <w:rFonts w:cs="Times New Roman"/>
                <w:sz w:val="18"/>
                <w:szCs w:val="18"/>
              </w:rPr>
              <w:t xml:space="preserve">1. </w:t>
            </w:r>
            <w:r w:rsidR="00AA0551"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F64909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64909" w:rsidRPr="002D090D" w:rsidTr="006556D4">
        <w:trPr>
          <w:trHeight w:val="850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1DA6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735D7F">
        <w:trPr>
          <w:trHeight w:val="1069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</w:p>
    <w:p w:rsidR="00481053" w:rsidRDefault="00332926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481053" w:rsidRDefault="00332926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3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4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5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F7FDB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производят,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1480"/>
        <w:gridCol w:w="1589"/>
        <w:gridCol w:w="976"/>
        <w:gridCol w:w="836"/>
        <w:gridCol w:w="697"/>
        <w:gridCol w:w="837"/>
        <w:gridCol w:w="696"/>
        <w:gridCol w:w="701"/>
        <w:gridCol w:w="1395"/>
        <w:gridCol w:w="2092"/>
      </w:tblGrid>
      <w:tr w:rsidR="005803E0" w:rsidRPr="00E86259" w:rsidTr="00764F6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6F7FDB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="005803E0" w:rsidRPr="00E86259">
              <w:rPr>
                <w:sz w:val="18"/>
              </w:rPr>
              <w:t>подпрограммы</w:t>
            </w:r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58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мероприятия в году, предшеству</w:t>
            </w:r>
            <w:r w:rsidR="006F7FDB">
              <w:rPr>
                <w:sz w:val="18"/>
              </w:rPr>
              <w:t xml:space="preserve">ющем году реализации программы </w:t>
            </w:r>
            <w:r w:rsidRPr="00E86259">
              <w:rPr>
                <w:sz w:val="18"/>
              </w:rPr>
              <w:br/>
              <w:t xml:space="preserve">(тыс. руб.) </w:t>
            </w:r>
          </w:p>
        </w:tc>
        <w:tc>
          <w:tcPr>
            <w:tcW w:w="976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 w:rsidR="006F7FDB">
              <w:rPr>
                <w:sz w:val="18"/>
              </w:rPr>
              <w:t>нный</w:t>
            </w:r>
            <w:r w:rsidR="006F7FDB">
              <w:rPr>
                <w:sz w:val="18"/>
              </w:rPr>
              <w:br/>
              <w:t>за выполнение</w:t>
            </w:r>
            <w:r w:rsidR="006F7FDB"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6F7FDB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="005803E0" w:rsidRPr="00E86259">
              <w:rPr>
                <w:sz w:val="18"/>
              </w:rPr>
              <w:br/>
              <w:t>выполнения</w:t>
            </w:r>
            <w:r w:rsidR="005803E0" w:rsidRPr="00E86259">
              <w:rPr>
                <w:sz w:val="18"/>
              </w:rPr>
              <w:br/>
              <w:t xml:space="preserve">мероприятий </w:t>
            </w:r>
            <w:r w:rsidR="005803E0" w:rsidRPr="00E86259">
              <w:rPr>
                <w:sz w:val="18"/>
              </w:rPr>
              <w:br/>
              <w:t>подпрограммы</w:t>
            </w:r>
          </w:p>
        </w:tc>
      </w:tr>
      <w:tr w:rsidR="005803E0" w:rsidRPr="00E86259" w:rsidTr="00764F6F">
        <w:trPr>
          <w:trHeight w:val="277"/>
        </w:trPr>
        <w:tc>
          <w:tcPr>
            <w:tcW w:w="804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</w:tr>
      <w:tr w:rsidR="00764F6F" w:rsidRPr="00E86259" w:rsidTr="00764F6F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  <w:p w:rsidR="00764F6F" w:rsidRPr="00E86259" w:rsidRDefault="00764F6F" w:rsidP="009564C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</w:tcPr>
          <w:p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F389D"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 w:rsidR="00DF389D"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589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:rsidR="00481053" w:rsidRDefault="00332926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481053" w:rsidRDefault="00332926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04480C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04480C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6F7FDB" w:rsidP="0004480C">
      <w:pPr>
        <w:pStyle w:val="1"/>
        <w:spacing w:after="0" w:line="240" w:lineRule="auto"/>
        <w:jc w:val="both"/>
      </w:pPr>
      <w:r>
        <w:rPr>
          <w:bCs/>
        </w:rPr>
        <w:t xml:space="preserve">          На</w:t>
      </w:r>
      <w:r w:rsidR="00672029">
        <w:rPr>
          <w:bCs/>
        </w:rPr>
        <w:t xml:space="preserve"> </w:t>
      </w:r>
      <w:proofErr w:type="gramStart"/>
      <w:r w:rsidR="00672029">
        <w:rPr>
          <w:bCs/>
        </w:rPr>
        <w:t>01.12.2019  имущественная</w:t>
      </w:r>
      <w:proofErr w:type="gramEnd"/>
      <w:r w:rsidR="00672029">
        <w:rPr>
          <w:bCs/>
        </w:rPr>
        <w:t xml:space="preserve"> поддержка предоставляется 17 социально ориентированным некоммерческим организациям: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lastRenderedPageBreak/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04480C">
      <w:pPr>
        <w:pStyle w:val="1"/>
        <w:spacing w:after="0" w:line="240" w:lineRule="auto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04480C">
      <w:pPr>
        <w:pStyle w:val="1"/>
        <w:spacing w:after="0" w:line="240" w:lineRule="auto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04480C">
      <w:pPr>
        <w:pStyle w:val="1"/>
        <w:spacing w:after="0" w:line="240" w:lineRule="auto"/>
      </w:pP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</w:p>
    <w:p w:rsidR="00672029" w:rsidRPr="00FB4261" w:rsidRDefault="00672029" w:rsidP="0004480C">
      <w:pPr>
        <w:pStyle w:val="1"/>
        <w:spacing w:after="0" w:line="240" w:lineRule="auto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04480C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</w:t>
      </w:r>
      <w:r w:rsidR="006F7FDB">
        <w:t xml:space="preserve"> области от 14.12.2016        №</w:t>
      </w:r>
      <w:r>
        <w:t xml:space="preserve"> 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04480C">
      <w:pPr>
        <w:sectPr w:rsidR="00672029" w:rsidRPr="009813D2" w:rsidSect="00D80BFE">
          <w:headerReference w:type="default" r:id="rId26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  <w:r>
        <w:t xml:space="preserve">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</w:t>
      </w:r>
    </w:p>
    <w:p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6F7FDB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="002663A2"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мероприятия в году, предшеству</w:t>
            </w:r>
            <w:r w:rsidR="006F7FDB">
              <w:rPr>
                <w:sz w:val="18"/>
              </w:rPr>
              <w:t xml:space="preserve">ющем году реализации программы </w:t>
            </w:r>
            <w:r w:rsidRPr="00E86259">
              <w:rPr>
                <w:sz w:val="18"/>
              </w:rPr>
              <w:br/>
              <w:t xml:space="preserve">(тыс.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 w:rsidR="006F7FDB">
              <w:rPr>
                <w:sz w:val="18"/>
              </w:rPr>
              <w:t>нный</w:t>
            </w:r>
            <w:r w:rsidR="006F7FDB">
              <w:rPr>
                <w:sz w:val="18"/>
              </w:rPr>
              <w:br/>
              <w:t>за выполнение</w:t>
            </w:r>
            <w:r w:rsidR="006F7FDB"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6F7FDB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="002663A2" w:rsidRPr="00E86259">
              <w:rPr>
                <w:sz w:val="18"/>
              </w:rPr>
              <w:br/>
              <w:t>выполнения</w:t>
            </w:r>
            <w:r w:rsidR="002663A2" w:rsidRPr="00E86259">
              <w:rPr>
                <w:sz w:val="18"/>
              </w:rPr>
              <w:br/>
              <w:t xml:space="preserve">мероприятий </w:t>
            </w:r>
            <w:r w:rsidR="002663A2"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</w:t>
            </w:r>
            <w:r w:rsidR="006F7FDB">
              <w:rPr>
                <w:sz w:val="20"/>
              </w:rPr>
              <w:t xml:space="preserve">родского округа Электросталь </w:t>
            </w:r>
            <w:proofErr w:type="gramStart"/>
            <w:r w:rsidR="006F7FDB"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DF389D"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02.0</w:t>
            </w:r>
            <w:r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2.</w:t>
            </w:r>
            <w:r w:rsidR="00DF389D">
              <w:rPr>
                <w:sz w:val="20"/>
              </w:rPr>
              <w:t>02.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F5" w:rsidRDefault="002D72F5" w:rsidP="000731B1">
      <w:r>
        <w:separator/>
      </w:r>
    </w:p>
  </w:endnote>
  <w:endnote w:type="continuationSeparator" w:id="0">
    <w:p w:rsidR="002D72F5" w:rsidRDefault="002D72F5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F5" w:rsidRDefault="002D72F5" w:rsidP="000731B1">
      <w:r>
        <w:separator/>
      </w:r>
    </w:p>
  </w:footnote>
  <w:footnote w:type="continuationSeparator" w:id="0">
    <w:p w:rsidR="002D72F5" w:rsidRDefault="002D72F5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EndPr/>
    <w:sdtContent>
      <w:p w:rsidR="000502BE" w:rsidRDefault="000502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926">
          <w:rPr>
            <w:noProof/>
          </w:rPr>
          <w:t>31</w:t>
        </w:r>
        <w:r>
          <w:fldChar w:fldCharType="end"/>
        </w:r>
      </w:p>
    </w:sdtContent>
  </w:sdt>
  <w:p w:rsidR="000502BE" w:rsidRDefault="000502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3675"/>
    <w:rsid w:val="00015CBB"/>
    <w:rsid w:val="00016274"/>
    <w:rsid w:val="00026653"/>
    <w:rsid w:val="00043960"/>
    <w:rsid w:val="0004480C"/>
    <w:rsid w:val="000502BE"/>
    <w:rsid w:val="000539B4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45ED"/>
    <w:rsid w:val="00085919"/>
    <w:rsid w:val="000922BD"/>
    <w:rsid w:val="000945BE"/>
    <w:rsid w:val="000A2D6C"/>
    <w:rsid w:val="000A762F"/>
    <w:rsid w:val="000B295A"/>
    <w:rsid w:val="000C5383"/>
    <w:rsid w:val="000E1842"/>
    <w:rsid w:val="000E4275"/>
    <w:rsid w:val="000E4FBE"/>
    <w:rsid w:val="000E5CD9"/>
    <w:rsid w:val="000E7562"/>
    <w:rsid w:val="000E75DD"/>
    <w:rsid w:val="000F1971"/>
    <w:rsid w:val="000F1C4C"/>
    <w:rsid w:val="000F6D49"/>
    <w:rsid w:val="000F798F"/>
    <w:rsid w:val="00101E7A"/>
    <w:rsid w:val="001031D0"/>
    <w:rsid w:val="001056B5"/>
    <w:rsid w:val="001064F9"/>
    <w:rsid w:val="00113D0B"/>
    <w:rsid w:val="00114BE2"/>
    <w:rsid w:val="00120118"/>
    <w:rsid w:val="0012169A"/>
    <w:rsid w:val="00127742"/>
    <w:rsid w:val="00131B25"/>
    <w:rsid w:val="00131EB3"/>
    <w:rsid w:val="00134714"/>
    <w:rsid w:val="00134A35"/>
    <w:rsid w:val="00134E7A"/>
    <w:rsid w:val="00141BD9"/>
    <w:rsid w:val="00144892"/>
    <w:rsid w:val="00144D73"/>
    <w:rsid w:val="001462C2"/>
    <w:rsid w:val="001501A3"/>
    <w:rsid w:val="00161ADA"/>
    <w:rsid w:val="0016232C"/>
    <w:rsid w:val="001632BD"/>
    <w:rsid w:val="00163B0D"/>
    <w:rsid w:val="00164344"/>
    <w:rsid w:val="001649F6"/>
    <w:rsid w:val="00167133"/>
    <w:rsid w:val="00167584"/>
    <w:rsid w:val="0016763D"/>
    <w:rsid w:val="00171A8D"/>
    <w:rsid w:val="00173779"/>
    <w:rsid w:val="001831B9"/>
    <w:rsid w:val="00183BFB"/>
    <w:rsid w:val="00184834"/>
    <w:rsid w:val="00192C6B"/>
    <w:rsid w:val="0019562E"/>
    <w:rsid w:val="0019654C"/>
    <w:rsid w:val="00196D6E"/>
    <w:rsid w:val="001A213F"/>
    <w:rsid w:val="001A26C9"/>
    <w:rsid w:val="001A3146"/>
    <w:rsid w:val="001A387F"/>
    <w:rsid w:val="001A4CA0"/>
    <w:rsid w:val="001A5973"/>
    <w:rsid w:val="001B5969"/>
    <w:rsid w:val="001B5C1B"/>
    <w:rsid w:val="001C2986"/>
    <w:rsid w:val="001C5FFC"/>
    <w:rsid w:val="001C7052"/>
    <w:rsid w:val="001C7635"/>
    <w:rsid w:val="001C779D"/>
    <w:rsid w:val="001D18AB"/>
    <w:rsid w:val="001D3AF5"/>
    <w:rsid w:val="001D67E3"/>
    <w:rsid w:val="001E3AFC"/>
    <w:rsid w:val="001F2A5C"/>
    <w:rsid w:val="00203943"/>
    <w:rsid w:val="00203F3B"/>
    <w:rsid w:val="0020660B"/>
    <w:rsid w:val="00207D26"/>
    <w:rsid w:val="00217B2F"/>
    <w:rsid w:val="0022463A"/>
    <w:rsid w:val="00231EF8"/>
    <w:rsid w:val="00232215"/>
    <w:rsid w:val="0023390C"/>
    <w:rsid w:val="0023686E"/>
    <w:rsid w:val="00241E70"/>
    <w:rsid w:val="002509AD"/>
    <w:rsid w:val="00251784"/>
    <w:rsid w:val="002653CC"/>
    <w:rsid w:val="002658CA"/>
    <w:rsid w:val="002663A2"/>
    <w:rsid w:val="002676EE"/>
    <w:rsid w:val="0027285F"/>
    <w:rsid w:val="00277868"/>
    <w:rsid w:val="00281DEB"/>
    <w:rsid w:val="00284DD2"/>
    <w:rsid w:val="00287C53"/>
    <w:rsid w:val="002907BB"/>
    <w:rsid w:val="00291E14"/>
    <w:rsid w:val="002A1975"/>
    <w:rsid w:val="002A365C"/>
    <w:rsid w:val="002A5459"/>
    <w:rsid w:val="002A5522"/>
    <w:rsid w:val="002A581B"/>
    <w:rsid w:val="002B48C7"/>
    <w:rsid w:val="002B6FB2"/>
    <w:rsid w:val="002C2A5D"/>
    <w:rsid w:val="002C5C44"/>
    <w:rsid w:val="002D72F5"/>
    <w:rsid w:val="002D7754"/>
    <w:rsid w:val="002E1A08"/>
    <w:rsid w:val="002E45C9"/>
    <w:rsid w:val="002E5D5D"/>
    <w:rsid w:val="002F600B"/>
    <w:rsid w:val="0030087F"/>
    <w:rsid w:val="003018DD"/>
    <w:rsid w:val="00301CB8"/>
    <w:rsid w:val="00303CAE"/>
    <w:rsid w:val="003043A5"/>
    <w:rsid w:val="00320B87"/>
    <w:rsid w:val="003213C6"/>
    <w:rsid w:val="00322BA3"/>
    <w:rsid w:val="0032321C"/>
    <w:rsid w:val="0032510C"/>
    <w:rsid w:val="00325115"/>
    <w:rsid w:val="00332926"/>
    <w:rsid w:val="0034165A"/>
    <w:rsid w:val="003419A2"/>
    <w:rsid w:val="0034260B"/>
    <w:rsid w:val="00344B29"/>
    <w:rsid w:val="00344FBB"/>
    <w:rsid w:val="003521CA"/>
    <w:rsid w:val="003558D9"/>
    <w:rsid w:val="00357C9D"/>
    <w:rsid w:val="00361BF1"/>
    <w:rsid w:val="00375E2D"/>
    <w:rsid w:val="003829D9"/>
    <w:rsid w:val="00383BA4"/>
    <w:rsid w:val="00385035"/>
    <w:rsid w:val="00391634"/>
    <w:rsid w:val="0039567C"/>
    <w:rsid w:val="00395A83"/>
    <w:rsid w:val="003A78DD"/>
    <w:rsid w:val="003A7FEA"/>
    <w:rsid w:val="003B021D"/>
    <w:rsid w:val="003B3FA4"/>
    <w:rsid w:val="003B6A22"/>
    <w:rsid w:val="003B745D"/>
    <w:rsid w:val="003C2531"/>
    <w:rsid w:val="003C55C1"/>
    <w:rsid w:val="003C5EF8"/>
    <w:rsid w:val="003D7073"/>
    <w:rsid w:val="003D7F19"/>
    <w:rsid w:val="003E194D"/>
    <w:rsid w:val="003E2403"/>
    <w:rsid w:val="003E46C5"/>
    <w:rsid w:val="003E6FFE"/>
    <w:rsid w:val="003E79F6"/>
    <w:rsid w:val="003F1917"/>
    <w:rsid w:val="003F3C71"/>
    <w:rsid w:val="00400918"/>
    <w:rsid w:val="00403DBF"/>
    <w:rsid w:val="00406082"/>
    <w:rsid w:val="00407601"/>
    <w:rsid w:val="004111BC"/>
    <w:rsid w:val="00416A63"/>
    <w:rsid w:val="00417F18"/>
    <w:rsid w:val="00423CA9"/>
    <w:rsid w:val="00425FB7"/>
    <w:rsid w:val="004350B3"/>
    <w:rsid w:val="00437346"/>
    <w:rsid w:val="004378AF"/>
    <w:rsid w:val="00444333"/>
    <w:rsid w:val="00447AC9"/>
    <w:rsid w:val="004549C4"/>
    <w:rsid w:val="00454CD9"/>
    <w:rsid w:val="00475604"/>
    <w:rsid w:val="00475DCF"/>
    <w:rsid w:val="0048036F"/>
    <w:rsid w:val="00481053"/>
    <w:rsid w:val="00482304"/>
    <w:rsid w:val="00484BA4"/>
    <w:rsid w:val="0049515D"/>
    <w:rsid w:val="004B17E2"/>
    <w:rsid w:val="004B1813"/>
    <w:rsid w:val="004B1AD5"/>
    <w:rsid w:val="004B20CE"/>
    <w:rsid w:val="004B3D12"/>
    <w:rsid w:val="004B7B80"/>
    <w:rsid w:val="004C0CEF"/>
    <w:rsid w:val="004C5356"/>
    <w:rsid w:val="004C553C"/>
    <w:rsid w:val="004D030A"/>
    <w:rsid w:val="004D6257"/>
    <w:rsid w:val="004E2C7C"/>
    <w:rsid w:val="004E52CE"/>
    <w:rsid w:val="004F503F"/>
    <w:rsid w:val="00511FC0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341BA"/>
    <w:rsid w:val="00536AB2"/>
    <w:rsid w:val="00537737"/>
    <w:rsid w:val="00540CF6"/>
    <w:rsid w:val="00544538"/>
    <w:rsid w:val="00544FE0"/>
    <w:rsid w:val="00547797"/>
    <w:rsid w:val="00547825"/>
    <w:rsid w:val="005629F7"/>
    <w:rsid w:val="00575FA8"/>
    <w:rsid w:val="005803E0"/>
    <w:rsid w:val="00584395"/>
    <w:rsid w:val="0058645B"/>
    <w:rsid w:val="00586CE9"/>
    <w:rsid w:val="0059169A"/>
    <w:rsid w:val="0059199B"/>
    <w:rsid w:val="00595970"/>
    <w:rsid w:val="005A0625"/>
    <w:rsid w:val="005A12D9"/>
    <w:rsid w:val="005A2CA0"/>
    <w:rsid w:val="005A35DF"/>
    <w:rsid w:val="005A400E"/>
    <w:rsid w:val="005A7BC0"/>
    <w:rsid w:val="005B343B"/>
    <w:rsid w:val="005B443F"/>
    <w:rsid w:val="005B5758"/>
    <w:rsid w:val="005C1810"/>
    <w:rsid w:val="005C2E8E"/>
    <w:rsid w:val="005D35EB"/>
    <w:rsid w:val="005D56FE"/>
    <w:rsid w:val="005E1C61"/>
    <w:rsid w:val="005E36AF"/>
    <w:rsid w:val="005E6D99"/>
    <w:rsid w:val="005E7B22"/>
    <w:rsid w:val="005F2EBF"/>
    <w:rsid w:val="005F4AE5"/>
    <w:rsid w:val="005F6200"/>
    <w:rsid w:val="005F626B"/>
    <w:rsid w:val="0060603D"/>
    <w:rsid w:val="00617137"/>
    <w:rsid w:val="00617612"/>
    <w:rsid w:val="00623A37"/>
    <w:rsid w:val="0062799E"/>
    <w:rsid w:val="00637A85"/>
    <w:rsid w:val="0064281F"/>
    <w:rsid w:val="0064581D"/>
    <w:rsid w:val="00646846"/>
    <w:rsid w:val="00647ED2"/>
    <w:rsid w:val="00655157"/>
    <w:rsid w:val="00655199"/>
    <w:rsid w:val="006556D4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4C9A"/>
    <w:rsid w:val="006A5209"/>
    <w:rsid w:val="006A6DCD"/>
    <w:rsid w:val="006B25FA"/>
    <w:rsid w:val="006B4688"/>
    <w:rsid w:val="006C0B42"/>
    <w:rsid w:val="006C2518"/>
    <w:rsid w:val="006C62FC"/>
    <w:rsid w:val="006D64EF"/>
    <w:rsid w:val="006D7D76"/>
    <w:rsid w:val="006F647A"/>
    <w:rsid w:val="006F7FDB"/>
    <w:rsid w:val="00703E17"/>
    <w:rsid w:val="00712337"/>
    <w:rsid w:val="00713AAA"/>
    <w:rsid w:val="007319F5"/>
    <w:rsid w:val="007332AD"/>
    <w:rsid w:val="00735595"/>
    <w:rsid w:val="00735D7F"/>
    <w:rsid w:val="00736569"/>
    <w:rsid w:val="00736F04"/>
    <w:rsid w:val="00737406"/>
    <w:rsid w:val="007409C6"/>
    <w:rsid w:val="00740E42"/>
    <w:rsid w:val="00743013"/>
    <w:rsid w:val="00744A75"/>
    <w:rsid w:val="00751DA9"/>
    <w:rsid w:val="00753445"/>
    <w:rsid w:val="007629CF"/>
    <w:rsid w:val="00764F6F"/>
    <w:rsid w:val="00765713"/>
    <w:rsid w:val="00766CD0"/>
    <w:rsid w:val="00770AEC"/>
    <w:rsid w:val="007731FA"/>
    <w:rsid w:val="00773F95"/>
    <w:rsid w:val="00775296"/>
    <w:rsid w:val="007823CB"/>
    <w:rsid w:val="007823DF"/>
    <w:rsid w:val="007863E8"/>
    <w:rsid w:val="00792F20"/>
    <w:rsid w:val="007A6554"/>
    <w:rsid w:val="007A6B0F"/>
    <w:rsid w:val="007C1484"/>
    <w:rsid w:val="007D60D6"/>
    <w:rsid w:val="007D6DD1"/>
    <w:rsid w:val="007D7574"/>
    <w:rsid w:val="007E2E49"/>
    <w:rsid w:val="007F20E4"/>
    <w:rsid w:val="007F2D7D"/>
    <w:rsid w:val="007F5EFE"/>
    <w:rsid w:val="007F64B0"/>
    <w:rsid w:val="00803C62"/>
    <w:rsid w:val="008058A4"/>
    <w:rsid w:val="00816BBA"/>
    <w:rsid w:val="00822636"/>
    <w:rsid w:val="00825EFB"/>
    <w:rsid w:val="0083459D"/>
    <w:rsid w:val="00836021"/>
    <w:rsid w:val="00842838"/>
    <w:rsid w:val="00852306"/>
    <w:rsid w:val="00856D1E"/>
    <w:rsid w:val="008628FB"/>
    <w:rsid w:val="00864B9A"/>
    <w:rsid w:val="00865DBD"/>
    <w:rsid w:val="00870132"/>
    <w:rsid w:val="00870297"/>
    <w:rsid w:val="00870F5A"/>
    <w:rsid w:val="00873711"/>
    <w:rsid w:val="008742DF"/>
    <w:rsid w:val="0088182F"/>
    <w:rsid w:val="00883068"/>
    <w:rsid w:val="00884A18"/>
    <w:rsid w:val="0088568B"/>
    <w:rsid w:val="008A7380"/>
    <w:rsid w:val="008B518C"/>
    <w:rsid w:val="008C2452"/>
    <w:rsid w:val="008C52E3"/>
    <w:rsid w:val="008C7EA7"/>
    <w:rsid w:val="008D3308"/>
    <w:rsid w:val="008E059C"/>
    <w:rsid w:val="008E494A"/>
    <w:rsid w:val="008E730A"/>
    <w:rsid w:val="008E7BE5"/>
    <w:rsid w:val="008F24E9"/>
    <w:rsid w:val="008F469E"/>
    <w:rsid w:val="008F597B"/>
    <w:rsid w:val="00915F62"/>
    <w:rsid w:val="00915F8F"/>
    <w:rsid w:val="00916E0C"/>
    <w:rsid w:val="00920E42"/>
    <w:rsid w:val="0092252D"/>
    <w:rsid w:val="00922748"/>
    <w:rsid w:val="009345BE"/>
    <w:rsid w:val="00935622"/>
    <w:rsid w:val="00936F49"/>
    <w:rsid w:val="009404DF"/>
    <w:rsid w:val="00943D89"/>
    <w:rsid w:val="00947343"/>
    <w:rsid w:val="00952385"/>
    <w:rsid w:val="00954F61"/>
    <w:rsid w:val="00955EE8"/>
    <w:rsid w:val="009564C8"/>
    <w:rsid w:val="0097240F"/>
    <w:rsid w:val="00975569"/>
    <w:rsid w:val="00981FB2"/>
    <w:rsid w:val="00982917"/>
    <w:rsid w:val="00983F7C"/>
    <w:rsid w:val="00991C99"/>
    <w:rsid w:val="00991E58"/>
    <w:rsid w:val="00993065"/>
    <w:rsid w:val="009937BA"/>
    <w:rsid w:val="00993D8A"/>
    <w:rsid w:val="009945A3"/>
    <w:rsid w:val="00996F63"/>
    <w:rsid w:val="009A17BE"/>
    <w:rsid w:val="009A2DA7"/>
    <w:rsid w:val="009A6844"/>
    <w:rsid w:val="009A6D4F"/>
    <w:rsid w:val="009B1F77"/>
    <w:rsid w:val="009B4756"/>
    <w:rsid w:val="009B5CA8"/>
    <w:rsid w:val="009C02D3"/>
    <w:rsid w:val="009C0F44"/>
    <w:rsid w:val="009C11A8"/>
    <w:rsid w:val="009D4C88"/>
    <w:rsid w:val="009F1988"/>
    <w:rsid w:val="009F239E"/>
    <w:rsid w:val="009F7D20"/>
    <w:rsid w:val="00A021AC"/>
    <w:rsid w:val="00A0269B"/>
    <w:rsid w:val="00A070D2"/>
    <w:rsid w:val="00A078DC"/>
    <w:rsid w:val="00A123D1"/>
    <w:rsid w:val="00A130F2"/>
    <w:rsid w:val="00A22358"/>
    <w:rsid w:val="00A22A4E"/>
    <w:rsid w:val="00A30D8B"/>
    <w:rsid w:val="00A33A7A"/>
    <w:rsid w:val="00A419B8"/>
    <w:rsid w:val="00A4544D"/>
    <w:rsid w:val="00A45651"/>
    <w:rsid w:val="00A464F9"/>
    <w:rsid w:val="00A50BAA"/>
    <w:rsid w:val="00A52865"/>
    <w:rsid w:val="00A53BF4"/>
    <w:rsid w:val="00A544D4"/>
    <w:rsid w:val="00A57B81"/>
    <w:rsid w:val="00A61C09"/>
    <w:rsid w:val="00A61F20"/>
    <w:rsid w:val="00A6480F"/>
    <w:rsid w:val="00A659E1"/>
    <w:rsid w:val="00A65F83"/>
    <w:rsid w:val="00A73D25"/>
    <w:rsid w:val="00A82C9E"/>
    <w:rsid w:val="00A851FA"/>
    <w:rsid w:val="00A86FAD"/>
    <w:rsid w:val="00AA0551"/>
    <w:rsid w:val="00AA0E7D"/>
    <w:rsid w:val="00AA6BE3"/>
    <w:rsid w:val="00AB0644"/>
    <w:rsid w:val="00AB3A92"/>
    <w:rsid w:val="00AB735A"/>
    <w:rsid w:val="00AC6E6B"/>
    <w:rsid w:val="00AD25EA"/>
    <w:rsid w:val="00AD3BFD"/>
    <w:rsid w:val="00AE3BD3"/>
    <w:rsid w:val="00AE512A"/>
    <w:rsid w:val="00AE6E85"/>
    <w:rsid w:val="00AE73E7"/>
    <w:rsid w:val="00AF2ED0"/>
    <w:rsid w:val="00AF30E5"/>
    <w:rsid w:val="00AF6BED"/>
    <w:rsid w:val="00B00207"/>
    <w:rsid w:val="00B01EC6"/>
    <w:rsid w:val="00B126F3"/>
    <w:rsid w:val="00B149DF"/>
    <w:rsid w:val="00B17B79"/>
    <w:rsid w:val="00B21B4C"/>
    <w:rsid w:val="00B265B7"/>
    <w:rsid w:val="00B306BF"/>
    <w:rsid w:val="00B46660"/>
    <w:rsid w:val="00B51015"/>
    <w:rsid w:val="00B51A6C"/>
    <w:rsid w:val="00B54177"/>
    <w:rsid w:val="00B628BE"/>
    <w:rsid w:val="00B67333"/>
    <w:rsid w:val="00B77701"/>
    <w:rsid w:val="00B9141A"/>
    <w:rsid w:val="00B92555"/>
    <w:rsid w:val="00B95B5B"/>
    <w:rsid w:val="00B97AFB"/>
    <w:rsid w:val="00BA6B3F"/>
    <w:rsid w:val="00BB0D01"/>
    <w:rsid w:val="00BB45A5"/>
    <w:rsid w:val="00BC6044"/>
    <w:rsid w:val="00BC6FBA"/>
    <w:rsid w:val="00BD0972"/>
    <w:rsid w:val="00BD1C89"/>
    <w:rsid w:val="00BD415A"/>
    <w:rsid w:val="00BD4E88"/>
    <w:rsid w:val="00BE0FF6"/>
    <w:rsid w:val="00BE2B85"/>
    <w:rsid w:val="00BE310E"/>
    <w:rsid w:val="00BE5B38"/>
    <w:rsid w:val="00BE656A"/>
    <w:rsid w:val="00BF6024"/>
    <w:rsid w:val="00C00088"/>
    <w:rsid w:val="00C010CC"/>
    <w:rsid w:val="00C03922"/>
    <w:rsid w:val="00C03AEA"/>
    <w:rsid w:val="00C14C89"/>
    <w:rsid w:val="00C176D1"/>
    <w:rsid w:val="00C23807"/>
    <w:rsid w:val="00C36BCB"/>
    <w:rsid w:val="00C43881"/>
    <w:rsid w:val="00C45F44"/>
    <w:rsid w:val="00C47903"/>
    <w:rsid w:val="00C51AFF"/>
    <w:rsid w:val="00C632D3"/>
    <w:rsid w:val="00C712D6"/>
    <w:rsid w:val="00C73FFE"/>
    <w:rsid w:val="00C8685E"/>
    <w:rsid w:val="00C90935"/>
    <w:rsid w:val="00C92246"/>
    <w:rsid w:val="00C93670"/>
    <w:rsid w:val="00C93B63"/>
    <w:rsid w:val="00CA310E"/>
    <w:rsid w:val="00CA4307"/>
    <w:rsid w:val="00CA46A3"/>
    <w:rsid w:val="00CA4FFC"/>
    <w:rsid w:val="00CB0728"/>
    <w:rsid w:val="00CB5B0B"/>
    <w:rsid w:val="00CC089E"/>
    <w:rsid w:val="00CC18CB"/>
    <w:rsid w:val="00CC7C73"/>
    <w:rsid w:val="00CD03C3"/>
    <w:rsid w:val="00CD16CA"/>
    <w:rsid w:val="00CD23F6"/>
    <w:rsid w:val="00CD6DF7"/>
    <w:rsid w:val="00CE1DBC"/>
    <w:rsid w:val="00CE30C5"/>
    <w:rsid w:val="00CF0B4B"/>
    <w:rsid w:val="00CF44E3"/>
    <w:rsid w:val="00CF4CD5"/>
    <w:rsid w:val="00D00E6D"/>
    <w:rsid w:val="00D01C87"/>
    <w:rsid w:val="00D02581"/>
    <w:rsid w:val="00D033A4"/>
    <w:rsid w:val="00D07028"/>
    <w:rsid w:val="00D15718"/>
    <w:rsid w:val="00D2159D"/>
    <w:rsid w:val="00D31111"/>
    <w:rsid w:val="00D31827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3C6C"/>
    <w:rsid w:val="00D547C8"/>
    <w:rsid w:val="00D556DA"/>
    <w:rsid w:val="00D56F9E"/>
    <w:rsid w:val="00D64955"/>
    <w:rsid w:val="00D660E2"/>
    <w:rsid w:val="00D71B82"/>
    <w:rsid w:val="00D72158"/>
    <w:rsid w:val="00D74EA6"/>
    <w:rsid w:val="00D76C2D"/>
    <w:rsid w:val="00D80BFE"/>
    <w:rsid w:val="00D972A5"/>
    <w:rsid w:val="00D9762C"/>
    <w:rsid w:val="00DA0CBA"/>
    <w:rsid w:val="00DA0ECD"/>
    <w:rsid w:val="00DA21A1"/>
    <w:rsid w:val="00DA3EEE"/>
    <w:rsid w:val="00DA6669"/>
    <w:rsid w:val="00DB2015"/>
    <w:rsid w:val="00DC1AEE"/>
    <w:rsid w:val="00DC7246"/>
    <w:rsid w:val="00DD5BCB"/>
    <w:rsid w:val="00DD7F4A"/>
    <w:rsid w:val="00DE2C12"/>
    <w:rsid w:val="00DE63E1"/>
    <w:rsid w:val="00DE6732"/>
    <w:rsid w:val="00DF389D"/>
    <w:rsid w:val="00E00F1E"/>
    <w:rsid w:val="00E03435"/>
    <w:rsid w:val="00E05582"/>
    <w:rsid w:val="00E0713C"/>
    <w:rsid w:val="00E13AF3"/>
    <w:rsid w:val="00E263ED"/>
    <w:rsid w:val="00E27A7D"/>
    <w:rsid w:val="00E321D3"/>
    <w:rsid w:val="00E32693"/>
    <w:rsid w:val="00E344C7"/>
    <w:rsid w:val="00E41A07"/>
    <w:rsid w:val="00E422DE"/>
    <w:rsid w:val="00E44E79"/>
    <w:rsid w:val="00E46E08"/>
    <w:rsid w:val="00E51EA7"/>
    <w:rsid w:val="00E67A19"/>
    <w:rsid w:val="00E759E7"/>
    <w:rsid w:val="00E77AF8"/>
    <w:rsid w:val="00E831BD"/>
    <w:rsid w:val="00E864D0"/>
    <w:rsid w:val="00E94F39"/>
    <w:rsid w:val="00E955DD"/>
    <w:rsid w:val="00EA01F7"/>
    <w:rsid w:val="00EA2184"/>
    <w:rsid w:val="00EB05DF"/>
    <w:rsid w:val="00EC00FC"/>
    <w:rsid w:val="00ED0D19"/>
    <w:rsid w:val="00ED2DD0"/>
    <w:rsid w:val="00ED3935"/>
    <w:rsid w:val="00ED7779"/>
    <w:rsid w:val="00EE062C"/>
    <w:rsid w:val="00EE0CD8"/>
    <w:rsid w:val="00EE1E09"/>
    <w:rsid w:val="00EF0523"/>
    <w:rsid w:val="00EF4F90"/>
    <w:rsid w:val="00EF5863"/>
    <w:rsid w:val="00EF5E22"/>
    <w:rsid w:val="00F0541D"/>
    <w:rsid w:val="00F0729E"/>
    <w:rsid w:val="00F13D71"/>
    <w:rsid w:val="00F17561"/>
    <w:rsid w:val="00F21636"/>
    <w:rsid w:val="00F217F1"/>
    <w:rsid w:val="00F274B8"/>
    <w:rsid w:val="00F304FD"/>
    <w:rsid w:val="00F33F31"/>
    <w:rsid w:val="00F34CB2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2F8F"/>
    <w:rsid w:val="00F83851"/>
    <w:rsid w:val="00F8765E"/>
    <w:rsid w:val="00F90802"/>
    <w:rsid w:val="00F93054"/>
    <w:rsid w:val="00FA0E8F"/>
    <w:rsid w:val="00FB3D8D"/>
    <w:rsid w:val="00FB7048"/>
    <w:rsid w:val="00FC2BD5"/>
    <w:rsid w:val="00FD094E"/>
    <w:rsid w:val="00FD11A8"/>
    <w:rsid w:val="00FD6976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  <w:style w:type="table" w:styleId="af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2.bin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hyperlink" Target="consultantplus://offline/ref=A3702885D36EB061D0F8413EB00684362A950D7511F06893A90ECBC0156B050B45D7EB9378D7D5ABL8O7K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hyperlink" Target="consultantplus://offline/ref=C5C7111E0AF112BE870078E9365E5F75CEC940C0FC7186735361065CB829EBE5263C505137B65E65CF541A3754OANF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3702885D36EB061D0F8413EB00684362A9D0B7C12F36893A90ECBC0156B050B45D7EB9378D4D6A2L8OFK" TargetMode="External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A3702885D36EB061D0F8413EB00684362A930B7214F16893A90ECBC0156B050B45D7EB9378D7D6A2L8OCK" TargetMode="External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13294</Words>
  <Characters>75776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101</cp:revision>
  <cp:lastPrinted>2020-06-18T09:24:00Z</cp:lastPrinted>
  <dcterms:created xsi:type="dcterms:W3CDTF">2019-12-16T14:10:00Z</dcterms:created>
  <dcterms:modified xsi:type="dcterms:W3CDTF">2020-07-30T12:34:00Z</dcterms:modified>
</cp:coreProperties>
</file>