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C1" w:rsidRDefault="006F40C1" w:rsidP="006F40C1">
      <w:pPr>
        <w:pStyle w:val="a6"/>
        <w:jc w:val="right"/>
        <w:rPr>
          <w:rFonts w:ascii="Times New Roman" w:hAnsi="Times New Roman" w:cs="Times New Roman"/>
          <w:sz w:val="24"/>
          <w:szCs w:val="24"/>
        </w:rPr>
      </w:pPr>
      <w:r w:rsidRPr="006F40C1">
        <w:rPr>
          <w:rFonts w:ascii="Times New Roman" w:hAnsi="Times New Roman" w:cs="Times New Roman"/>
          <w:sz w:val="24"/>
          <w:szCs w:val="24"/>
        </w:rPr>
        <w:t>Зарегистрированы изменения в устав Управлением Министер</w:t>
      </w:r>
      <w:r>
        <w:rPr>
          <w:rFonts w:ascii="Times New Roman" w:hAnsi="Times New Roman" w:cs="Times New Roman"/>
          <w:sz w:val="24"/>
          <w:szCs w:val="24"/>
        </w:rPr>
        <w:t>ства юстиции</w:t>
      </w:r>
    </w:p>
    <w:p w:rsidR="006F40C1" w:rsidRPr="006F40C1" w:rsidRDefault="006F40C1" w:rsidP="006F40C1">
      <w:pPr>
        <w:pStyle w:val="a6"/>
        <w:jc w:val="right"/>
        <w:rPr>
          <w:rFonts w:ascii="Times New Roman" w:hAnsi="Times New Roman" w:cs="Times New Roman"/>
          <w:sz w:val="24"/>
          <w:szCs w:val="24"/>
        </w:rPr>
      </w:pPr>
      <w:r w:rsidRPr="006F40C1">
        <w:rPr>
          <w:rFonts w:ascii="Times New Roman" w:hAnsi="Times New Roman" w:cs="Times New Roman"/>
          <w:sz w:val="24"/>
          <w:szCs w:val="24"/>
        </w:rPr>
        <w:t>Российс</w:t>
      </w:r>
      <w:r>
        <w:rPr>
          <w:rFonts w:ascii="Times New Roman" w:hAnsi="Times New Roman" w:cs="Times New Roman"/>
          <w:sz w:val="24"/>
          <w:szCs w:val="24"/>
        </w:rPr>
        <w:t>кой Федерации по Московской области 21.12.2017</w:t>
      </w:r>
    </w:p>
    <w:p w:rsidR="006F40C1" w:rsidRPr="006F40C1" w:rsidRDefault="006F40C1" w:rsidP="006F40C1">
      <w:pPr>
        <w:pStyle w:val="a6"/>
        <w:jc w:val="right"/>
        <w:rPr>
          <w:rFonts w:ascii="Times New Roman" w:hAnsi="Times New Roman" w:cs="Times New Roman"/>
          <w:sz w:val="24"/>
          <w:szCs w:val="24"/>
        </w:rPr>
      </w:pPr>
      <w:r w:rsidRPr="006F40C1">
        <w:rPr>
          <w:rFonts w:ascii="Times New Roman" w:hAnsi="Times New Roman" w:cs="Times New Roman"/>
          <w:sz w:val="24"/>
          <w:szCs w:val="24"/>
        </w:rPr>
        <w:t>Государственный р</w:t>
      </w:r>
      <w:r>
        <w:rPr>
          <w:rFonts w:ascii="Times New Roman" w:hAnsi="Times New Roman" w:cs="Times New Roman"/>
          <w:sz w:val="24"/>
          <w:szCs w:val="24"/>
        </w:rPr>
        <w:t>егистрацио</w:t>
      </w:r>
      <w:r w:rsidRPr="006F40C1">
        <w:rPr>
          <w:rFonts w:ascii="Times New Roman" w:hAnsi="Times New Roman" w:cs="Times New Roman"/>
          <w:sz w:val="24"/>
          <w:szCs w:val="24"/>
        </w:rPr>
        <w:t xml:space="preserve">нный номер </w:t>
      </w:r>
      <w:r w:rsidRPr="006F40C1">
        <w:rPr>
          <w:rFonts w:ascii="Times New Roman" w:hAnsi="Times New Roman" w:cs="Times New Roman"/>
          <w:sz w:val="24"/>
          <w:szCs w:val="24"/>
          <w:lang w:val="en-US"/>
        </w:rPr>
        <w:t>RU</w:t>
      </w:r>
      <w:r w:rsidRPr="006F40C1">
        <w:rPr>
          <w:rFonts w:ascii="Times New Roman" w:hAnsi="Times New Roman" w:cs="Times New Roman"/>
          <w:sz w:val="24"/>
          <w:szCs w:val="24"/>
        </w:rPr>
        <w:t xml:space="preserve"> </w:t>
      </w:r>
      <w:r>
        <w:rPr>
          <w:rFonts w:ascii="Times New Roman" w:hAnsi="Times New Roman" w:cs="Times New Roman"/>
          <w:sz w:val="24"/>
          <w:szCs w:val="24"/>
        </w:rPr>
        <w:t>503330002</w:t>
      </w:r>
      <w:r w:rsidRPr="006F40C1">
        <w:rPr>
          <w:rFonts w:ascii="Times New Roman" w:hAnsi="Times New Roman" w:cs="Times New Roman"/>
          <w:sz w:val="24"/>
          <w:szCs w:val="24"/>
        </w:rPr>
        <w:t>017003</w:t>
      </w:r>
    </w:p>
    <w:p w:rsidR="006F40C1" w:rsidRDefault="006F40C1" w:rsidP="00BD72FB">
      <w:pPr>
        <w:jc w:val="center"/>
        <w:rPr>
          <w:rFonts w:ascii="Times New Roman" w:hAnsi="Times New Roman" w:cs="Times New Roman"/>
          <w:sz w:val="24"/>
          <w:szCs w:val="24"/>
        </w:rPr>
      </w:pPr>
    </w:p>
    <w:p w:rsidR="00BD72FB" w:rsidRPr="006F40C1" w:rsidRDefault="00BD72FB" w:rsidP="006F40C1">
      <w:pPr>
        <w:spacing w:after="120"/>
        <w:jc w:val="center"/>
        <w:rPr>
          <w:rFonts w:ascii="Times New Roman" w:hAnsi="Times New Roman" w:cs="Times New Roman"/>
          <w:sz w:val="28"/>
          <w:szCs w:val="28"/>
        </w:rPr>
      </w:pPr>
      <w:r w:rsidRPr="006F40C1">
        <w:rPr>
          <w:rFonts w:ascii="Times New Roman" w:hAnsi="Times New Roman" w:cs="Times New Roman"/>
          <w:sz w:val="28"/>
          <w:szCs w:val="28"/>
        </w:rPr>
        <w:t>СОВЕТ ДЕПУТАТОВ ГОРОДСКОГО ОКРУГА ЭЛЕКТРОСТАЛЬ</w:t>
      </w:r>
    </w:p>
    <w:p w:rsidR="00BD72FB" w:rsidRPr="006F40C1" w:rsidRDefault="006F40C1" w:rsidP="006F40C1">
      <w:pPr>
        <w:spacing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МОСКОВСКОЙ </w:t>
      </w:r>
      <w:r w:rsidR="00BD72FB" w:rsidRPr="006F40C1">
        <w:rPr>
          <w:rFonts w:ascii="Times New Roman" w:hAnsi="Times New Roman" w:cs="Times New Roman"/>
          <w:sz w:val="28"/>
          <w:szCs w:val="28"/>
        </w:rPr>
        <w:t>ОБЛАСТИ</w:t>
      </w:r>
    </w:p>
    <w:p w:rsidR="00BD72FB" w:rsidRPr="006F40C1" w:rsidRDefault="006F40C1" w:rsidP="006F40C1">
      <w:pPr>
        <w:jc w:val="center"/>
        <w:rPr>
          <w:rFonts w:ascii="Times New Roman" w:hAnsi="Times New Roman" w:cs="Times New Roman"/>
          <w:sz w:val="44"/>
          <w:szCs w:val="44"/>
        </w:rPr>
      </w:pPr>
      <w:r>
        <w:rPr>
          <w:rFonts w:ascii="Times New Roman" w:hAnsi="Times New Roman" w:cs="Times New Roman"/>
          <w:sz w:val="44"/>
          <w:szCs w:val="44"/>
        </w:rPr>
        <w:t>РЕШЕНИ</w:t>
      </w:r>
      <w:r w:rsidR="00BD72FB" w:rsidRPr="006F40C1">
        <w:rPr>
          <w:rFonts w:ascii="Times New Roman" w:hAnsi="Times New Roman" w:cs="Times New Roman"/>
          <w:sz w:val="44"/>
          <w:szCs w:val="44"/>
        </w:rPr>
        <w:t>Е</w:t>
      </w:r>
    </w:p>
    <w:p w:rsidR="00BD72FB" w:rsidRPr="006F40C1" w:rsidRDefault="006F40C1" w:rsidP="00BD72FB">
      <w:pPr>
        <w:rPr>
          <w:rFonts w:ascii="Times New Roman" w:hAnsi="Times New Roman" w:cs="Times New Roman"/>
          <w:sz w:val="24"/>
          <w:szCs w:val="24"/>
        </w:rPr>
      </w:pPr>
      <w:r>
        <w:rPr>
          <w:rFonts w:ascii="Times New Roman" w:hAnsi="Times New Roman" w:cs="Times New Roman"/>
          <w:sz w:val="24"/>
          <w:szCs w:val="24"/>
        </w:rPr>
        <w:t>о</w:t>
      </w:r>
      <w:r w:rsidR="00BD72FB" w:rsidRPr="006F40C1">
        <w:rPr>
          <w:rFonts w:ascii="Times New Roman" w:hAnsi="Times New Roman" w:cs="Times New Roman"/>
          <w:sz w:val="24"/>
          <w:szCs w:val="24"/>
        </w:rPr>
        <w:t xml:space="preserve">т </w:t>
      </w:r>
      <w:r w:rsidRPr="006F40C1">
        <w:rPr>
          <w:rFonts w:ascii="Times New Roman" w:hAnsi="Times New Roman" w:cs="Times New Roman"/>
          <w:sz w:val="24"/>
          <w:szCs w:val="24"/>
        </w:rPr>
        <w:t>15.11.2017</w:t>
      </w:r>
      <w:r w:rsidR="00BD72FB" w:rsidRPr="006F40C1">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Pr="006F40C1">
        <w:rPr>
          <w:rFonts w:ascii="Times New Roman" w:hAnsi="Times New Roman" w:cs="Times New Roman"/>
          <w:sz w:val="24"/>
          <w:szCs w:val="24"/>
        </w:rPr>
        <w:t>221/38</w:t>
      </w:r>
    </w:p>
    <w:p w:rsidR="00BD72FB" w:rsidRPr="006F40C1" w:rsidRDefault="006F40C1" w:rsidP="006F40C1">
      <w:pPr>
        <w:spacing w:after="0" w:line="240" w:lineRule="exact"/>
        <w:ind w:right="4393"/>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в Устав городского округа </w:t>
      </w:r>
      <w:r w:rsidR="00BD72FB">
        <w:rPr>
          <w:rFonts w:ascii="Times New Roman" w:hAnsi="Times New Roman" w:cs="Times New Roman"/>
          <w:sz w:val="24"/>
          <w:szCs w:val="24"/>
        </w:rPr>
        <w:t>Электросталь Московской области</w:t>
      </w:r>
    </w:p>
    <w:p w:rsidR="00BD72FB" w:rsidRDefault="00BD72FB" w:rsidP="00BD72FB">
      <w:pPr>
        <w:tabs>
          <w:tab w:val="left" w:pos="1260"/>
        </w:tabs>
        <w:spacing w:after="0" w:line="240" w:lineRule="exact"/>
        <w:jc w:val="both"/>
        <w:rPr>
          <w:rFonts w:ascii="Times New Roman" w:hAnsi="Times New Roman" w:cs="Times New Roman"/>
          <w:sz w:val="24"/>
          <w:szCs w:val="24"/>
        </w:rPr>
      </w:pPr>
    </w:p>
    <w:p w:rsidR="006F40C1" w:rsidRDefault="006F40C1" w:rsidP="00BD72FB">
      <w:pPr>
        <w:tabs>
          <w:tab w:val="left" w:pos="1260"/>
        </w:tabs>
        <w:spacing w:after="0" w:line="240" w:lineRule="exact"/>
        <w:jc w:val="both"/>
        <w:rPr>
          <w:rFonts w:ascii="Times New Roman" w:hAnsi="Times New Roman" w:cs="Times New Roman"/>
          <w:sz w:val="24"/>
          <w:szCs w:val="24"/>
        </w:rPr>
      </w:pPr>
    </w:p>
    <w:p w:rsidR="00BD72FB" w:rsidRPr="002D5C6B" w:rsidRDefault="00BD72FB" w:rsidP="00BD72FB">
      <w:pPr>
        <w:pStyle w:val="ConsPlusNormal"/>
        <w:spacing w:line="240" w:lineRule="exact"/>
        <w:ind w:firstLine="540"/>
        <w:jc w:val="both"/>
      </w:pPr>
      <w:r>
        <w:tab/>
      </w:r>
      <w:r w:rsidRPr="002D5C6B">
        <w:t>В связи с  изменени</w:t>
      </w:r>
      <w:r>
        <w:t>ем</w:t>
      </w:r>
      <w:r w:rsidRPr="002D5C6B">
        <w:t xml:space="preserve"> Федеральны</w:t>
      </w:r>
      <w:r>
        <w:t>х</w:t>
      </w:r>
      <w:r w:rsidRPr="002D5C6B">
        <w:t xml:space="preserve"> закон</w:t>
      </w:r>
      <w:r>
        <w:t>ов</w:t>
      </w:r>
      <w:r w:rsidRPr="002D5C6B">
        <w:t xml:space="preserve"> от 06.10. 2003 № 131- ФЗ «Об общих принципах организации местного самоуправления в Российской Федерации», от 25.12.2008 № 273-ФЗ «О противодействии коррупции», от 02.03.2007 № 25-ФЗ «О муниципальной службе в Российской Федерации», </w:t>
      </w:r>
      <w:r>
        <w:t xml:space="preserve">во исполнение статьи 4 </w:t>
      </w:r>
      <w:r w:rsidRPr="002D5C6B">
        <w:t>Закона Московской области от 08.06.2017 №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руководствуясь Уставом городского округа Электросталь Московской области,</w:t>
      </w:r>
      <w:r>
        <w:t xml:space="preserve"> </w:t>
      </w:r>
      <w:r w:rsidRPr="00C56E16">
        <w:t>учитывая результаты публичных слушаний, проведенных</w:t>
      </w:r>
      <w:r w:rsidRPr="002D5C6B">
        <w:t xml:space="preserve"> </w:t>
      </w:r>
      <w:r w:rsidRPr="00C56E16">
        <w:t>24.10.2017,</w:t>
      </w:r>
      <w:r>
        <w:t xml:space="preserve"> </w:t>
      </w:r>
      <w:r w:rsidRPr="002D5C6B">
        <w:t xml:space="preserve">Совет депутатов городского округа Электросталь Московской области </w:t>
      </w:r>
      <w:r>
        <w:t xml:space="preserve"> </w:t>
      </w:r>
      <w:r w:rsidRPr="002D5C6B">
        <w:t>РЕШИЛ :</w:t>
      </w:r>
    </w:p>
    <w:p w:rsidR="00BD72FB" w:rsidRDefault="00BD72FB" w:rsidP="00BD72FB">
      <w:pPr>
        <w:tabs>
          <w:tab w:val="left" w:pos="1260"/>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w:t>
      </w:r>
    </w:p>
    <w:p w:rsidR="00BD72FB" w:rsidRPr="002D5C6B" w:rsidRDefault="00BD72FB" w:rsidP="00BD72FB">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1. Внести в Устав городского округа Электросталь Московской области, принятый решением Совета депутатов города  Электросталь Московской области от 30.06.2005 </w:t>
      </w: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w:t>
      </w: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163/33, от 27.09.2012 № 195/39, от 06.05.2013 № 262/49, от 24.10.2013 № 296/58, от 30.01.2014 № 327/63, от 29.10.2014 № 387/73, от 08.07.2015  №  460/86, от  29.07.2015 </w:t>
      </w: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462/87, от 27.07.2016 № 76/13, от 30.11.2016 № 118/22, от 21.06.2017 № 181/34)   следующие  изменения и дополнения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1.1. Статью 3 изложить в следующей редакции :  </w:t>
      </w:r>
    </w:p>
    <w:p w:rsidR="00BD72FB" w:rsidRPr="002D5C6B" w:rsidRDefault="00BD72FB" w:rsidP="00BD72FB">
      <w:pPr>
        <w:spacing w:after="0" w:line="240" w:lineRule="exact"/>
        <w:jc w:val="both"/>
        <w:rPr>
          <w:rFonts w:ascii="Times New Roman" w:hAnsi="Times New Roman" w:cs="Times New Roman"/>
          <w:b/>
          <w:sz w:val="24"/>
          <w:szCs w:val="24"/>
        </w:rPr>
      </w:pPr>
      <w:r w:rsidRPr="002D5C6B">
        <w:rPr>
          <w:rFonts w:ascii="Times New Roman" w:hAnsi="Times New Roman" w:cs="Times New Roman"/>
          <w:b/>
          <w:sz w:val="24"/>
          <w:szCs w:val="24"/>
        </w:rPr>
        <w:t xml:space="preserve">         «Статья 3. Статус городского округа.</w:t>
      </w:r>
    </w:p>
    <w:p w:rsidR="00BD72FB" w:rsidRPr="002D5C6B" w:rsidRDefault="00BD72FB" w:rsidP="00BD72FB">
      <w:pPr>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 Законом Московской области от 25.10. 2004 № 130/2004-ОЗ (в редакции Законов Московской области от 07.02. 2007 № 17/2007-ОЗ, от 01.07.2010 </w:t>
      </w:r>
      <w:hyperlink r:id="rId4" w:history="1">
        <w:r w:rsidRPr="002D5C6B">
          <w:rPr>
            <w:rStyle w:val="a3"/>
            <w:rFonts w:ascii="Times New Roman" w:hAnsi="Times New Roman" w:cs="Times New Roman"/>
            <w:color w:val="000000" w:themeColor="text1"/>
            <w:sz w:val="24"/>
            <w:szCs w:val="24"/>
            <w:u w:val="none"/>
          </w:rPr>
          <w:t>№ 82/2010-ОЗ</w:t>
        </w:r>
      </w:hyperlink>
      <w:r w:rsidRPr="002D5C6B">
        <w:rPr>
          <w:sz w:val="24"/>
          <w:szCs w:val="24"/>
        </w:rPr>
        <w:t xml:space="preserve">, </w:t>
      </w:r>
      <w:r w:rsidRPr="002D5C6B">
        <w:rPr>
          <w:rFonts w:ascii="Times New Roman" w:hAnsi="Times New Roman" w:cs="Times New Roman"/>
          <w:sz w:val="24"/>
          <w:szCs w:val="24"/>
        </w:rPr>
        <w:t xml:space="preserve">от 08.06.2017 № 87/2017-ОЗ) «О статусе и границе городского округа Электросталь» муниципальное образование «Город Электросталь Московской области» наделено статусом городского округа.».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1.2. Статью 4 изложить в следующей редакции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b/>
          <w:sz w:val="24"/>
          <w:szCs w:val="24"/>
        </w:rPr>
      </w:pPr>
      <w:r w:rsidRPr="002D5C6B">
        <w:rPr>
          <w:rFonts w:ascii="Times New Roman" w:hAnsi="Times New Roman" w:cs="Times New Roman"/>
          <w:sz w:val="24"/>
          <w:szCs w:val="24"/>
        </w:rPr>
        <w:t>«</w:t>
      </w:r>
      <w:r w:rsidRPr="002D5C6B">
        <w:rPr>
          <w:rFonts w:ascii="Times New Roman" w:hAnsi="Times New Roman" w:cs="Times New Roman"/>
          <w:b/>
          <w:sz w:val="24"/>
          <w:szCs w:val="24"/>
        </w:rPr>
        <w:t>Статья 4.  Граница  городского округа.</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 Граница городского округа утверждена Законом Московской области от               25.10.2004 № 130/2004-ОЗ «О статусе и границах городского округа Электросталь» (в редакции </w:t>
      </w:r>
      <w:r>
        <w:rPr>
          <w:rFonts w:ascii="Times New Roman" w:hAnsi="Times New Roman" w:cs="Times New Roman"/>
          <w:sz w:val="24"/>
          <w:szCs w:val="24"/>
        </w:rPr>
        <w:t>З</w:t>
      </w:r>
      <w:r w:rsidRPr="002D5C6B">
        <w:rPr>
          <w:rFonts w:ascii="Times New Roman" w:hAnsi="Times New Roman" w:cs="Times New Roman"/>
          <w:sz w:val="24"/>
          <w:szCs w:val="24"/>
        </w:rPr>
        <w:t xml:space="preserve">аконов Московской области от 07.02.2007 № 17/2007-ОЗ, от 01.07.2010 </w:t>
      </w: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82/2010-ОЗ, от 08.06.2017 № 87/2017-ОЗ) согласно карте (схеме), описанию границы городского округа  и геодезическим данным границы городского округа, являющимся  приложениями  № 1 и № 2  к указанному закону Московской области. </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lastRenderedPageBreak/>
        <w:t xml:space="preserve">          2. Описание границы городского округа (приводится в соответствии с приложением </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1 к Закону Московской области от 25.10.2004 № 130/2004-ОЗ «О статусе и границах городского округа Электросталь» (в редакции Законов Московской области от 07.02. 2007 № 17/2007-ОЗ, от 01.07.2010 № 82/2010-ОЗ, от 08.06.2017 № 87/2017-ОЗ)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2.1. Площадь территории городского округа Электросталь составляет 13537 га.</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2.2. Описание границы городского округа Электросталь произведено согласно цифровым обозначениям в направлении север - восток - юг - запад.</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2.3. Граница городского округа Электросталь проходит следующим образом:</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 от точки 1 граница проходит на юго-восток по внешней границе комплекса сооружений оздоровительного лагеря до северной границы охранной зоны высоковольтной линии электропередачи (далее - ЛЭП) (точка 11);</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 от точки 11 граница проходит вдоль северной стороны коридора высоковольтной ЛЭП, далее на северо-восток по северной границе территории публичного акционерного общества "Машиностроительный завод" (далее - ПАО "Машиностроительный завод") до узловой точки 15,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Буньковское Ногинского муниципального района;</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от узловой точки 15 граница проходит по южной границе 57 квартала Пригородного участкового лесничества Ногинского лесничества (далее - Пригородное участковое лесничество) и ПАО "Машиностроительный завод" до водоема "Юбилейный" (точка 47);</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 от точки 47 граница проходит на юг, вдоль восточного периметра водоема "Юбилейный", далее на юго-восток по водоотводной канаве, северной границе жилого комплекса до северо-восточного угла территории теннисных кортов (точка 58);</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5) от точки 58 граница проходит на восток, юг по существующим просекам, по юго-западным границам 58, 59, 61, 62 кварталов Пригородного участкового лесничества до узловой точки 65, расположенной на пересечении границ городского округа Электросталь, сельского поселения Буньковское Ногинского муниципального района, городского округа Павловский Посад;</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6) от узловой точки 65 граница проходит от северо-западной границы 7 квартала Рахманиновского участкового лесничества Ногинского лесничества (далее - Рахманиновское участковое лесничество) на юго-восток по юго-западным границам 7, 8 кварталов Рахманиновского участкового лесничества, далее на запад по северной границе 11 квартала Рахманиновского участкового лесничества до северо-западного угла указанного квартала (точка 67);</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7) от точки 67 граница проходит на юго-восток по восточной границе 3 квартала Фрязевского участкового лесничества Ногинского лесничества (далее - Фрязевское участковое лесничество) до северной границы 4 квартала Фрязевского участкового лесничества (точка 70);</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8) от точки 70 граница проходит на юго-восток по северо-восточной границе 4 квартала Фрязевского участкового лесничества до пересечения северо-восточной и восточной границ указанного квартала (точка 71);</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9) от точки 71 граница проходит на юг по восточной границе 4 квартала Фрязевского участкового лесничества до северной границы полосы отвода Московской железной дороги Курского направления, пересекая полосу отвода указанной железной дороги, далее на восток по южной границе полосы отвода указанной железной дороги до северо-западного угла 16 квартала Рахманиновского участкового лесничества (точка 81);</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10) от точки 81 граница проходит на юго-восток по западной границе 16 квартала Рахманиновского участкового лесничества до южной границы полосы отвода автомобильной дороги Носовихинское шоссе, далее на юг до юго-восточного угла территории ПАО "Машиностроительный завод" (точка 86);</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11) от точки 86 граница проходит на юго-восток по северо-восточной границе территории ПАО "Машиностроительный завод" до юго-западной границы мелиоративного канала (точка 89);</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12) от точки 89 граница проходит на юго-восток по северо-восточной границе территории ПАО "Машиностроительный завод" до юго-восточного угла территории ПАО "Машиностроительный завод" (точка 91);</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13) от точки 91 граница проходит на юго-запад по северо-западным границам 19, 20 и 24 кварталов Рахманиновского участкового лесничества, далее на юго-восток по северо-</w:t>
      </w:r>
      <w:r w:rsidRPr="002D5C6B">
        <w:rPr>
          <w:rFonts w:ascii="Times New Roman" w:hAnsi="Times New Roman" w:cs="Times New Roman"/>
          <w:sz w:val="24"/>
          <w:szCs w:val="24"/>
        </w:rPr>
        <w:lastRenderedPageBreak/>
        <w:t>восточной границе 8 квартала Фрязевского участкового лесничества до юго-восточного угла указанного квартала (точка 116);</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14) от точки 116 граница проходит на запад по южной границе 8 квартала Фрязевского участкового лесничества, далее по восточной границе 42 квартала Фрязевского участкового лесничества, по восточной, южной границам 46 квартала Фрязевского участкового лесничества до южного угла указанного квартала (узловая точка 139, расположенная на пересечении границ городского округа Электросталь, городского округа Павловский Посад, сельского поселения Гжельское Раменского муниципального района);</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15) от узловой точки 139 граница проходит на запад по южным границам 46, 45, 44, 43, 25 кварталов Фрязевского участкового лесничества, далее на юг по юго-восточной, южной границам 24, 33 кварталов Фрязевского участкового лесничества до восточной границы 32 квартала Фрязевского участкового лесничества (узловая точка 171, расположенная на пересечении границ городского округа Электросталь, городского поселения им. Воровского Ногинского муниципального района, сельского поселения Гжельское Раменского муниципального района);</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16) от узловой точки 171 граница проходит на север, северо-восток по западной границе 33 квартала Фрязевского участкового лесничества, далее на северо-запад, запад по юго-западной, южной границам территории ПАО "Машиностроительный завод", далее на запад, север и восток по южным и северным границам садоводческого некоммерческого товарищества "Восток", садоводческого некоммерческого товарищества "Строитель", далее на северо-запад по западным границам территории садоводческого некоммерческого товарищества "Юпитер", деревни Есино, административно подчиненной городу Электросталь Московской области, территории ПАО "Машиностроительный завод" до южной границы полосы отвода Московской железной дороги Курского направления (точка 222);</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17) от точки 222 граница проходит на восток по южной границе полосы отвода Московской железной дороги Курского направления, далее на запад, пересекая полосы отвода Московской железной дороги Курского направления, автомобильной дороги ММК - Ликино-Дулево, на северо-запад по западным границам территорий ПАО "Машиностроительный завод", закрытого акционерного общества "Электростальское" (далее - ЗАО "Электростальское") до узловой точки 257, расположенной на пересечении границ городского поселения им. Воровского Ногинского муниципального района, сельского поселения Аксено-Бутырское Ногинского муниципального района, городского округа Электросталь;</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18) от узловой точки 257 граница проходит на северо-запад по западной границе территории ЗАО "Электростальское", южной границе садоводческого некоммерческого товарищества "Энтузиаст", на северо-запад по южной, западной границам 54 квартала Ногинского участкового лесничества Ногинского лесничества (далее - Ногинское участковое лесничество), на северо-восток по северо-западной границе охранной зоны высоковольтной ЛЭП, западной, северной границам 43 квартала Ногинского участкового лесничества до северной границы полосы отвода автомобильной дороги ММК - Пушкино, далее на восток по северной границе полосы отвода указанной автомобильной дороги до точки 300;</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19) от точки 300 граница проходит на северо-восток по восточной границе охранной зоны высоковольтной ЛЭП, по северо-западной границе садоводческого некоммерческого товарищества "Медик" (далее - СНТ "Медик"), расположенного на территории городского округа Электросталь, до узловой точки 307,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Аксено-Бутырское Ногинского муниципального района;</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20) от узловой точки 307 граница проходит по северо-западной границе СНТ "Медик", по северо-западной границе садоводческого некоммерческого товарищества "Ракета", расположенного на территории городского округа Электросталь, до юго-западной границы садоводческого некоммерческого товарищества "Заря" (далее - СНТ "Заря"), расположенного на территории городского округа Электросталь (точка 313);</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21) от точки 313 граница проходит на северо-запад по западной границе СНТ "Заря" до северо-западного угла территории указанного СНТ (точка 336);</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22) от точки 336 граница проходит на восток по северной границе СНТ "Заря" до западной границы полосы отвода автомобильной дороги ММК, далее 100 метров на север по западной границе полосы отвода указанной автомобильной дороги (точка 344);</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23) от точки 344 граница проходит на восток, пересекая полосу отвода автомобильной дороги ММК, по северной стороне коридора 2-й высоковольтной ЛЭП, по западной обочине автомобильной дороги на оздоровительный лагерь, по внешней границе комплекса сооружений оздоровительного лагеря до северо-восточной границы указанного комплекса (точка 1).</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Населенные пункты, находящиеся в границе городского округа Электросталь:</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город Электросталь Московской области;</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Бабеево - деревня;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Всеволодово - деревня;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Елизаветино – поселок;</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Есино - деревня;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Иванисово - село;</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Новые Дома - поселок;</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Пушкино - деревня;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Случайный - поселок;</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Степаново - деревня;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Фрязево - поселок.</w:t>
      </w:r>
      <w:r>
        <w:rPr>
          <w:rFonts w:ascii="Times New Roman" w:hAnsi="Times New Roman" w:cs="Times New Roman"/>
          <w:sz w:val="24"/>
          <w:szCs w:val="24"/>
        </w:rPr>
        <w:t>».</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1.3. Часть 1 статьи  6 дополнить пунктом 4.1 следующего содержания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2D5C6B">
          <w:rPr>
            <w:rFonts w:ascii="Times New Roman" w:hAnsi="Times New Roman" w:cs="Times New Roman"/>
            <w:sz w:val="24"/>
            <w:szCs w:val="24"/>
          </w:rPr>
          <w:t>законом</w:t>
        </w:r>
      </w:hyperlink>
      <w:r w:rsidRPr="002D5C6B">
        <w:rPr>
          <w:rFonts w:ascii="Times New Roman" w:hAnsi="Times New Roman" w:cs="Times New Roman"/>
          <w:sz w:val="24"/>
          <w:szCs w:val="24"/>
        </w:rPr>
        <w:t xml:space="preserve"> «О теплоснабжении»;».</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1.4. </w:t>
      </w:r>
      <w:r w:rsidRPr="002D5C6B">
        <w:rPr>
          <w:rFonts w:ascii="Times New Roman" w:hAnsi="Times New Roman" w:cs="Times New Roman"/>
          <w:bCs/>
          <w:iCs/>
          <w:sz w:val="24"/>
          <w:szCs w:val="24"/>
        </w:rPr>
        <w:t>Часть 1 статьи 6.1 дополнить пунктом 17 следующего содержания: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bCs/>
          <w:iCs/>
          <w:sz w:val="24"/>
          <w:szCs w:val="24"/>
        </w:rPr>
      </w:pPr>
      <w:r w:rsidRPr="002D5C6B">
        <w:rPr>
          <w:rFonts w:ascii="Times New Roman" w:hAnsi="Times New Roman" w:cs="Times New Roman"/>
          <w:bCs/>
          <w:iCs/>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В части 1 статьи 7: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1.5.1.  Дополнить пунктом 4.4 следующего содержания:</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полномочиями в сфере стратегического планирования, предусмотренными Федеральным </w:t>
      </w:r>
      <w:hyperlink r:id="rId6" w:history="1">
        <w:r w:rsidRPr="00DF2535">
          <w:rPr>
            <w:rFonts w:ascii="Times New Roman" w:hAnsi="Times New Roman" w:cs="Times New Roman"/>
            <w:sz w:val="24"/>
            <w:szCs w:val="24"/>
          </w:rPr>
          <w:t>законом</w:t>
        </w:r>
      </w:hyperlink>
      <w:r>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1.5.2.  Пункт 6 изложить в следующей редакции:</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В статье 11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1.6.1. Абзац  первый части 6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Подготовку и проведение местного референдума осуществляют избирательная комиссия городского округа, участковые избирательные комиссии, действующие в качестве комиссий  местного референдума.».</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1.6.2. по всему тексту слова «территориальная избирательная комиссия городского округа» в соответствующем падеже заменить словами «Избирательная комиссия городского округа» в соответствующем падеже.</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В статье 12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1.7.1. Часть 3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«Подготовку и проведение муниципальных выборов осуществляют избирательная комиссия городского округа, формируемая в порядке, установленном законодательством, участковые избирательные комиссии.».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1.7.2. В части  9 слова «территориальной избирательной комиссией городского округа» заменить словами «Избирательной комиссией городского округа»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В статье 13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1.8.1. Часть 2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Подготовку и проведение голосования по отзыву Главы городского округа организует Избирательная комиссия городского округа.».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1.8.2. В части 3 слова «в территориальную избирательную комиссию городского округа» заменить словами «в Избирательную комиссию городского округа». </w:t>
      </w:r>
      <w:r w:rsidRPr="004615E4">
        <w:rPr>
          <w:rFonts w:ascii="Times New Roman" w:hAnsi="Times New Roman" w:cs="Times New Roman"/>
          <w:sz w:val="24"/>
          <w:szCs w:val="24"/>
        </w:rPr>
        <w:t xml:space="preserve">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В статье 14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1.9.1. В части 2 после слов «на всей территории городского округа» дополнить словами «или на части его территории»;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1.9.2. Часть 3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 Подготовку и проведение голосования по вопросам изменения границ городского округа, преобразования городского округа организует Избирательная комиссия городского округа.».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1.9.3. Часть 4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1.10. Часть 4 статьи 16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1.11. Часть 5 статьи 18 изложить в следующей редакции : </w:t>
      </w: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«5. Обязательному вынесению на публичные слушания подлежат следующие вопросы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7" w:history="1">
        <w:r w:rsidRPr="00E7007C">
          <w:rPr>
            <w:rFonts w:ascii="Times New Roman" w:hAnsi="Times New Roman" w:cs="Times New Roman"/>
            <w:color w:val="000000" w:themeColor="text1"/>
            <w:sz w:val="24"/>
            <w:szCs w:val="24"/>
          </w:rPr>
          <w:t>Конституции</w:t>
        </w:r>
      </w:hyperlink>
      <w:r>
        <w:rPr>
          <w:rFonts w:ascii="Times New Roman" w:hAnsi="Times New Roman" w:cs="Times New Roman"/>
          <w:sz w:val="24"/>
          <w:szCs w:val="24"/>
        </w:rPr>
        <w:t xml:space="preserve"> Российской Федерации, федеральных законов, устава или законов Московской области в целях приведения данного устава в соответствие с этими нормативными правовыми актами;</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проект стратегии социально-экономического развития городского округа;</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w:t>
      </w:r>
      <w:r>
        <w:rPr>
          <w:rFonts w:ascii="Times New Roman" w:hAnsi="Times New Roman" w:cs="Times New Roman"/>
          <w:sz w:val="24"/>
          <w:szCs w:val="24"/>
        </w:rPr>
        <w:lastRenderedPageBreak/>
        <w:t>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вопросы о преобразовании городского округа,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1.12. Пункт «г»  части  2  статьи 24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утверждение стратегии социально-экономического развития муниципального образования;».</w:t>
      </w: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13</w:t>
      </w:r>
      <w:r w:rsidRPr="002D5C6B">
        <w:rPr>
          <w:rFonts w:ascii="Times New Roman" w:hAnsi="Times New Roman" w:cs="Times New Roman"/>
          <w:sz w:val="24"/>
          <w:szCs w:val="24"/>
        </w:rPr>
        <w:t xml:space="preserve">. Пункты 2 и 3 части 2 статьи 26 изложить в следующей редакции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BD72FB" w:rsidRPr="002D5C6B" w:rsidRDefault="00BD72FB" w:rsidP="00BD72FB">
      <w:pPr>
        <w:tabs>
          <w:tab w:val="left" w:pos="0"/>
          <w:tab w:val="left" w:pos="426"/>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 </w:t>
      </w:r>
    </w:p>
    <w:p w:rsidR="00BD72FB" w:rsidRPr="002D5C6B" w:rsidRDefault="00BD72FB" w:rsidP="00BD72FB">
      <w:pPr>
        <w:tabs>
          <w:tab w:val="left" w:pos="0"/>
          <w:tab w:val="left" w:pos="426"/>
        </w:tabs>
        <w:spacing w:after="0" w:line="240" w:lineRule="exact"/>
        <w:jc w:val="both"/>
        <w:rPr>
          <w:rFonts w:ascii="Times New Roman" w:hAnsi="Times New Roman" w:cs="Times New Roman"/>
          <w:sz w:val="24"/>
          <w:szCs w:val="24"/>
        </w:rPr>
      </w:pPr>
    </w:p>
    <w:p w:rsidR="00BD72FB" w:rsidRPr="002D5C6B" w:rsidRDefault="00BD72FB" w:rsidP="00BD72FB">
      <w:pPr>
        <w:tabs>
          <w:tab w:val="left" w:pos="0"/>
          <w:tab w:val="left" w:pos="426"/>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w:t>
      </w:r>
      <w:r>
        <w:rPr>
          <w:rFonts w:ascii="Times New Roman" w:hAnsi="Times New Roman" w:cs="Times New Roman"/>
          <w:sz w:val="24"/>
          <w:szCs w:val="24"/>
        </w:rPr>
        <w:t>14</w:t>
      </w:r>
      <w:r w:rsidRPr="002D5C6B">
        <w:rPr>
          <w:rFonts w:ascii="Times New Roman" w:hAnsi="Times New Roman" w:cs="Times New Roman"/>
          <w:sz w:val="24"/>
          <w:szCs w:val="24"/>
        </w:rPr>
        <w:t xml:space="preserve">. </w:t>
      </w:r>
      <w:r>
        <w:rPr>
          <w:rFonts w:ascii="Times New Roman" w:hAnsi="Times New Roman" w:cs="Times New Roman"/>
          <w:sz w:val="24"/>
          <w:szCs w:val="24"/>
        </w:rPr>
        <w:t xml:space="preserve">В статье </w:t>
      </w:r>
      <w:r w:rsidRPr="002D5C6B">
        <w:rPr>
          <w:rFonts w:ascii="Times New Roman" w:hAnsi="Times New Roman" w:cs="Times New Roman"/>
          <w:sz w:val="24"/>
          <w:szCs w:val="24"/>
        </w:rPr>
        <w:t xml:space="preserve"> 27 :  </w:t>
      </w:r>
    </w:p>
    <w:p w:rsidR="00BD72F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w:t>
      </w:r>
      <w:r>
        <w:rPr>
          <w:rFonts w:ascii="Times New Roman" w:hAnsi="Times New Roman" w:cs="Times New Roman"/>
          <w:sz w:val="24"/>
          <w:szCs w:val="24"/>
        </w:rPr>
        <w:t>14</w:t>
      </w:r>
      <w:r w:rsidRPr="002D5C6B">
        <w:rPr>
          <w:rFonts w:ascii="Times New Roman" w:hAnsi="Times New Roman" w:cs="Times New Roman"/>
          <w:sz w:val="24"/>
          <w:szCs w:val="24"/>
        </w:rPr>
        <w:t xml:space="preserve">.1. </w:t>
      </w:r>
      <w:r>
        <w:rPr>
          <w:rFonts w:ascii="Times New Roman" w:hAnsi="Times New Roman" w:cs="Times New Roman"/>
          <w:sz w:val="24"/>
          <w:szCs w:val="24"/>
        </w:rPr>
        <w:t xml:space="preserve">Часть 4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 </w:t>
      </w:r>
    </w:p>
    <w:p w:rsidR="00BD72FB" w:rsidRDefault="00BD72FB" w:rsidP="00BD72FB">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1.14.2. Абзац первый части 5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1.14.3. </w:t>
      </w:r>
      <w:r w:rsidRPr="002D5C6B">
        <w:rPr>
          <w:rFonts w:ascii="Times New Roman" w:hAnsi="Times New Roman" w:cs="Times New Roman"/>
          <w:sz w:val="24"/>
          <w:szCs w:val="24"/>
        </w:rPr>
        <w:t xml:space="preserve">Дополнить частями 5.2 - 5.4 следующего содержания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14</w:t>
      </w:r>
      <w:r w:rsidRPr="002D5C6B">
        <w:rPr>
          <w:rFonts w:ascii="Times New Roman" w:hAnsi="Times New Roman" w:cs="Times New Roman"/>
          <w:sz w:val="24"/>
          <w:szCs w:val="24"/>
        </w:rPr>
        <w:t>.</w:t>
      </w:r>
      <w:r>
        <w:rPr>
          <w:rFonts w:ascii="Times New Roman" w:hAnsi="Times New Roman" w:cs="Times New Roman"/>
          <w:sz w:val="24"/>
          <w:szCs w:val="24"/>
        </w:rPr>
        <w:t>4</w:t>
      </w:r>
      <w:r w:rsidRPr="002D5C6B">
        <w:rPr>
          <w:rFonts w:ascii="Times New Roman" w:hAnsi="Times New Roman" w:cs="Times New Roman"/>
          <w:sz w:val="24"/>
          <w:szCs w:val="24"/>
        </w:rPr>
        <w:t xml:space="preserve">. Дополнить частью 9.1 следующего содержания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BD72FB" w:rsidRPr="002D5C6B" w:rsidRDefault="00BD72FB" w:rsidP="00BD72FB">
      <w:pPr>
        <w:autoSpaceDE w:val="0"/>
        <w:autoSpaceDN w:val="0"/>
        <w:adjustRightInd w:val="0"/>
        <w:spacing w:after="0" w:line="240" w:lineRule="exact"/>
        <w:ind w:firstLine="539"/>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2FB" w:rsidRPr="002D5C6B" w:rsidRDefault="00BD72FB" w:rsidP="00BD72FB">
      <w:pPr>
        <w:autoSpaceDE w:val="0"/>
        <w:autoSpaceDN w:val="0"/>
        <w:adjustRightInd w:val="0"/>
        <w:spacing w:after="0" w:line="240" w:lineRule="exact"/>
        <w:ind w:firstLine="539"/>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BD72FB" w:rsidRPr="002D5C6B" w:rsidRDefault="00BD72FB" w:rsidP="00BD72FB">
      <w:pPr>
        <w:autoSpaceDE w:val="0"/>
        <w:autoSpaceDN w:val="0"/>
        <w:adjustRightInd w:val="0"/>
        <w:spacing w:after="0" w:line="240" w:lineRule="exact"/>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hyperlink r:id="rId8"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color w:val="000000" w:themeColor="text1"/>
          <w:sz w:val="24"/>
          <w:szCs w:val="24"/>
        </w:rPr>
        <w:t xml:space="preserve"> </w:t>
      </w:r>
      <w:r w:rsidRPr="002D5C6B">
        <w:rPr>
          <w:rFonts w:ascii="Times New Roman" w:hAnsi="Times New Roman" w:cs="Times New Roman"/>
          <w:sz w:val="24"/>
          <w:szCs w:val="24"/>
        </w:rPr>
        <w:t>Федерального закона «О противодействии коррупции».».</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15</w:t>
      </w:r>
      <w:r w:rsidRPr="002D5C6B">
        <w:rPr>
          <w:rFonts w:ascii="Times New Roman" w:hAnsi="Times New Roman" w:cs="Times New Roman"/>
          <w:sz w:val="24"/>
          <w:szCs w:val="24"/>
        </w:rPr>
        <w:t xml:space="preserve">. В статье  29 :  </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1.</w:t>
      </w:r>
      <w:r>
        <w:rPr>
          <w:rFonts w:ascii="Times New Roman" w:hAnsi="Times New Roman" w:cs="Times New Roman"/>
          <w:sz w:val="24"/>
          <w:szCs w:val="24"/>
        </w:rPr>
        <w:t>15</w:t>
      </w:r>
      <w:r w:rsidRPr="002D5C6B">
        <w:rPr>
          <w:rFonts w:ascii="Times New Roman" w:hAnsi="Times New Roman" w:cs="Times New Roman"/>
          <w:sz w:val="24"/>
          <w:szCs w:val="24"/>
        </w:rPr>
        <w:t>.</w:t>
      </w:r>
      <w:r>
        <w:rPr>
          <w:rFonts w:ascii="Times New Roman" w:hAnsi="Times New Roman" w:cs="Times New Roman"/>
          <w:sz w:val="24"/>
          <w:szCs w:val="24"/>
        </w:rPr>
        <w:t>1</w:t>
      </w:r>
      <w:r w:rsidRPr="002D5C6B">
        <w:rPr>
          <w:rFonts w:ascii="Times New Roman" w:hAnsi="Times New Roman" w:cs="Times New Roman"/>
          <w:sz w:val="24"/>
          <w:szCs w:val="24"/>
        </w:rPr>
        <w:t xml:space="preserve">. Пункт 11 части 4 изложить в следующей редакции :  </w:t>
      </w:r>
    </w:p>
    <w:p w:rsidR="00BD72FB" w:rsidRPr="002D5C6B" w:rsidRDefault="00BD72FB" w:rsidP="00BD72FB">
      <w:pPr>
        <w:tabs>
          <w:tab w:val="left" w:pos="0"/>
          <w:tab w:val="left" w:pos="426"/>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«11)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 </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5C6B">
        <w:rPr>
          <w:rFonts w:ascii="Times New Roman" w:hAnsi="Times New Roman" w:cs="Times New Roman"/>
          <w:sz w:val="24"/>
          <w:szCs w:val="24"/>
        </w:rPr>
        <w:t>1.</w:t>
      </w:r>
      <w:r>
        <w:rPr>
          <w:rFonts w:ascii="Times New Roman" w:hAnsi="Times New Roman" w:cs="Times New Roman"/>
          <w:sz w:val="24"/>
          <w:szCs w:val="24"/>
        </w:rPr>
        <w:t>15</w:t>
      </w:r>
      <w:r w:rsidRPr="002D5C6B">
        <w:rPr>
          <w:rFonts w:ascii="Times New Roman" w:hAnsi="Times New Roman" w:cs="Times New Roman"/>
          <w:sz w:val="24"/>
          <w:szCs w:val="24"/>
        </w:rPr>
        <w:t>.</w:t>
      </w:r>
      <w:r>
        <w:rPr>
          <w:rFonts w:ascii="Times New Roman" w:hAnsi="Times New Roman" w:cs="Times New Roman"/>
          <w:sz w:val="24"/>
          <w:szCs w:val="24"/>
        </w:rPr>
        <w:t>2</w:t>
      </w:r>
      <w:r w:rsidRPr="002D5C6B">
        <w:rPr>
          <w:rFonts w:ascii="Times New Roman" w:hAnsi="Times New Roman" w:cs="Times New Roman"/>
          <w:sz w:val="24"/>
          <w:szCs w:val="24"/>
        </w:rPr>
        <w:t xml:space="preserve">. Часть 4.1 считать частью 4.2.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15</w:t>
      </w:r>
      <w:r w:rsidRPr="002D5C6B">
        <w:rPr>
          <w:rFonts w:ascii="Times New Roman" w:hAnsi="Times New Roman" w:cs="Times New Roman"/>
          <w:sz w:val="24"/>
          <w:szCs w:val="24"/>
        </w:rPr>
        <w:t>.</w:t>
      </w:r>
      <w:r>
        <w:rPr>
          <w:rFonts w:ascii="Times New Roman" w:hAnsi="Times New Roman" w:cs="Times New Roman"/>
          <w:sz w:val="24"/>
          <w:szCs w:val="24"/>
        </w:rPr>
        <w:t>3</w:t>
      </w:r>
      <w:r w:rsidRPr="002D5C6B">
        <w:rPr>
          <w:rFonts w:ascii="Times New Roman" w:hAnsi="Times New Roman" w:cs="Times New Roman"/>
          <w:sz w:val="24"/>
          <w:szCs w:val="24"/>
        </w:rPr>
        <w:t xml:space="preserve">.  Дополнить частью 4.1 следующего содержания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1.</w:t>
      </w:r>
      <w:r>
        <w:rPr>
          <w:rFonts w:ascii="Times New Roman" w:hAnsi="Times New Roman" w:cs="Times New Roman"/>
          <w:sz w:val="24"/>
          <w:szCs w:val="24"/>
        </w:rPr>
        <w:t>15</w:t>
      </w:r>
      <w:r w:rsidRPr="002D5C6B">
        <w:rPr>
          <w:rFonts w:ascii="Times New Roman" w:hAnsi="Times New Roman" w:cs="Times New Roman"/>
          <w:sz w:val="24"/>
          <w:szCs w:val="24"/>
        </w:rPr>
        <w:t xml:space="preserve">.4. Дополнить частью 6.1 следующего содержания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1.16. Часть 3 статьи 32 после слов «Управление городского жилищного и коммунального хозяйства администрации городского округа» дополнить словами «,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1.17. Дополнить статьей 33 следующего содержания : </w:t>
      </w:r>
    </w:p>
    <w:p w:rsidR="00BD72FB" w:rsidRDefault="00BD72FB" w:rsidP="00BD72FB">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D72FB" w:rsidRPr="000E3C35" w:rsidRDefault="00BD72FB" w:rsidP="00BD72FB">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0E3C35">
        <w:rPr>
          <w:rFonts w:ascii="Times New Roman" w:hAnsi="Times New Roman" w:cs="Times New Roman"/>
          <w:b/>
          <w:sz w:val="24"/>
          <w:szCs w:val="24"/>
        </w:rPr>
        <w:t xml:space="preserve">«Статья 33. Избирательная комиссия городского округа. </w:t>
      </w:r>
    </w:p>
    <w:p w:rsidR="00BD72FB" w:rsidRDefault="00BD72FB" w:rsidP="00BD72FB">
      <w:pPr>
        <w:autoSpaceDE w:val="0"/>
        <w:autoSpaceDN w:val="0"/>
        <w:adjustRightInd w:val="0"/>
        <w:spacing w:after="0" w:line="240" w:lineRule="auto"/>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Избирательная комиссия городского округа организует подготовку и проведение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городского округа является муниципальным органом, который не входит в структуру органов местного самоуправления.</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городского округа является юридическим лицом.</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Избирательная комиссия формируется Советом депутатов городского округа в порядке, установленном Федеральным </w:t>
      </w:r>
      <w:hyperlink r:id="rId9" w:history="1">
        <w:r w:rsidRPr="00AC3402">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и законами Московской области.</w:t>
      </w:r>
      <w:r w:rsidRPr="00AC34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72FB" w:rsidRDefault="00BD72FB" w:rsidP="00BD72F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 Формирование Избирательной комиссии городского округа осуществляется Советом депутатов городского округа на основе предложений политических партий, избирательных объединений, выдвинувших списки кандидатов, допущенные к распределению мандатов в Государственной Думе Федерального Собрания Российской Федерации, в Московской областной Думе, предложений политических партий, выдвинувших списки кандидатов, которым переданы депутатские мандаты в соответствии с законом Московской области, предусмотренным </w:t>
      </w:r>
      <w:hyperlink r:id="rId10" w:history="1">
        <w:r w:rsidRPr="00891495">
          <w:rPr>
            <w:rFonts w:ascii="Times New Roman" w:hAnsi="Times New Roman" w:cs="Times New Roman"/>
            <w:sz w:val="24"/>
            <w:szCs w:val="24"/>
          </w:rPr>
          <w:t>пунктом 17 статьи 35</w:t>
        </w:r>
      </w:hyperlink>
      <w:r w:rsidRPr="00891495">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«Об основных гарантиях избирательных прав и права на участие в референдуме граждан Российской Федерации», предложений избирательных объединений, выдвинувших списки кандидатов, допущенные к распределению депутатских мандатов в Совете депутатов городского округа, предложений других политических партий и иных общественных объединений. а также предложений собраний избирателей по месту жительства, работы, службы, учебы, предложений  Избирательной комиссии Московской области, избирательной комиссии городского округа предыдущего состава. </w:t>
      </w:r>
    </w:p>
    <w:p w:rsidR="00BD72FB" w:rsidRDefault="00BD72FB" w:rsidP="00BD72F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6. Срок  приема предложений по составу Избирательной комиссии городского округа устанавливается решением Совета депутатов городского округа, и должен составлять не менее одного месяца. Решение Совета депутатов городского округа, устанавливающее указанный срок,  подлежит опубликованию.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w:t>
      </w:r>
      <w:r>
        <w:rPr>
          <w:rFonts w:ascii="Times New Roman" w:hAnsi="Times New Roman" w:cs="Times New Roman"/>
          <w:sz w:val="24"/>
          <w:szCs w:val="24"/>
        </w:rPr>
        <w:lastRenderedPageBreak/>
        <w:t>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городского округа, других должностных лиц местного самоуправления.</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Полномочия Избирательной комиссии городского округа устанавливаются Федеральным </w:t>
      </w:r>
      <w:hyperlink r:id="rId11" w:history="1">
        <w:r w:rsidRPr="00891495">
          <w:rPr>
            <w:rFonts w:ascii="Times New Roman" w:hAnsi="Times New Roman" w:cs="Times New Roman"/>
            <w:sz w:val="24"/>
            <w:szCs w:val="24"/>
          </w:rPr>
          <w:t>законом</w:t>
        </w:r>
      </w:hyperlink>
      <w:r>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Московской области, а также настоящим Уставом.</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Избирательная комиссия городского округа:</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на территории городского округа контроль за соблюдением избирательных прав граждан Российской Федерации;</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обеспечивает на территории городского округа соблюдение нормативов технологического оборудования, необходимого для работы избирательной комиссии;</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обеспечивает на территории городского округа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определяет схему образования одномандатных (многомандатных) избирательных округов и представляет ее на утверждение в Совет депутатов городского округа;</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осуществляет на территории городского округа меры по обеспечению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осуществляет на территории городского округа меры по обеспечению соблюдения единого порядка установления итогов голосования, определения результатов выборов;</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осуществляет на территории городского округа меры по обеспечению соблюдения единого порядка опубликования итогов голосования и результатов выборов;</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осуществляет на территории городского округа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оказывает правовую, методическую, организационно-техническую помощь нижестоящим избирательным комиссиям;</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заслушивает сообщения органов местного самоуправления по вопросам, связанным с подготовкой и проведением выборов;</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BD72FB" w:rsidRDefault="00BD72FB" w:rsidP="00BD72F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12) осуществляет иные полномочия в соответствии с Федеральным </w:t>
      </w:r>
      <w:hyperlink r:id="rId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Московской области, иными законами.».</w:t>
      </w:r>
    </w:p>
    <w:p w:rsidR="00BD72FB" w:rsidRDefault="00BD72FB" w:rsidP="00BD72FB">
      <w:pPr>
        <w:autoSpaceDE w:val="0"/>
        <w:autoSpaceDN w:val="0"/>
        <w:adjustRightInd w:val="0"/>
        <w:spacing w:after="0" w:line="240" w:lineRule="auto"/>
        <w:jc w:val="both"/>
        <w:outlineLvl w:val="0"/>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1.</w:t>
      </w:r>
      <w:r>
        <w:rPr>
          <w:rFonts w:ascii="Times New Roman" w:hAnsi="Times New Roman" w:cs="Times New Roman"/>
          <w:sz w:val="24"/>
          <w:szCs w:val="24"/>
        </w:rPr>
        <w:t>18</w:t>
      </w:r>
      <w:r w:rsidRPr="002D5C6B">
        <w:rPr>
          <w:rFonts w:ascii="Times New Roman" w:hAnsi="Times New Roman" w:cs="Times New Roman"/>
          <w:sz w:val="24"/>
          <w:szCs w:val="24"/>
        </w:rPr>
        <w:t xml:space="preserve">.  Пункт 10 части 6 статьи 36 изложить в следующей редакции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Московской области, а если указанное заключение и (или) решение призывной комиссии Московской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Московской области по жалобе гражданина на указанное заключение не были нарушены.».</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19</w:t>
      </w:r>
      <w:r w:rsidRPr="002D5C6B">
        <w:rPr>
          <w:rFonts w:ascii="Times New Roman" w:hAnsi="Times New Roman" w:cs="Times New Roman"/>
          <w:sz w:val="24"/>
          <w:szCs w:val="24"/>
        </w:rPr>
        <w:t xml:space="preserve">. Часть 13 статьи 37 дополнить абзацем одиннадцатым следующего содержания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3"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color w:val="000000" w:themeColor="text1"/>
          <w:sz w:val="24"/>
          <w:szCs w:val="24"/>
        </w:rPr>
        <w:t xml:space="preserve"> </w:t>
      </w:r>
      <w:r w:rsidRPr="002D5C6B">
        <w:rPr>
          <w:rFonts w:ascii="Times New Roman" w:hAnsi="Times New Roman" w:cs="Times New Roman"/>
          <w:sz w:val="24"/>
          <w:szCs w:val="24"/>
        </w:rPr>
        <w:t>Федерального закона от 25 декабря 2008 года N 273-ФЗ «О противодействии коррупции».».</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1.20. Часть  2 статьи 41 изложить в следующей редакции : </w:t>
      </w:r>
    </w:p>
    <w:p w:rsidR="00BD72FB" w:rsidRDefault="00BD72FB" w:rsidP="00BD72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 Устава городского округа, проект решения Совета депутатов 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w:t>
      </w:r>
      <w:r w:rsidRPr="002A0E81">
        <w:rPr>
          <w:rFonts w:ascii="Times New Roman" w:hAnsi="Times New Roman" w:cs="Times New Roman"/>
          <w:sz w:val="24"/>
          <w:szCs w:val="24"/>
        </w:rPr>
        <w:t xml:space="preserve"> </w:t>
      </w:r>
      <w:r>
        <w:rPr>
          <w:rFonts w:ascii="Times New Roman" w:hAnsi="Times New Roman" w:cs="Times New Roman"/>
          <w:sz w:val="24"/>
          <w:szCs w:val="24"/>
        </w:rPr>
        <w:t>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w:t>
      </w:r>
    </w:p>
    <w:p w:rsidR="00BD72F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21</w:t>
      </w:r>
      <w:r w:rsidRPr="002D5C6B">
        <w:rPr>
          <w:rFonts w:ascii="Times New Roman" w:hAnsi="Times New Roman" w:cs="Times New Roman"/>
          <w:sz w:val="24"/>
          <w:szCs w:val="24"/>
        </w:rPr>
        <w:t xml:space="preserve">. Часть 1 статьи 44 изложить в следующей редакции :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22</w:t>
      </w:r>
      <w:r w:rsidRPr="002D5C6B">
        <w:rPr>
          <w:rFonts w:ascii="Times New Roman" w:hAnsi="Times New Roman" w:cs="Times New Roman"/>
          <w:sz w:val="24"/>
          <w:szCs w:val="24"/>
        </w:rPr>
        <w:t>. В части 4 статьи 58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BD72FB" w:rsidRPr="002D5C6B" w:rsidRDefault="00BD72FB" w:rsidP="00BD72FB">
      <w:pPr>
        <w:autoSpaceDE w:val="0"/>
        <w:autoSpaceDN w:val="0"/>
        <w:adjustRightInd w:val="0"/>
        <w:spacing w:after="0" w:line="240" w:lineRule="exact"/>
        <w:ind w:firstLine="540"/>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jc w:val="both"/>
        <w:outlineLvl w:val="0"/>
        <w:rPr>
          <w:rFonts w:ascii="Times New Roman" w:hAnsi="Times New Roman" w:cs="Times New Roman"/>
          <w:sz w:val="24"/>
          <w:szCs w:val="24"/>
        </w:rPr>
      </w:pPr>
      <w:r w:rsidRPr="002D5C6B">
        <w:rPr>
          <w:rFonts w:ascii="Times New Roman" w:hAnsi="Times New Roman" w:cs="Times New Roman"/>
          <w:sz w:val="24"/>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ascii="Times New Roman" w:hAnsi="Times New Roman" w:cs="Times New Roman"/>
          <w:color w:val="000000" w:themeColor="text1"/>
          <w:sz w:val="24"/>
          <w:szCs w:val="24"/>
        </w:rPr>
        <w:t xml:space="preserve">области </w:t>
      </w:r>
      <w:hyperlink r:id="rId14" w:history="1">
        <w:r w:rsidRPr="002D5C6B">
          <w:rPr>
            <w:rStyle w:val="a3"/>
            <w:rFonts w:ascii="Times New Roman" w:hAnsi="Times New Roman" w:cs="Times New Roman"/>
            <w:color w:val="000000" w:themeColor="text1"/>
            <w:sz w:val="24"/>
            <w:szCs w:val="24"/>
            <w:u w:val="none"/>
          </w:rPr>
          <w:t>Конституции</w:t>
        </w:r>
      </w:hyperlink>
      <w:r w:rsidRPr="002D5C6B">
        <w:rPr>
          <w:rFonts w:ascii="Times New Roman" w:hAnsi="Times New Roman" w:cs="Times New Roman"/>
          <w:sz w:val="24"/>
          <w:szCs w:val="24"/>
        </w:rPr>
        <w:t xml:space="preserve"> Российской Федерации, федеральным законам, уставу и законам Московской области, проведения антикоррупционной </w:t>
      </w:r>
      <w:r w:rsidRPr="002D5C6B">
        <w:rPr>
          <w:rFonts w:ascii="Times New Roman" w:hAnsi="Times New Roman" w:cs="Times New Roman"/>
          <w:sz w:val="24"/>
          <w:szCs w:val="24"/>
        </w:rPr>
        <w:lastRenderedPageBreak/>
        <w:t>экспертизы и осуществления государственной регистрации изменений и дополнений в Устав городского округа Электросталь Московской области.</w:t>
      </w:r>
    </w:p>
    <w:p w:rsidR="00BD72FB" w:rsidRPr="002D5C6B" w:rsidRDefault="00BD72FB" w:rsidP="00BD72FB">
      <w:pPr>
        <w:autoSpaceDE w:val="0"/>
        <w:autoSpaceDN w:val="0"/>
        <w:adjustRightInd w:val="0"/>
        <w:spacing w:after="0" w:line="240" w:lineRule="exact"/>
        <w:jc w:val="both"/>
        <w:outlineLvl w:val="0"/>
        <w:rPr>
          <w:rFonts w:ascii="Times New Roman" w:hAnsi="Times New Roman" w:cs="Times New Roman"/>
          <w:sz w:val="24"/>
          <w:szCs w:val="24"/>
        </w:rPr>
      </w:pPr>
      <w:r w:rsidRPr="002D5C6B">
        <w:rPr>
          <w:rFonts w:ascii="Times New Roman" w:hAnsi="Times New Roman" w:cs="Times New Roman"/>
          <w:sz w:val="24"/>
          <w:szCs w:val="24"/>
        </w:rPr>
        <w:t xml:space="preserve">          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r w:rsidRPr="002D5C6B">
        <w:rPr>
          <w:rFonts w:ascii="Times New Roman" w:hAnsi="Times New Roman" w:cs="Times New Roman"/>
          <w:sz w:val="24"/>
          <w:szCs w:val="24"/>
          <w:lang w:val="en-US"/>
        </w:rPr>
        <w:t>www</w:t>
      </w:r>
      <w:r w:rsidRPr="002D5C6B">
        <w:rPr>
          <w:rFonts w:ascii="Times New Roman" w:hAnsi="Times New Roman" w:cs="Times New Roman"/>
          <w:sz w:val="24"/>
          <w:szCs w:val="24"/>
        </w:rPr>
        <w:t xml:space="preserve">. </w:t>
      </w:r>
      <w:r w:rsidRPr="002D5C6B">
        <w:rPr>
          <w:rFonts w:ascii="Times New Roman" w:hAnsi="Times New Roman" w:cs="Times New Roman"/>
          <w:sz w:val="24"/>
          <w:szCs w:val="24"/>
          <w:lang w:val="en-US"/>
        </w:rPr>
        <w:t>electrostal</w:t>
      </w:r>
      <w:r w:rsidRPr="002D5C6B">
        <w:rPr>
          <w:rFonts w:ascii="Times New Roman" w:hAnsi="Times New Roman" w:cs="Times New Roman"/>
          <w:sz w:val="24"/>
          <w:szCs w:val="24"/>
        </w:rPr>
        <w:t>.</w:t>
      </w:r>
      <w:r w:rsidRPr="002D5C6B">
        <w:rPr>
          <w:rFonts w:ascii="Times New Roman" w:hAnsi="Times New Roman" w:cs="Times New Roman"/>
          <w:sz w:val="24"/>
          <w:szCs w:val="24"/>
          <w:lang w:val="en-US"/>
        </w:rPr>
        <w:t>ru</w:t>
      </w:r>
      <w:r w:rsidRPr="002D5C6B">
        <w:rPr>
          <w:rFonts w:ascii="Times New Roman" w:hAnsi="Times New Roman" w:cs="Times New Roman"/>
          <w:sz w:val="24"/>
          <w:szCs w:val="24"/>
        </w:rPr>
        <w:t>.</w:t>
      </w: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4. Источником финансирования  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BD72FB" w:rsidRPr="002D5C6B" w:rsidRDefault="00BD72FB" w:rsidP="00BD72FB">
      <w:pPr>
        <w:autoSpaceDE w:val="0"/>
        <w:autoSpaceDN w:val="0"/>
        <w:adjustRightInd w:val="0"/>
        <w:spacing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5.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w:t>
      </w:r>
      <w:r>
        <w:rPr>
          <w:rFonts w:ascii="Times New Roman" w:hAnsi="Times New Roman" w:cs="Times New Roman"/>
          <w:sz w:val="24"/>
          <w:szCs w:val="24"/>
        </w:rPr>
        <w:t>со дня его официального опубликования, за исключением пункта 1.2, 1.6-1.8, подпункта 1.9.2 пункта 1.9, абзаца девятого пункта 1.14.4, абзаца девятого пункта 1.15.3, пунктов 1.16, 1.17</w:t>
      </w:r>
      <w:r w:rsidRPr="00C37F30">
        <w:rPr>
          <w:rFonts w:ascii="Times New Roman" w:hAnsi="Times New Roman" w:cs="Times New Roman"/>
          <w:sz w:val="24"/>
          <w:szCs w:val="24"/>
        </w:rPr>
        <w:t xml:space="preserve"> </w:t>
      </w:r>
      <w:r>
        <w:rPr>
          <w:rFonts w:ascii="Times New Roman" w:hAnsi="Times New Roman" w:cs="Times New Roman"/>
          <w:sz w:val="24"/>
          <w:szCs w:val="24"/>
        </w:rPr>
        <w:t>настоящего решения,  вступающих в силу с 01.01.2018.</w:t>
      </w:r>
      <w:r w:rsidRPr="002D5C6B">
        <w:rPr>
          <w:rFonts w:ascii="Times New Roman" w:hAnsi="Times New Roman" w:cs="Times New Roman"/>
          <w:sz w:val="24"/>
          <w:szCs w:val="24"/>
        </w:rPr>
        <w:t xml:space="preserve"> </w:t>
      </w:r>
    </w:p>
    <w:p w:rsidR="00BD72FB" w:rsidRDefault="00BD72FB" w:rsidP="00BD72FB">
      <w:pPr>
        <w:autoSpaceDE w:val="0"/>
        <w:autoSpaceDN w:val="0"/>
        <w:adjustRightInd w:val="0"/>
        <w:spacing w:after="0" w:line="240" w:lineRule="exact"/>
        <w:jc w:val="both"/>
        <w:rPr>
          <w:rFonts w:ascii="Times New Roman" w:hAnsi="Times New Roman" w:cs="Times New Roman"/>
          <w:sz w:val="24"/>
          <w:szCs w:val="24"/>
        </w:rPr>
      </w:pPr>
    </w:p>
    <w:p w:rsidR="006F40C1" w:rsidRDefault="006F40C1" w:rsidP="00BD72FB">
      <w:pPr>
        <w:autoSpaceDE w:val="0"/>
        <w:autoSpaceDN w:val="0"/>
        <w:adjustRightInd w:val="0"/>
        <w:spacing w:after="0" w:line="240" w:lineRule="exact"/>
        <w:jc w:val="both"/>
        <w:rPr>
          <w:rFonts w:ascii="Times New Roman" w:hAnsi="Times New Roman" w:cs="Times New Roman"/>
          <w:sz w:val="24"/>
          <w:szCs w:val="24"/>
        </w:rPr>
      </w:pPr>
    </w:p>
    <w:p w:rsidR="006F40C1" w:rsidRDefault="006F40C1" w:rsidP="00BD72FB">
      <w:pPr>
        <w:autoSpaceDE w:val="0"/>
        <w:autoSpaceDN w:val="0"/>
        <w:adjustRightInd w:val="0"/>
        <w:spacing w:after="0" w:line="240" w:lineRule="exact"/>
        <w:jc w:val="both"/>
        <w:rPr>
          <w:rFonts w:ascii="Times New Roman" w:hAnsi="Times New Roman" w:cs="Times New Roman"/>
          <w:sz w:val="24"/>
          <w:szCs w:val="24"/>
        </w:rPr>
      </w:pPr>
    </w:p>
    <w:p w:rsidR="006F40C1" w:rsidRPr="002D5C6B" w:rsidRDefault="006F40C1" w:rsidP="00BD72FB">
      <w:pPr>
        <w:autoSpaceDE w:val="0"/>
        <w:autoSpaceDN w:val="0"/>
        <w:adjustRightInd w:val="0"/>
        <w:spacing w:after="0" w:line="240" w:lineRule="exact"/>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Глава городского округа                                                                                         В.Я. Пекарев</w:t>
      </w:r>
    </w:p>
    <w:p w:rsidR="00BD72FB" w:rsidRPr="002D5C6B" w:rsidRDefault="00BD72FB" w:rsidP="00BD72FB">
      <w:pPr>
        <w:autoSpaceDE w:val="0"/>
        <w:autoSpaceDN w:val="0"/>
        <w:adjustRightInd w:val="0"/>
        <w:spacing w:line="240" w:lineRule="exact"/>
        <w:jc w:val="both"/>
        <w:rPr>
          <w:rFonts w:ascii="Times New Roman" w:hAnsi="Times New Roman" w:cs="Times New Roman"/>
          <w:sz w:val="24"/>
          <w:szCs w:val="24"/>
        </w:rPr>
      </w:pP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t xml:space="preserve">                          </w:t>
      </w:r>
    </w:p>
    <w:p w:rsidR="00BD72FB" w:rsidRDefault="00BD72FB" w:rsidP="00BD72FB">
      <w:pPr>
        <w:autoSpaceDE w:val="0"/>
        <w:autoSpaceDN w:val="0"/>
        <w:adjustRightInd w:val="0"/>
        <w:spacing w:after="0" w:line="240" w:lineRule="exact"/>
        <w:jc w:val="both"/>
        <w:rPr>
          <w:rFonts w:ascii="Times New Roman" w:hAnsi="Times New Roman" w:cs="Times New Roman"/>
          <w:sz w:val="24"/>
          <w:szCs w:val="24"/>
        </w:rPr>
      </w:pPr>
    </w:p>
    <w:p w:rsidR="00BD72FB" w:rsidRPr="002D5C6B" w:rsidRDefault="00BD72FB" w:rsidP="00BD72FB">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w:t>
      </w:r>
    </w:p>
    <w:p w:rsidR="00BD72FB" w:rsidRPr="002D5C6B" w:rsidRDefault="00BD72FB" w:rsidP="00BD72FB">
      <w:pPr>
        <w:autoSpaceDE w:val="0"/>
        <w:autoSpaceDN w:val="0"/>
        <w:adjustRightInd w:val="0"/>
        <w:spacing w:line="240" w:lineRule="exact"/>
        <w:jc w:val="both"/>
        <w:rPr>
          <w:rFonts w:ascii="Times New Roman" w:hAnsi="Times New Roman" w:cs="Times New Roman"/>
          <w:sz w:val="24"/>
          <w:szCs w:val="24"/>
        </w:rPr>
      </w:pPr>
      <w:r w:rsidRPr="002D5C6B">
        <w:rPr>
          <w:rFonts w:ascii="Times New Roman" w:hAnsi="Times New Roman" w:cs="Times New Roman"/>
          <w:sz w:val="24"/>
          <w:szCs w:val="24"/>
        </w:rPr>
        <w:t>городского округа</w:t>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t xml:space="preserve">              В.А. Кузьмин</w:t>
      </w:r>
    </w:p>
    <w:sectPr w:rsidR="00BD72FB" w:rsidRPr="002D5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BD72FB"/>
    <w:rsid w:val="0044489D"/>
    <w:rsid w:val="006F40C1"/>
    <w:rsid w:val="00BD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A1557-1081-488C-8DB0-D41933D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D72FB"/>
    <w:rPr>
      <w:color w:val="0000FF"/>
      <w:u w:val="single"/>
    </w:rPr>
  </w:style>
  <w:style w:type="paragraph" w:customStyle="1" w:styleId="ConsPlusNormal">
    <w:name w:val="ConsPlusNormal"/>
    <w:rsid w:val="00BD72FB"/>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BD72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2FB"/>
    <w:rPr>
      <w:rFonts w:ascii="Tahoma" w:hAnsi="Tahoma" w:cs="Tahoma"/>
      <w:sz w:val="16"/>
      <w:szCs w:val="16"/>
    </w:rPr>
  </w:style>
  <w:style w:type="paragraph" w:styleId="a6">
    <w:name w:val="No Spacing"/>
    <w:uiPriority w:val="1"/>
    <w:qFormat/>
    <w:rsid w:val="006F4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88C646CFE8E1BFE49954EE7497CAD23021EFE7577D014D924E2B5856F1D76A2834147D4H745K" TargetMode="External"/><Relationship Id="rId13" Type="http://schemas.openxmlformats.org/officeDocument/2006/relationships/hyperlink" Target="consultantplus://offline/ref=571AE3BA617E64E00E818AC43E56BF2894835773BE00646E5E82BB28F18502F0E7B318C923FDh2I" TargetMode="External"/><Relationship Id="rId3" Type="http://schemas.openxmlformats.org/officeDocument/2006/relationships/webSettings" Target="webSettings.xml"/><Relationship Id="rId7" Type="http://schemas.openxmlformats.org/officeDocument/2006/relationships/hyperlink" Target="consultantplus://offline/ref=9F5F9DD37764EC53FFF706C3C9612A5267B8F3FE4C2F55A6985179QCu8J" TargetMode="External"/><Relationship Id="rId12" Type="http://schemas.openxmlformats.org/officeDocument/2006/relationships/hyperlink" Target="consultantplus://offline/ref=90C3B06A9D27A1F603D811DC5777584B1DD8123D6D613FA06C7C24103Ax043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0D117875C675F5B5A30398C3F0B650BB3A95BA555C906D8BEA749F13F6463L" TargetMode="External"/><Relationship Id="rId11" Type="http://schemas.openxmlformats.org/officeDocument/2006/relationships/hyperlink" Target="consultantplus://offline/ref=90C3B06A9D27A1F603D811DC5777584B1DD8123D6D613FA06C7C24103Ax043J" TargetMode="External"/><Relationship Id="rId5" Type="http://schemas.openxmlformats.org/officeDocument/2006/relationships/hyperlink" Target="consultantplus://offline/ref=5976D1A337E9D4AFD71917FB0B8D4DB75E5915DDCD54CA486B6E9A05E18BC4E5B0B795F89AY9Q2I" TargetMode="External"/><Relationship Id="rId15" Type="http://schemas.openxmlformats.org/officeDocument/2006/relationships/fontTable" Target="fontTable.xml"/><Relationship Id="rId10" Type="http://schemas.openxmlformats.org/officeDocument/2006/relationships/hyperlink" Target="consultantplus://offline/ref=780CBB1CCFF6C6B08694A416CA57E1F32C9C89B5CE6DF95A59FD40F0CFF06AF550C59321nD77L" TargetMode="External"/><Relationship Id="rId4" Type="http://schemas.openxmlformats.org/officeDocument/2006/relationships/hyperlink" Target="consultantplus://offline/ref=AC7C03085F808544D4043824019A6ECA48360D337A2DFE78F903DDEEE1065D56F7BC1D12EA9855B3j1C2J" TargetMode="External"/><Relationship Id="rId9" Type="http://schemas.openxmlformats.org/officeDocument/2006/relationships/hyperlink" Target="consultantplus://offline/ref=65866FAEC9A3DC723CE5FF0DA258411AA35A702F4A5CAEB0006839BA3BWEU5L" TargetMode="External"/><Relationship Id="rId14" Type="http://schemas.openxmlformats.org/officeDocument/2006/relationships/hyperlink" Target="consultantplus://offline/ref=D291F0DCE4D72F741618E84B3077CBFAB7EB605ED025D5CA2AC330HE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5668</Words>
  <Characters>32312</Characters>
  <Application>Microsoft Office Word</Application>
  <DocSecurity>0</DocSecurity>
  <Lines>269</Lines>
  <Paragraphs>75</Paragraphs>
  <ScaleCrop>false</ScaleCrop>
  <Company/>
  <LinksUpToDate>false</LinksUpToDate>
  <CharactersWithSpaces>37905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3</cp:revision>
  <dcterms:created xsi:type="dcterms:W3CDTF">2017-11-13T07:06:00Z</dcterms:created>
  <dcterms:modified xsi:type="dcterms:W3CDTF">2017-12-26T08:51:00Z</dcterms:modified>
</cp:coreProperties>
</file>