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C6" w:rsidRPr="00D8104F" w:rsidRDefault="00EB10C6" w:rsidP="00D8104F">
      <w:pPr>
        <w:ind w:right="-1"/>
        <w:jc w:val="center"/>
        <w:rPr>
          <w:sz w:val="28"/>
          <w:szCs w:val="28"/>
        </w:rPr>
      </w:pPr>
      <w:r w:rsidRPr="00D8104F">
        <w:rPr>
          <w:noProof/>
          <w:sz w:val="28"/>
          <w:szCs w:val="28"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0C6" w:rsidRPr="00D8104F" w:rsidRDefault="00EB10C6" w:rsidP="00D8104F">
      <w:pPr>
        <w:ind w:right="-1"/>
        <w:jc w:val="center"/>
        <w:rPr>
          <w:sz w:val="28"/>
          <w:szCs w:val="28"/>
        </w:rPr>
      </w:pPr>
    </w:p>
    <w:p w:rsidR="00EB10C6" w:rsidRPr="00D8104F" w:rsidRDefault="00990641" w:rsidP="00D8104F">
      <w:pPr>
        <w:ind w:right="-1"/>
        <w:contextualSpacing/>
        <w:jc w:val="center"/>
        <w:rPr>
          <w:sz w:val="28"/>
          <w:szCs w:val="28"/>
        </w:rPr>
      </w:pPr>
      <w:r w:rsidRPr="00D8104F">
        <w:rPr>
          <w:sz w:val="28"/>
          <w:szCs w:val="28"/>
        </w:rPr>
        <w:t>АДМИНИСТРАЦИЯ ГОРОДСКОГО</w:t>
      </w:r>
      <w:r w:rsidR="00EB10C6" w:rsidRPr="00D8104F">
        <w:rPr>
          <w:sz w:val="28"/>
          <w:szCs w:val="28"/>
        </w:rPr>
        <w:t xml:space="preserve"> ОКРУГА ЭЛЕКТРОСТАЛЬ</w:t>
      </w:r>
    </w:p>
    <w:p w:rsidR="00EB10C6" w:rsidRPr="00D8104F" w:rsidRDefault="00EB10C6" w:rsidP="00D8104F">
      <w:pPr>
        <w:ind w:right="-1"/>
        <w:contextualSpacing/>
        <w:jc w:val="center"/>
        <w:rPr>
          <w:sz w:val="28"/>
          <w:szCs w:val="28"/>
        </w:rPr>
      </w:pPr>
    </w:p>
    <w:p w:rsidR="00EB10C6" w:rsidRPr="00D8104F" w:rsidRDefault="00D8104F" w:rsidP="00D8104F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B10C6" w:rsidRPr="00D8104F">
        <w:rPr>
          <w:sz w:val="28"/>
          <w:szCs w:val="28"/>
        </w:rPr>
        <w:t>ОБЛАСТИ</w:t>
      </w:r>
    </w:p>
    <w:p w:rsidR="00EB10C6" w:rsidRPr="00D8104F" w:rsidRDefault="00EB10C6" w:rsidP="00D8104F">
      <w:pPr>
        <w:ind w:right="-1"/>
        <w:contextualSpacing/>
        <w:jc w:val="center"/>
        <w:rPr>
          <w:sz w:val="28"/>
          <w:szCs w:val="28"/>
        </w:rPr>
      </w:pPr>
    </w:p>
    <w:p w:rsidR="00EB10C6" w:rsidRPr="00D8104F" w:rsidRDefault="00EB10C6" w:rsidP="00D8104F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D8104F">
        <w:rPr>
          <w:sz w:val="44"/>
          <w:szCs w:val="44"/>
        </w:rPr>
        <w:t>ПОСТАНОВЛЕНИЕ</w:t>
      </w:r>
    </w:p>
    <w:p w:rsidR="00EB10C6" w:rsidRPr="00D8104F" w:rsidRDefault="00EB10C6" w:rsidP="00D8104F">
      <w:pPr>
        <w:ind w:right="-1"/>
        <w:jc w:val="center"/>
        <w:rPr>
          <w:sz w:val="44"/>
          <w:szCs w:val="44"/>
        </w:rPr>
      </w:pPr>
    </w:p>
    <w:p w:rsidR="00EB10C6" w:rsidRDefault="00BD4C9A" w:rsidP="00D8104F">
      <w:pPr>
        <w:ind w:right="-1"/>
        <w:jc w:val="center"/>
        <w:outlineLvl w:val="0"/>
      </w:pPr>
      <w:r w:rsidRPr="00D8104F">
        <w:t>16.03.2022</w:t>
      </w:r>
      <w:r>
        <w:t xml:space="preserve"> № </w:t>
      </w:r>
      <w:r w:rsidRPr="00D8104F">
        <w:t>250/3</w:t>
      </w:r>
    </w:p>
    <w:p w:rsidR="00DA3242" w:rsidRPr="00D8104F" w:rsidRDefault="00DA3242" w:rsidP="00D8104F">
      <w:pPr>
        <w:ind w:right="-2"/>
      </w:pPr>
    </w:p>
    <w:p w:rsidR="0026715B" w:rsidRPr="00D8104F" w:rsidRDefault="0026715B" w:rsidP="00D8104F">
      <w:pPr>
        <w:autoSpaceDE w:val="0"/>
        <w:autoSpaceDN w:val="0"/>
        <w:adjustRightInd w:val="0"/>
        <w:spacing w:line="240" w:lineRule="exact"/>
        <w:jc w:val="center"/>
      </w:pPr>
      <w:r w:rsidRPr="00C15404">
        <w:t xml:space="preserve">О внесении изменений в муниципальную программу </w:t>
      </w:r>
      <w:r w:rsidRPr="00C15404">
        <w:rPr>
          <w:rFonts w:cs="Times New Roman"/>
          <w:bCs/>
        </w:rPr>
        <w:t xml:space="preserve">городского округа Электросталь Московской области </w:t>
      </w:r>
      <w:r w:rsidRPr="00C15404">
        <w:rPr>
          <w:rFonts w:cs="Times New Roman"/>
        </w:rPr>
        <w:t>«Управление имуществом и муниципальными финансами»</w:t>
      </w:r>
      <w:bookmarkEnd w:id="0"/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ind w:firstLine="709"/>
        <w:jc w:val="both"/>
      </w:pPr>
      <w:r w:rsidRPr="00C15404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 </w:t>
      </w:r>
      <w:r w:rsidRPr="00C15404">
        <w:rPr>
          <w:rFonts w:cs="Times New Roman"/>
        </w:rPr>
        <w:t xml:space="preserve">решением Совета депутатов городского округа Электросталь Московской области от </w:t>
      </w:r>
      <w:r w:rsidR="00525857" w:rsidRPr="00C15404">
        <w:rPr>
          <w:rFonts w:cs="Times New Roman"/>
        </w:rPr>
        <w:t>16.12.2021</w:t>
      </w:r>
      <w:r w:rsidRPr="00C15404">
        <w:rPr>
          <w:rFonts w:cs="Times New Roman"/>
        </w:rPr>
        <w:t xml:space="preserve"> №</w:t>
      </w:r>
      <w:r w:rsidR="00525857" w:rsidRPr="00C15404">
        <w:rPr>
          <w:rFonts w:cs="Times New Roman"/>
        </w:rPr>
        <w:t>106/22</w:t>
      </w:r>
      <w:r w:rsidRPr="00C15404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D8550B" w:rsidRPr="00C15404">
        <w:rPr>
          <w:rFonts w:cs="Times New Roman"/>
        </w:rPr>
        <w:t>2</w:t>
      </w:r>
      <w:r w:rsidRPr="00C15404">
        <w:rPr>
          <w:rFonts w:cs="Times New Roman"/>
        </w:rPr>
        <w:t xml:space="preserve"> год и на плановый период 202</w:t>
      </w:r>
      <w:r w:rsidR="00D8550B" w:rsidRPr="00C15404">
        <w:rPr>
          <w:rFonts w:cs="Times New Roman"/>
        </w:rPr>
        <w:t>3</w:t>
      </w:r>
      <w:r w:rsidRPr="00C15404">
        <w:rPr>
          <w:rFonts w:cs="Times New Roman"/>
        </w:rPr>
        <w:t xml:space="preserve"> и 202</w:t>
      </w:r>
      <w:r w:rsidR="00D8550B" w:rsidRPr="00C15404">
        <w:rPr>
          <w:rFonts w:cs="Times New Roman"/>
        </w:rPr>
        <w:t>4</w:t>
      </w:r>
      <w:r w:rsidRPr="00C15404">
        <w:rPr>
          <w:rFonts w:cs="Times New Roman"/>
        </w:rPr>
        <w:t xml:space="preserve"> годов»</w:t>
      </w:r>
      <w:r w:rsidRPr="00C15404">
        <w:rPr>
          <w:kern w:val="16"/>
        </w:rPr>
        <w:t xml:space="preserve">, Администрация </w:t>
      </w:r>
      <w:r w:rsidRPr="00C15404">
        <w:t>городского округа Электросталь Московской области ПОСТАНОВЛЯЕТ: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1. Внести </w:t>
      </w:r>
      <w:hyperlink r:id="rId9" w:history="1">
        <w:r w:rsidRPr="00C15404">
          <w:rPr>
            <w:rFonts w:cs="Times New Roman"/>
          </w:rPr>
          <w:t>изменения</w:t>
        </w:r>
      </w:hyperlink>
      <w:r w:rsidRPr="00C15404">
        <w:rPr>
          <w:rFonts w:cs="Times New Roman"/>
        </w:rPr>
        <w:t xml:space="preserve"> в </w:t>
      </w:r>
      <w:r w:rsidRPr="00C15404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от 15.10.2020 №684/10, от 11.01.2021 №2/1, от 24.02.2021 №139/2, от 26.05.2021 №408/5, от 04.08.2021 №614/8, от 29.10.2021 №820/10</w:t>
      </w:r>
      <w:r w:rsidR="00FB107A" w:rsidRPr="00C15404">
        <w:t xml:space="preserve">, от 14.12.2021 </w:t>
      </w:r>
      <w:r w:rsidR="0068439A" w:rsidRPr="00C15404">
        <w:t>№956/12</w:t>
      </w:r>
      <w:r w:rsidR="008D5CFD">
        <w:t>, от 08.02.2022 №120/2, от 15.02.2022 №131/2</w:t>
      </w:r>
      <w:r w:rsidRPr="00C15404">
        <w:t xml:space="preserve">), </w:t>
      </w:r>
      <w:r w:rsidRPr="00C15404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</w:t>
      </w:r>
      <w:r w:rsidRPr="00C15404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C15404">
          <w:rPr>
            <w:rStyle w:val="a9"/>
            <w:color w:val="auto"/>
            <w:u w:val="none"/>
          </w:rPr>
          <w:t>www.electrostal.ru</w:t>
        </w:r>
      </w:hyperlink>
      <w:r w:rsidRPr="00C15404">
        <w:t>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</w:pPr>
      <w:r w:rsidRPr="00C15404">
        <w:rPr>
          <w:rFonts w:cs="Times New Roman"/>
        </w:rPr>
        <w:t xml:space="preserve">3. </w:t>
      </w:r>
      <w:r w:rsidRPr="00C15404">
        <w:t>Настоящее постановление вступает в силу на следующий день после его официального опубликования.</w:t>
      </w:r>
    </w:p>
    <w:p w:rsidR="0026715B" w:rsidRPr="00C15404" w:rsidRDefault="0026715B" w:rsidP="0026715B">
      <w:pPr>
        <w:ind w:firstLine="540"/>
        <w:jc w:val="both"/>
      </w:pPr>
      <w:r w:rsidRPr="00C15404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C15404">
        <w:rPr>
          <w:rFonts w:cs="Times New Roman"/>
        </w:rPr>
        <w:t>Печникову</w:t>
      </w:r>
      <w:proofErr w:type="spellEnd"/>
      <w:r w:rsidRPr="00C15404">
        <w:rPr>
          <w:rFonts w:cs="Times New Roman"/>
        </w:rPr>
        <w:t xml:space="preserve"> О.В.</w:t>
      </w:r>
    </w:p>
    <w:p w:rsidR="0026715B" w:rsidRPr="00C15404" w:rsidRDefault="0026715B" w:rsidP="0026715B">
      <w:pPr>
        <w:tabs>
          <w:tab w:val="center" w:pos="4677"/>
        </w:tabs>
        <w:jc w:val="both"/>
      </w:pPr>
    </w:p>
    <w:p w:rsidR="0026715B" w:rsidRDefault="0026715B" w:rsidP="0026715B">
      <w:pPr>
        <w:tabs>
          <w:tab w:val="center" w:pos="4677"/>
        </w:tabs>
        <w:jc w:val="both"/>
      </w:pPr>
    </w:p>
    <w:p w:rsidR="00BC348A" w:rsidRDefault="00BC348A" w:rsidP="0026715B">
      <w:pPr>
        <w:tabs>
          <w:tab w:val="center" w:pos="4677"/>
        </w:tabs>
        <w:jc w:val="both"/>
      </w:pPr>
    </w:p>
    <w:p w:rsidR="00BC348A" w:rsidRDefault="00BC348A" w:rsidP="0026715B">
      <w:pPr>
        <w:tabs>
          <w:tab w:val="center" w:pos="4677"/>
        </w:tabs>
        <w:jc w:val="both"/>
      </w:pPr>
    </w:p>
    <w:p w:rsidR="00BC348A" w:rsidRPr="00C15404" w:rsidRDefault="00BC348A" w:rsidP="0026715B">
      <w:pPr>
        <w:tabs>
          <w:tab w:val="center" w:pos="4677"/>
        </w:tabs>
        <w:jc w:val="both"/>
      </w:pPr>
    </w:p>
    <w:p w:rsidR="0026715B" w:rsidRPr="00C15404" w:rsidRDefault="0026715B" w:rsidP="0026715B">
      <w:pPr>
        <w:tabs>
          <w:tab w:val="center" w:pos="4677"/>
        </w:tabs>
        <w:jc w:val="both"/>
      </w:pPr>
      <w:r w:rsidRPr="00C15404">
        <w:t>Глава городского округа                                                                                 И.Ю.</w:t>
      </w:r>
      <w:r w:rsidR="00BC348A">
        <w:t xml:space="preserve"> </w:t>
      </w:r>
      <w:r w:rsidRPr="00C15404">
        <w:t>Волкова</w:t>
      </w:r>
    </w:p>
    <w:p w:rsidR="0026715B" w:rsidRDefault="0026715B" w:rsidP="0026715B">
      <w:pPr>
        <w:spacing w:line="192" w:lineRule="auto"/>
        <w:jc w:val="both"/>
        <w:rPr>
          <w:sz w:val="23"/>
          <w:szCs w:val="23"/>
        </w:rPr>
      </w:pPr>
    </w:p>
    <w:p w:rsidR="00A27698" w:rsidRPr="00C15404" w:rsidRDefault="00A27698" w:rsidP="0026715B">
      <w:pPr>
        <w:spacing w:line="192" w:lineRule="auto"/>
        <w:jc w:val="both"/>
        <w:rPr>
          <w:sz w:val="23"/>
          <w:szCs w:val="23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</w:pPr>
    </w:p>
    <w:p w:rsidR="0026715B" w:rsidRPr="00C15404" w:rsidRDefault="0026715B" w:rsidP="009D49C7">
      <w:pPr>
        <w:spacing w:line="240" w:lineRule="exact"/>
        <w:jc w:val="both"/>
        <w:rPr>
          <w:sz w:val="22"/>
          <w:szCs w:val="22"/>
        </w:rPr>
        <w:sectPr w:rsidR="0026715B" w:rsidRPr="00C15404" w:rsidSect="00D8104F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lastRenderedPageBreak/>
        <w:t>Приложение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</w:t>
      </w:r>
      <w:r w:rsidR="00BC348A">
        <w:t>16.03.2022</w:t>
      </w:r>
      <w:r w:rsidR="00BD4C9A">
        <w:t xml:space="preserve"> № </w:t>
      </w:r>
      <w:r w:rsidR="00BD4C9A" w:rsidRPr="00BC348A">
        <w:t>250/3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>«УТВЕРЖДЕНА</w:t>
      </w:r>
    </w:p>
    <w:p w:rsidR="0026715B" w:rsidRPr="00C15404" w:rsidRDefault="0026715B" w:rsidP="0026715B">
      <w:pPr>
        <w:tabs>
          <w:tab w:val="left" w:pos="851"/>
        </w:tabs>
        <w:ind w:left="9356"/>
        <w:rPr>
          <w:rFonts w:cs="Times New Roman"/>
        </w:rPr>
      </w:pPr>
      <w:r w:rsidRPr="00C15404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  <w:rPr>
          <w:rFonts w:cs="Times New Roman"/>
        </w:rPr>
      </w:pPr>
      <w:r w:rsidRPr="00C15404">
        <w:rPr>
          <w:rFonts w:cs="Times New Roman"/>
        </w:rPr>
        <w:t xml:space="preserve">от 16.12.2019 № 957/12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(в редакции постановлений Администрации городского округа Электросталь Московской области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14.02.2020 №85/2, от 23.03.2020 №203/3,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21.04.2020 №267/4, от 23.06.2020 №393/6,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15.10.2020 №684/10, от 11.01.2021 №2/1, </w:t>
      </w:r>
    </w:p>
    <w:p w:rsidR="0026715B" w:rsidRPr="00C15404" w:rsidRDefault="0026715B" w:rsidP="0026715B">
      <w:pPr>
        <w:ind w:left="9356"/>
        <w:outlineLvl w:val="0"/>
      </w:pPr>
      <w:r w:rsidRPr="00C15404">
        <w:t xml:space="preserve">от 24.02.2021 №139/2, от 26.05.2021 №408/5, </w:t>
      </w:r>
    </w:p>
    <w:p w:rsidR="0068439A" w:rsidRPr="00C15404" w:rsidRDefault="0026715B" w:rsidP="0026715B">
      <w:pPr>
        <w:ind w:left="9356"/>
        <w:outlineLvl w:val="0"/>
      </w:pPr>
      <w:r w:rsidRPr="00C15404">
        <w:t>от 04.08.2021 №614/8, от 29.10.2021 №820/10</w:t>
      </w:r>
      <w:r w:rsidR="0068439A" w:rsidRPr="00C15404">
        <w:t>,</w:t>
      </w:r>
    </w:p>
    <w:p w:rsidR="008D5CFD" w:rsidRDefault="0068439A" w:rsidP="0026715B">
      <w:pPr>
        <w:ind w:left="9356"/>
        <w:outlineLvl w:val="0"/>
      </w:pPr>
      <w:r w:rsidRPr="00C15404">
        <w:t>от 14.12.2021 №956/12</w:t>
      </w:r>
      <w:r w:rsidR="008D5CFD">
        <w:t xml:space="preserve">, 08.02.2022 №120/2, </w:t>
      </w:r>
    </w:p>
    <w:p w:rsidR="0026715B" w:rsidRPr="00C15404" w:rsidRDefault="008D5CFD" w:rsidP="0026715B">
      <w:pPr>
        <w:ind w:left="9356"/>
        <w:outlineLvl w:val="0"/>
        <w:rPr>
          <w:rFonts w:cs="Times New Roman"/>
        </w:rPr>
      </w:pPr>
      <w:r>
        <w:t>от 15.02.2022 №131/2</w:t>
      </w:r>
      <w:r w:rsidR="0026715B" w:rsidRPr="00C15404">
        <w:t>)</w:t>
      </w:r>
    </w:p>
    <w:p w:rsidR="0026715B" w:rsidRPr="00C15404" w:rsidRDefault="0026715B" w:rsidP="0026715B">
      <w:pPr>
        <w:outlineLvl w:val="0"/>
        <w:rPr>
          <w:rFonts w:cs="Times New Roman"/>
        </w:rPr>
      </w:pP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jc w:val="center"/>
        <w:outlineLvl w:val="0"/>
        <w:rPr>
          <w:rFonts w:cs="Times New Roman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            О.В. </w:t>
            </w:r>
            <w:proofErr w:type="spellStart"/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C15404" w:rsidRPr="00C15404" w:rsidTr="00FB107A">
        <w:tc>
          <w:tcPr>
            <w:tcW w:w="3685" w:type="dxa"/>
          </w:tcPr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подпрограмма» </w:t>
            </w:r>
          </w:p>
        </w:tc>
      </w:tr>
      <w:tr w:rsidR="00C15404" w:rsidRPr="00C15404" w:rsidTr="00FB107A">
        <w:tc>
          <w:tcPr>
            <w:tcW w:w="3685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26715B" w:rsidRPr="00C15404" w:rsidRDefault="0026715B" w:rsidP="00FB107A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15404" w:rsidRPr="00C15404" w:rsidTr="00FB107A">
        <w:tc>
          <w:tcPr>
            <w:tcW w:w="3685" w:type="dxa"/>
            <w:vMerge/>
          </w:tcPr>
          <w:p w:rsidR="0026715B" w:rsidRPr="00C15404" w:rsidRDefault="0026715B" w:rsidP="00FB107A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C15404" w:rsidRPr="00C15404" w:rsidTr="00FB107A">
        <w:trPr>
          <w:trHeight w:val="834"/>
        </w:trPr>
        <w:tc>
          <w:tcPr>
            <w:tcW w:w="3685" w:type="dxa"/>
          </w:tcPr>
          <w:p w:rsidR="00AC7124" w:rsidRPr="00C15404" w:rsidRDefault="00AC7124" w:rsidP="00AC7124">
            <w:pPr>
              <w:rPr>
                <w:rFonts w:cs="Times New Roman"/>
              </w:rPr>
            </w:pPr>
            <w:r w:rsidRPr="00C15404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8D6069">
            <w:pPr>
              <w:jc w:val="center"/>
              <w:rPr>
                <w:rFonts w:cs="Times New Roman"/>
              </w:rPr>
            </w:pPr>
            <w:r w:rsidRPr="00F731D0">
              <w:t xml:space="preserve">2 367 </w:t>
            </w:r>
            <w:r w:rsidR="00F731D0">
              <w:t>8</w:t>
            </w:r>
            <w:r w:rsidRPr="00F731D0">
              <w:t>31,</w:t>
            </w:r>
            <w:r w:rsidR="008D6069">
              <w:t>18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493 382,3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469 376,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476 </w:t>
            </w:r>
            <w:r w:rsidR="00F731D0">
              <w:t>7</w:t>
            </w:r>
            <w:r w:rsidRPr="00F731D0">
              <w:t>73,</w:t>
            </w:r>
            <w:r w:rsidR="008D6069">
              <w:t>08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473 151,</w:t>
            </w:r>
            <w:r w:rsidR="008D6069">
              <w:t>6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455 147,6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20 274,0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4 077,0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3 936,0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4 087,0</w:t>
            </w:r>
          </w:p>
        </w:tc>
      </w:tr>
      <w:tr w:rsidR="00C15404" w:rsidRPr="00C15404" w:rsidTr="00FB107A">
        <w:tc>
          <w:tcPr>
            <w:tcW w:w="3685" w:type="dxa"/>
          </w:tcPr>
          <w:p w:rsidR="00AC7124" w:rsidRPr="00C15404" w:rsidRDefault="00AC7124" w:rsidP="00AC7124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 xml:space="preserve">2 388 </w:t>
            </w:r>
            <w:r w:rsidR="00F731D0">
              <w:t>1</w:t>
            </w:r>
            <w:r w:rsidRPr="00F731D0">
              <w:t>05,</w:t>
            </w:r>
            <w:r w:rsidR="008D6069">
              <w:t>18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497 459,3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473 312,</w:t>
            </w:r>
            <w:r w:rsidR="008D6069">
              <w:t>6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480 </w:t>
            </w:r>
            <w:r w:rsidR="00F731D0">
              <w:t>8</w:t>
            </w:r>
            <w:r w:rsidRPr="00F731D0">
              <w:t>60,</w:t>
            </w:r>
            <w:r w:rsidR="008D6069">
              <w:t>08</w:t>
            </w:r>
          </w:p>
        </w:tc>
        <w:tc>
          <w:tcPr>
            <w:tcW w:w="1701" w:type="dxa"/>
            <w:vAlign w:val="center"/>
          </w:tcPr>
          <w:p w:rsidR="00AC7124" w:rsidRPr="00F731D0" w:rsidRDefault="00AC7124" w:rsidP="008D6069">
            <w:pPr>
              <w:jc w:val="center"/>
            </w:pPr>
            <w:r w:rsidRPr="00F731D0">
              <w:t>477 238,</w:t>
            </w:r>
            <w:r w:rsidR="008D6069">
              <w:t>6</w:t>
            </w:r>
          </w:p>
        </w:tc>
        <w:tc>
          <w:tcPr>
            <w:tcW w:w="1985" w:type="dxa"/>
            <w:vAlign w:val="center"/>
          </w:tcPr>
          <w:p w:rsidR="00AC7124" w:rsidRPr="00F731D0" w:rsidRDefault="00AC7124" w:rsidP="00AC7124">
            <w:pPr>
              <w:jc w:val="center"/>
            </w:pPr>
            <w:r w:rsidRPr="00F731D0">
              <w:t>459 234,6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2. Общая характеристика сферы реализации муниципальной 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Ключевыми целями и вопросами управления имуществом и финансами независимо от уровня и полномочий властных структур является </w:t>
      </w:r>
      <w:r w:rsidRPr="00C1540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создание благоприятных условий для жизни и деятельности граждан и организаций.</w:t>
      </w:r>
    </w:p>
    <w:p w:rsidR="0026715B" w:rsidRPr="00C15404" w:rsidRDefault="0026715B" w:rsidP="0026715B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26715B" w:rsidRPr="00C15404" w:rsidRDefault="0026715B" w:rsidP="0026715B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C15404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 xml:space="preserve">3. Прогноз развития соответствующей сферы реализации 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t>муниципальной программы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5404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C15404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4. Перечень подпрограмм и их краткое описание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Достижение показателей муниципальной программы осуществляется посредством реализации четырех подпрограмм.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Подпрограмма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>Подпрограмма</w:t>
      </w:r>
      <w:proofErr w:type="gramStart"/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>«</w:t>
      </w:r>
      <w:proofErr w:type="gramEnd"/>
      <w:r w:rsidRPr="00C15404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26715B" w:rsidRPr="00C15404" w:rsidRDefault="0026715B" w:rsidP="0026715B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5. Обобщенная характеристика основных мероприятий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с обоснованием необходимости их осуществления</w:t>
      </w:r>
    </w:p>
    <w:p w:rsidR="0026715B" w:rsidRPr="00C15404" w:rsidRDefault="0026715B" w:rsidP="0026715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1540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tabs>
          <w:tab w:val="left" w:pos="851"/>
        </w:tabs>
        <w:ind w:firstLine="709"/>
        <w:jc w:val="both"/>
        <w:rPr>
          <w:rFonts w:cs="Times New Roman"/>
        </w:rPr>
      </w:pPr>
      <w:r w:rsidRPr="00C15404">
        <w:rPr>
          <w:rFonts w:cs="Times New Roman"/>
        </w:rPr>
        <w:t xml:space="preserve">Подпрограммой </w:t>
      </w:r>
      <w:r w:rsidRPr="00C15404">
        <w:rPr>
          <w:rFonts w:cs="Times New Roman"/>
          <w:lang w:val="en-US"/>
        </w:rPr>
        <w:t>V</w:t>
      </w:r>
      <w:r w:rsidRPr="00C15404">
        <w:rPr>
          <w:rFonts w:cs="Times New Roman"/>
        </w:rPr>
        <w:t xml:space="preserve"> «Обеспечивающая подпрограмма»</w:t>
      </w:r>
      <w:r w:rsidR="00D765A1" w:rsidRPr="00C15404">
        <w:rPr>
          <w:rFonts w:cs="Times New Roman"/>
        </w:rPr>
        <w:t xml:space="preserve"> </w:t>
      </w:r>
      <w:r w:rsidRPr="00C15404">
        <w:rPr>
          <w:rFonts w:cs="Times New Roman"/>
        </w:rPr>
        <w:t>предусматривается реализация следующего основного мероприятия:</w:t>
      </w:r>
    </w:p>
    <w:p w:rsidR="0026715B" w:rsidRPr="00C15404" w:rsidRDefault="0026715B" w:rsidP="002671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r w:rsidR="00D765A1" w:rsidRPr="00C15404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Pr="00C15404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26715B" w:rsidRPr="00C15404" w:rsidRDefault="0026715B" w:rsidP="0026715B">
      <w:pPr>
        <w:rPr>
          <w:rFonts w:cs="Times New Roman"/>
          <w:szCs w:val="20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</w:rPr>
        <w:lastRenderedPageBreak/>
        <w:t xml:space="preserve">6. </w:t>
      </w:r>
      <w:r w:rsidRPr="00C15404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  <w:b/>
        </w:rPr>
      </w:pP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C15404" w:rsidRPr="00C15404" w:rsidTr="00FB107A">
        <w:tc>
          <w:tcPr>
            <w:tcW w:w="5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C15404" w:rsidRPr="00C15404" w:rsidTr="00FB107A">
        <w:tc>
          <w:tcPr>
            <w:tcW w:w="569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1.3.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1.4.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406D52" w:rsidRPr="00C15404" w:rsidRDefault="00406D52" w:rsidP="00406D5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406D52" w:rsidRPr="00C15404" w:rsidRDefault="00406D52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1.7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D8550B" w:rsidRPr="00C15404" w:rsidRDefault="00D8550B" w:rsidP="00D8550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D8550B" w:rsidRPr="00C15404" w:rsidRDefault="00D8550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Закон МО 10.12.2020       №270/2020-ОЗ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r w:rsidR="00D765A1" w:rsidRPr="00C15404">
              <w:rPr>
                <w:rFonts w:ascii="Times New Roman" w:hAnsi="Times New Roman" w:cs="Times New Roman"/>
                <w:szCs w:val="22"/>
                <w:lang w:eastAsia="en-US"/>
              </w:rPr>
              <w:t>объектов недвижимого</w:t>
            </w:r>
            <w:r w:rsidRPr="00C15404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</w:t>
            </w:r>
            <w:r w:rsidR="00406D52" w:rsidRPr="00C15404">
              <w:rPr>
                <w:rFonts w:cs="Times New Roman"/>
                <w:sz w:val="22"/>
                <w:szCs w:val="22"/>
              </w:rPr>
              <w:t>45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1134" w:type="dxa"/>
          </w:tcPr>
          <w:p w:rsidR="0026715B" w:rsidRPr="00C15404" w:rsidRDefault="00FC3CFD" w:rsidP="00FC3CFD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 Президента РФ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от 28.04.2008   № 607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lastRenderedPageBreak/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C15404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26715B" w:rsidRPr="00C15404" w:rsidRDefault="0026715B" w:rsidP="00FB107A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C15404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26715B" w:rsidRPr="00C15404" w:rsidRDefault="0026715B" w:rsidP="00FB107A">
            <w:r w:rsidRPr="00C15404">
              <w:rPr>
                <w:rFonts w:eastAsiaTheme="minorEastAsia"/>
                <w:sz w:val="22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B107A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Государственная программа МО «Предпринимательство Подмосковья</w:t>
            </w:r>
            <w:r w:rsidR="00FC3CFD" w:rsidRPr="00C15404">
              <w:rPr>
                <w:rFonts w:cs="Times New Roman"/>
                <w:sz w:val="22"/>
                <w:szCs w:val="22"/>
              </w:rPr>
              <w:t>»</w:t>
            </w:r>
            <w:r w:rsidRPr="00C15404">
              <w:rPr>
                <w:rFonts w:cs="Times New Roman"/>
                <w:sz w:val="22"/>
                <w:szCs w:val="22"/>
              </w:rPr>
              <w:t xml:space="preserve"> на 2017-2024 годы»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C15404">
              <w:rPr>
                <w:rFonts w:cs="Times New Roman"/>
                <w:sz w:val="22"/>
                <w:szCs w:val="22"/>
              </w:rPr>
              <w:t>предпринима-тельской</w:t>
            </w:r>
            <w:proofErr w:type="spellEnd"/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26715B" w:rsidRPr="00C15404" w:rsidRDefault="0026715B" w:rsidP="00FB107A">
            <w:pPr>
              <w:jc w:val="center"/>
            </w:pPr>
            <w:r w:rsidRPr="00C15404">
              <w:rPr>
                <w:sz w:val="22"/>
                <w:szCs w:val="22"/>
              </w:rPr>
              <w:t>07</w:t>
            </w:r>
          </w:p>
        </w:tc>
      </w:tr>
      <w:tr w:rsidR="00C15404" w:rsidRPr="00C15404" w:rsidTr="0056649B">
        <w:tc>
          <w:tcPr>
            <w:tcW w:w="569" w:type="dxa"/>
          </w:tcPr>
          <w:p w:rsidR="00FC3CFD" w:rsidRPr="00C15404" w:rsidRDefault="00FC3CFD" w:rsidP="00FC3CF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rPr>
                <w:rFonts w:cs="Times New Roman"/>
                <w:i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cs="Times New Roman"/>
                <w:sz w:val="22"/>
              </w:rPr>
              <w:br/>
              <w:t>по результатам МЗК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Рейтинг-45</w:t>
            </w: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FC3CFD" w:rsidRPr="00C15404" w:rsidRDefault="00FC3CFD" w:rsidP="00FC3C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C15404">
              <w:rPr>
                <w:rFonts w:cs="Times New Roman"/>
                <w:sz w:val="22"/>
              </w:rPr>
              <w:t>%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8516C5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>50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CFD" w:rsidRPr="00C15404" w:rsidRDefault="00FC3CFD" w:rsidP="00FC3CF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2"/>
              </w:rPr>
              <w:t>07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C15404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03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4,2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округа (без учета доходов по дополнительным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нормативам отчислений)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01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569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FC3CFD" w:rsidRPr="00C15404" w:rsidRDefault="00FC3CFD" w:rsidP="00FC3C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06</w:t>
            </w:r>
          </w:p>
          <w:p w:rsidR="00FC3CFD" w:rsidRPr="00C15404" w:rsidRDefault="00FC3CFD" w:rsidP="00FC3C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spacing w:after="160" w:line="259" w:lineRule="auto"/>
        <w:jc w:val="center"/>
        <w:rPr>
          <w:rFonts w:cs="Times New Roman"/>
          <w:sz w:val="22"/>
        </w:rPr>
      </w:pPr>
      <w:r w:rsidRPr="00C15404">
        <w:rPr>
          <w:rFonts w:cs="Times New Roman"/>
          <w:sz w:val="22"/>
        </w:rPr>
        <w:br w:type="page"/>
      </w:r>
      <w:r w:rsidRPr="00C15404">
        <w:rPr>
          <w:rFonts w:cs="Times New Roman"/>
        </w:rPr>
        <w:lastRenderedPageBreak/>
        <w:t>7. Методика расчета значений показателей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C15404" w:rsidRPr="00C15404" w:rsidTr="00FB107A">
        <w:trPr>
          <w:trHeight w:val="759"/>
        </w:trPr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C15404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="00D765A1" w:rsidRPr="00C15404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15404">
              <w:rPr>
                <w:rFonts w:ascii="Times New Roman" w:hAnsi="Times New Roman" w:cs="Times New Roman"/>
                <w:szCs w:val="22"/>
              </w:rPr>
              <w:t>«Развитие имущественного комплекса»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СЗ = Пир + Д, где</w:t>
            </w:r>
          </w:p>
          <w:p w:rsidR="0026715B" w:rsidRPr="00C15404" w:rsidRDefault="0026715B" w:rsidP="00FB107A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направлена досудебная претензия.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К1 – понижающий коэффициент 0,1.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К2 – понижающий коэффициент 0,5.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Знг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Cs w:val="28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sz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C15404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 xml:space="preserve">, где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Дп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Дф</w:t>
            </w:r>
            <w:proofErr w:type="spellEnd"/>
            <w:r w:rsidRPr="00C15404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C15404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C15404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Плановое </w:t>
            </w:r>
            <w:r w:rsidR="00D765A1" w:rsidRPr="00C15404">
              <w:rPr>
                <w:rFonts w:cs="Times New Roman"/>
                <w:sz w:val="22"/>
                <w:szCs w:val="22"/>
              </w:rPr>
              <w:t>значение –</w:t>
            </w:r>
            <w:r w:rsidRPr="00C15404">
              <w:rPr>
                <w:rFonts w:cs="Times New Roman"/>
                <w:sz w:val="22"/>
                <w:szCs w:val="22"/>
              </w:rPr>
              <w:t xml:space="preserve"> 100</w:t>
            </w:r>
            <w:r w:rsidR="00D765A1" w:rsidRPr="00C15404">
              <w:rPr>
                <w:rFonts w:cs="Times New Roman"/>
                <w:sz w:val="22"/>
                <w:szCs w:val="22"/>
              </w:rPr>
              <w:t xml:space="preserve">%. </w:t>
            </w:r>
            <w:r w:rsidR="00D765A1" w:rsidRPr="00C15404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C15404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и иных категорий;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- наложенным штрафам.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Пз</w:t>
            </w:r>
            <w:proofErr w:type="spellEnd"/>
            <w:r w:rsidRPr="00C15404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26715B" w:rsidRPr="00C15404" w:rsidRDefault="0026715B" w:rsidP="00FB107A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C15404">
              <w:rPr>
                <w:rFonts w:cs="Times New Roman"/>
                <w:sz w:val="22"/>
                <w:szCs w:val="22"/>
              </w:rPr>
              <w:tab/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26715B" w:rsidRPr="00C15404" w:rsidRDefault="0026715B" w:rsidP="00FB107A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Ежемесячно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Рейтингование</w:t>
            </w:r>
            <w:proofErr w:type="spellEnd"/>
            <w:r w:rsidRPr="00C15404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C15404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КЗп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26715B" w:rsidRPr="00C15404" w:rsidRDefault="0026715B" w:rsidP="00FB107A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C15404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C15404">
              <w:rPr>
                <w:rFonts w:ascii="Times New Roman" w:hAnsi="Times New Roman"/>
              </w:rPr>
              <w:t>и.т.п</w:t>
            </w:r>
            <w:proofErr w:type="spellEnd"/>
            <w:r w:rsidRPr="00C15404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26715B" w:rsidRPr="00C15404" w:rsidRDefault="0026715B" w:rsidP="00FB107A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C15404">
              <w:rPr>
                <w:sz w:val="22"/>
                <w:szCs w:val="22"/>
              </w:rPr>
              <w:t>Минмособлимущества</w:t>
            </w:r>
            <w:proofErr w:type="spellEnd"/>
            <w:r w:rsidRPr="00C15404">
              <w:rPr>
                <w:sz w:val="22"/>
                <w:szCs w:val="22"/>
              </w:rPr>
              <w:t xml:space="preserve">. Расчет производится </w:t>
            </w:r>
            <w:r w:rsidRPr="00C15404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="007D15AC">
              <w:rPr>
                <w:rFonts w:cs="Times New Roman"/>
                <w:sz w:val="22"/>
                <w:szCs w:val="22"/>
              </w:rPr>
              <w:t>*100,</w:t>
            </w:r>
            <w:r w:rsidRPr="00C15404">
              <w:rPr>
                <w:rFonts w:cs="Times New Roman"/>
                <w:sz w:val="22"/>
                <w:szCs w:val="22"/>
              </w:rPr>
              <w:t xml:space="preserve">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  Базовое (нормативное) значение – </w:t>
            </w:r>
            <w:r w:rsidRPr="00C15404">
              <w:rPr>
                <w:rFonts w:cs="Times New Roman"/>
                <w:sz w:val="22"/>
                <w:szCs w:val="22"/>
              </w:rPr>
              <w:t>0</w:t>
            </w:r>
            <w:r w:rsidRPr="00C15404">
              <w:rPr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C15404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C15404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C15404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C15404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26715B" w:rsidRPr="00C15404" w:rsidRDefault="0026715B" w:rsidP="00FB107A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C15404">
              <w:rPr>
                <w:rFonts w:cs="Times New Roman"/>
                <w:sz w:val="22"/>
              </w:rPr>
              <w:t>Росреестр</w:t>
            </w:r>
            <w:proofErr w:type="spellEnd"/>
            <w:r w:rsidRPr="00C15404">
              <w:rPr>
                <w:rFonts w:cs="Times New Roman"/>
                <w:sz w:val="22"/>
              </w:rPr>
              <w:t>,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C15404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C15404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15404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C15404">
              <w:rPr>
                <w:rFonts w:cs="Times New Roman"/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26715B" w:rsidRPr="00C15404" w:rsidRDefault="0026715B" w:rsidP="00FB107A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r w:rsidR="00D765A1" w:rsidRPr="00C15404">
              <w:rPr>
                <w:rFonts w:cs="Times New Roman"/>
                <w:sz w:val="22"/>
                <w:szCs w:val="22"/>
              </w:rPr>
              <w:t>– %</w:t>
            </w:r>
            <w:r w:rsidRPr="00C15404">
              <w:rPr>
                <w:rFonts w:cs="Times New Roman"/>
                <w:sz w:val="22"/>
                <w:szCs w:val="22"/>
              </w:rPr>
              <w:t>.</w:t>
            </w:r>
          </w:p>
          <w:p w:rsidR="0026715B" w:rsidRPr="00C15404" w:rsidRDefault="0026715B" w:rsidP="00FB107A">
            <w:pPr>
              <w:jc w:val="both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Система ГАС «Управление», </w:t>
            </w:r>
            <w:r w:rsidRPr="00C15404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w:rPr>
                  <w:rFonts w:ascii="Cambria Math" w:hAnsi="Cambria Math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lastRenderedPageBreak/>
              <w:t>*Если (КС*А*КРК) больше РВИ, то</w:t>
            </w:r>
          </w:p>
          <w:p w:rsidR="0026715B" w:rsidRPr="00C15404" w:rsidRDefault="0026715B" w:rsidP="00FB107A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C15404">
              <w:rPr>
                <w:rFonts w:ascii="Times New Roman" w:hAnsi="Times New Roman"/>
              </w:rPr>
              <w:t>, где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C15404">
              <w:rPr>
                <w:rFonts w:ascii="Times New Roman" w:hAnsi="Times New Roman"/>
              </w:rPr>
              <w:t>Адр</w:t>
            </w:r>
            <w:proofErr w:type="spellEnd"/>
            <w:r w:rsidRPr="00C15404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C15404">
              <w:rPr>
                <w:rFonts w:ascii="Times New Roman" w:hAnsi="Times New Roman"/>
              </w:rPr>
              <w:t>РГИС.Источник</w:t>
            </w:r>
            <w:proofErr w:type="spellEnd"/>
            <w:r w:rsidRPr="00C15404">
              <w:rPr>
                <w:rFonts w:ascii="Times New Roman" w:hAnsi="Times New Roman"/>
              </w:rPr>
              <w:t xml:space="preserve">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Период: раз в квартал.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C15404">
              <w:rPr>
                <w:rFonts w:ascii="Times New Roman" w:hAnsi="Times New Roman"/>
              </w:rPr>
              <w:t>ОМСУ.Сведения</w:t>
            </w:r>
            <w:proofErr w:type="spellEnd"/>
            <w:r w:rsidRPr="00C15404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C15404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C15404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C15404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C15404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26715B" w:rsidRPr="00C15404" w:rsidRDefault="0026715B" w:rsidP="00FB107A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1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2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ascii="Times New Roman" w:hAnsi="Times New Roman"/>
              </w:rPr>
            </w:pPr>
            <w:r w:rsidRPr="00C15404">
              <w:rPr>
                <w:rFonts w:ascii="Times New Roman" w:hAnsi="Times New Roman"/>
              </w:rPr>
              <w:t>100% за 3 квартал;</w:t>
            </w:r>
          </w:p>
          <w:p w:rsidR="0026715B" w:rsidRPr="00C15404" w:rsidRDefault="0026715B" w:rsidP="00FB107A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C15404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Показатель рассчитывается по формуле: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C15404">
              <w:rPr>
                <w:sz w:val="22"/>
                <w:szCs w:val="22"/>
              </w:rPr>
              <w:t>, где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Па – процент проведенных аукционов, %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C15404">
              <w:rPr>
                <w:sz w:val="22"/>
                <w:szCs w:val="22"/>
              </w:rPr>
              <w:t>Аобщ</w:t>
            </w:r>
            <w:proofErr w:type="spellEnd"/>
            <w:r w:rsidRPr="00C15404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26715B" w:rsidRPr="00C15404" w:rsidRDefault="0026715B" w:rsidP="00FB107A">
            <w:pPr>
              <w:ind w:firstLine="29"/>
              <w:jc w:val="both"/>
              <w:rPr>
                <w:szCs w:val="28"/>
              </w:rPr>
            </w:pPr>
            <w:proofErr w:type="spellStart"/>
            <w:r w:rsidRPr="00C15404">
              <w:rPr>
                <w:sz w:val="22"/>
                <w:szCs w:val="22"/>
              </w:rPr>
              <w:t>Амсп</w:t>
            </w:r>
            <w:proofErr w:type="spellEnd"/>
            <w:r w:rsidRPr="00C15404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rFonts w:cs="Times New Roman"/>
                <w:sz w:val="22"/>
              </w:rPr>
              <w:t>Система ГАС «Управление»</w:t>
            </w:r>
            <w:r w:rsidRPr="00C15404">
              <w:rPr>
                <w:sz w:val="22"/>
              </w:rPr>
              <w:t>, ОМС,</w:t>
            </w:r>
          </w:p>
          <w:p w:rsidR="0026715B" w:rsidRPr="00C15404" w:rsidRDefault="0026715B" w:rsidP="00FB107A">
            <w:pPr>
              <w:jc w:val="center"/>
              <w:rPr>
                <w:sz w:val="22"/>
              </w:rPr>
            </w:pPr>
            <w:r w:rsidRPr="00C15404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26715B" w:rsidRPr="00C15404" w:rsidRDefault="0026715B" w:rsidP="00FB107A">
            <w:pPr>
              <w:jc w:val="center"/>
              <w:rPr>
                <w:rFonts w:cs="Times New Roman"/>
                <w:sz w:val="22"/>
              </w:rPr>
            </w:pPr>
            <w:r w:rsidRPr="00C15404">
              <w:rPr>
                <w:sz w:val="22"/>
              </w:rPr>
              <w:t xml:space="preserve">Комитет </w:t>
            </w:r>
            <w:r w:rsidRPr="00C15404">
              <w:rPr>
                <w:sz w:val="22"/>
              </w:rPr>
              <w:br/>
              <w:t>по конкурентной политике МО.</w:t>
            </w:r>
          </w:p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26715B" w:rsidRPr="00C15404" w:rsidRDefault="0026715B" w:rsidP="00FB10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1.13.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 xml:space="preserve">Доля объектов недвижимого имущества, поставленных на ГКУ </w:t>
            </w:r>
            <w:r w:rsidRPr="00C15404">
              <w:rPr>
                <w:rFonts w:eastAsiaTheme="minorEastAsia" w:cs="Times New Roman"/>
              </w:rPr>
              <w:br/>
              <w:t>по результатам МЗК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C15404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D8550B">
            <w:pPr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Расчет доли объектов недвижимого имущества, поставленных на ГКУ по результатам МЗК (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МЗКон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), осуществляется по следующей формуле: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</w:p>
          <w:p w:rsidR="008516C5" w:rsidRPr="00C15404" w:rsidRDefault="00D8550B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 МЗКон=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2"/>
                        <w:szCs w:val="2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2"/>
                            <w:szCs w:val="22"/>
                          </w:rPr>
                          <m:t>Кп+С</m:t>
                        </m:r>
                      </m:num>
                      <m:den>
                        <m:d>
                          <m:dPr>
                            <m:begChr m:val=""/>
                            <m:endChr m:val=""/>
                            <m:ctrl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2"/>
                                <w:szCs w:val="22"/>
                              </w:rPr>
                              <m:t>Кмзк-Ку</m:t>
                            </m:r>
                          </m:e>
                        </m:d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2"/>
                    <w:szCs w:val="22"/>
                  </w:rPr>
                  <m:t xml:space="preserve">*100%, </m:t>
                </m:r>
              </m:oMath>
            </m:oMathPara>
          </w:p>
          <w:p w:rsidR="008516C5" w:rsidRPr="00C15404" w:rsidRDefault="008516C5" w:rsidP="008516C5">
            <w:pPr>
              <w:ind w:firstLine="567"/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где: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bookmarkStart w:id="1" w:name="_Hlk88562283"/>
            <w:proofErr w:type="spellStart"/>
            <w:r w:rsidRPr="00C15404">
              <w:rPr>
                <w:rFonts w:cs="Times New Roman"/>
                <w:sz w:val="22"/>
                <w:szCs w:val="22"/>
              </w:rPr>
              <w:lastRenderedPageBreak/>
              <w:t>Кмзк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МЗК из Реестра 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>* с установлением плановых осмотров МЗК ежеквартально.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C15404">
              <w:rPr>
                <w:rFonts w:cs="Times New Roman"/>
                <w:sz w:val="22"/>
                <w:szCs w:val="22"/>
              </w:rPr>
              <w:t>Кп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Ку — количество земельных участков, удаленных из Реестра земельных участков с неоформленными объектами недвижимого имущества (не объекты налогообложения).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С – количество решений комиссии ОМС по признанию построек самовольными по результатам МЗК из Реестра и количество судебных исков о </w:t>
            </w:r>
            <w:bookmarkEnd w:id="1"/>
            <w:r w:rsidRPr="00C15404">
              <w:rPr>
                <w:rFonts w:cs="Times New Roman"/>
                <w:sz w:val="22"/>
                <w:szCs w:val="22"/>
              </w:rPr>
              <w:t>принятии мер к самовольным постройкам.</w:t>
            </w:r>
          </w:p>
          <w:p w:rsidR="008516C5" w:rsidRPr="00C15404" w:rsidRDefault="008516C5" w:rsidP="00D8550B">
            <w:pPr>
              <w:contextualSpacing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*</w:t>
            </w:r>
            <w:proofErr w:type="spellStart"/>
            <w:r w:rsidRPr="00C15404">
              <w:rPr>
                <w:rFonts w:cs="Times New Roman"/>
                <w:sz w:val="22"/>
                <w:szCs w:val="22"/>
              </w:rPr>
              <w:t>Рвно</w:t>
            </w:r>
            <w:proofErr w:type="spellEnd"/>
            <w:r w:rsidRPr="00C15404">
              <w:rPr>
                <w:rFonts w:cs="Times New Roman"/>
                <w:sz w:val="22"/>
                <w:szCs w:val="22"/>
              </w:rPr>
              <w:t xml:space="preserve"> – Реестр земельных участков, на которых выявлены не зарегистрированные объекты недвижимости.</w:t>
            </w:r>
          </w:p>
          <w:p w:rsidR="008516C5" w:rsidRPr="00C15404" w:rsidRDefault="008516C5" w:rsidP="00A508CF">
            <w:pPr>
              <w:ind w:hanging="38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Плановое значение показателя: 1 квартал - 5%;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2 квартал - 20%;</w:t>
            </w:r>
          </w:p>
          <w:p w:rsidR="008516C5" w:rsidRPr="00C15404" w:rsidRDefault="008516C5" w:rsidP="008516C5">
            <w:pPr>
              <w:ind w:firstLine="567"/>
              <w:jc w:val="both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                            3 квартал - 40%;</w:t>
            </w:r>
          </w:p>
          <w:p w:rsidR="008516C5" w:rsidRPr="00C15404" w:rsidRDefault="008516C5" w:rsidP="00A508CF">
            <w:pPr>
              <w:ind w:firstLine="567"/>
              <w:jc w:val="both"/>
            </w:pPr>
            <w:r w:rsidRPr="00C15404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A508CF" w:rsidRPr="00C15404">
              <w:rPr>
                <w:rFonts w:cs="Times New Roman"/>
                <w:sz w:val="22"/>
                <w:szCs w:val="22"/>
              </w:rPr>
              <w:t xml:space="preserve">                            </w:t>
            </w:r>
            <w:r w:rsidRPr="00C15404">
              <w:rPr>
                <w:rFonts w:cs="Times New Roman"/>
                <w:sz w:val="22"/>
                <w:szCs w:val="22"/>
              </w:rPr>
              <w:t>4 квартал (год) - 50%.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proofErr w:type="spellStart"/>
            <w:r w:rsidRPr="00C15404">
              <w:rPr>
                <w:rFonts w:eastAsiaTheme="minorEastAsia" w:cs="Times New Roman"/>
                <w:sz w:val="22"/>
              </w:rPr>
              <w:lastRenderedPageBreak/>
              <w:t>Минмособлимущество</w:t>
            </w:r>
            <w:proofErr w:type="spellEnd"/>
            <w:r w:rsidRPr="00C15404">
              <w:rPr>
                <w:rFonts w:eastAsiaTheme="minorEastAsia" w:cs="Times New Roman"/>
                <w:sz w:val="22"/>
              </w:rPr>
              <w:t xml:space="preserve">, данные, внесенные ОМС </w:t>
            </w:r>
            <w:proofErr w:type="gramStart"/>
            <w:r w:rsidRPr="00C15404">
              <w:rPr>
                <w:rFonts w:eastAsiaTheme="minorEastAsia" w:cs="Times New Roman"/>
                <w:sz w:val="22"/>
              </w:rPr>
              <w:t>в ГАС</w:t>
            </w:r>
            <w:proofErr w:type="gramEnd"/>
            <w:r w:rsidRPr="00C15404">
              <w:rPr>
                <w:rFonts w:eastAsiaTheme="minorEastAsia" w:cs="Times New Roman"/>
                <w:sz w:val="22"/>
              </w:rPr>
              <w:t xml:space="preserve"> «Управление»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C15404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C15404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C15404">
              <w:rPr>
                <w:rFonts w:cs="Times New Roman"/>
                <w:sz w:val="22"/>
                <w:szCs w:val="22"/>
              </w:rPr>
              <w:t xml:space="preserve"> «Совершенствование муниципальной службы </w:t>
            </w:r>
            <w:r w:rsidRPr="00C15404">
              <w:rPr>
                <w:rFonts w:cs="Times New Roman"/>
                <w:sz w:val="22"/>
              </w:rPr>
              <w:t>Московской области</w:t>
            </w:r>
            <w:r w:rsidRPr="00C15404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Доля муниципальных служащих, соответствующих квалификационным требованиям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ДКТ - доля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8516C5" w:rsidRPr="00C15404" w:rsidRDefault="008516C5" w:rsidP="008516C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C15404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C15404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C15404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</w:t>
            </w: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Московской области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 поступлениях и задолженности за отчетный календарный год и год, </w:t>
            </w: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предшествующий отчетному календарному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widowControl w:val="0"/>
              <w:suppressAutoHyphens/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C15404" w:rsidRPr="00C15404" w:rsidTr="00FB107A">
        <w:tc>
          <w:tcPr>
            <w:tcW w:w="693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8516C5" w:rsidRPr="00C15404" w:rsidRDefault="008516C5" w:rsidP="008516C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C15404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8516C5" w:rsidRPr="00C15404" w:rsidRDefault="008516C5" w:rsidP="008516C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8516C5" w:rsidRPr="00C15404" w:rsidRDefault="008516C5" w:rsidP="008516C5">
            <w:pPr>
              <w:rPr>
                <w:rFonts w:cs="Times New Roman"/>
              </w:rPr>
            </w:pPr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C15404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8516C5" w:rsidRPr="00C15404" w:rsidRDefault="008516C5" w:rsidP="008516C5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C15404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Муниципальный заказчик подпрограммы: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3) вводит в подсистему ГАСУ МО отчеты о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26715B" w:rsidRPr="00C15404" w:rsidRDefault="0026715B" w:rsidP="0026715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Ответственный за выполнение мероприятия: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26715B" w:rsidRPr="00C15404" w:rsidRDefault="0026715B" w:rsidP="0026715B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9. Состав, форма и сроки представления отчетности 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C15404">
        <w:rPr>
          <w:rFonts w:cs="Times New Roman"/>
        </w:rPr>
        <w:t>МОотчетность</w:t>
      </w:r>
      <w:proofErr w:type="spellEnd"/>
      <w:r w:rsidRPr="00C15404">
        <w:rPr>
          <w:rFonts w:cs="Times New Roman"/>
        </w:rPr>
        <w:t xml:space="preserve"> о реализации муниципальной программы. </w:t>
      </w:r>
    </w:p>
    <w:p w:rsidR="0026715B" w:rsidRPr="00C15404" w:rsidRDefault="0026715B" w:rsidP="0026715B">
      <w:pPr>
        <w:ind w:firstLine="708"/>
        <w:jc w:val="both"/>
        <w:rPr>
          <w:rFonts w:cs="Times New Roman"/>
        </w:rPr>
      </w:pPr>
      <w:r w:rsidRPr="00C15404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ind w:firstLine="9639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 xml:space="preserve">Приложение №1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531</w:t>
            </w:r>
            <w:r w:rsidR="008D6069">
              <w:rPr>
                <w:sz w:val="22"/>
                <w:szCs w:val="22"/>
              </w:rPr>
              <w:t> 350,08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109 782,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105 464,</w:t>
            </w:r>
            <w:r w:rsidR="008D6069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105 184,7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100 004,0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511</w:t>
            </w:r>
            <w:r w:rsidR="008D6069">
              <w:rPr>
                <w:sz w:val="22"/>
                <w:szCs w:val="22"/>
              </w:rPr>
              <w:t> 076,98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105 846,</w:t>
            </w:r>
            <w:r w:rsidR="008D6069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101 377,</w:t>
            </w:r>
            <w:r w:rsidR="008D6069">
              <w:rPr>
                <w:sz w:val="22"/>
                <w:szCs w:val="22"/>
              </w:rPr>
              <w:t>38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101 097,7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95 917,0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8D606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460</w:t>
            </w:r>
            <w:r w:rsidR="008D6069">
              <w:rPr>
                <w:sz w:val="22"/>
                <w:szCs w:val="22"/>
              </w:rPr>
              <w:t> </w:t>
            </w:r>
            <w:r w:rsidRPr="00C15404">
              <w:rPr>
                <w:sz w:val="22"/>
                <w:szCs w:val="22"/>
              </w:rPr>
              <w:t>91</w:t>
            </w:r>
            <w:r w:rsidR="008D6069">
              <w:rPr>
                <w:sz w:val="22"/>
                <w:szCs w:val="22"/>
              </w:rPr>
              <w:t>0,98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96</w:t>
            </w:r>
            <w:r w:rsidR="00423A5F" w:rsidRPr="00C15404">
              <w:rPr>
                <w:sz w:val="22"/>
                <w:szCs w:val="22"/>
              </w:rPr>
              <w:t> 800,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89 006,</w:t>
            </w:r>
            <w:r w:rsidR="008D606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89 994,2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86 078,2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8D6069" w:rsidP="00EC2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440 636,98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EC258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92</w:t>
            </w:r>
            <w:r w:rsidR="00423A5F" w:rsidRPr="00C15404">
              <w:rPr>
                <w:sz w:val="22"/>
                <w:szCs w:val="22"/>
              </w:rPr>
              <w:t> 864,</w:t>
            </w:r>
            <w:r w:rsidR="008D606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8D606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84 919,</w:t>
            </w:r>
            <w:r w:rsidR="008D6069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85 907,2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81 991,2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20 274,0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4 087,0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45 489,4</w:t>
            </w:r>
          </w:p>
        </w:tc>
        <w:tc>
          <w:tcPr>
            <w:tcW w:w="122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8 193,3</w:t>
            </w:r>
          </w:p>
        </w:tc>
        <w:tc>
          <w:tcPr>
            <w:tcW w:w="1276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10 029,4</w:t>
            </w:r>
          </w:p>
        </w:tc>
        <w:tc>
          <w:tcPr>
            <w:tcW w:w="1275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9 961,7</w:t>
            </w:r>
          </w:p>
        </w:tc>
        <w:tc>
          <w:tcPr>
            <w:tcW w:w="133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8 697,0</w:t>
            </w:r>
          </w:p>
        </w:tc>
        <w:tc>
          <w:tcPr>
            <w:tcW w:w="3204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423A5F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26715B" w:rsidRPr="00C15404" w:rsidRDefault="00423A5F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423A5F" w:rsidRPr="00C15404" w:rsidRDefault="00423A5F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23 015,6</w:t>
            </w:r>
          </w:p>
        </w:tc>
        <w:tc>
          <w:tcPr>
            <w:tcW w:w="122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6 428,8</w:t>
            </w:r>
          </w:p>
        </w:tc>
        <w:tc>
          <w:tcPr>
            <w:tcW w:w="1275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1332" w:type="dxa"/>
            <w:vAlign w:val="center"/>
          </w:tcPr>
          <w:p w:rsidR="00423A5F" w:rsidRPr="00C15404" w:rsidRDefault="00423A5F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5 228,8</w:t>
            </w:r>
          </w:p>
        </w:tc>
        <w:tc>
          <w:tcPr>
            <w:tcW w:w="3204" w:type="dxa"/>
            <w:vMerge/>
          </w:tcPr>
          <w:p w:rsidR="00423A5F" w:rsidRPr="00C15404" w:rsidRDefault="00423A5F" w:rsidP="00423A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423A5F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1 9</w:t>
            </w:r>
            <w:r w:rsidR="00423A5F" w:rsidRPr="00C15404">
              <w:rPr>
                <w:sz w:val="22"/>
                <w:szCs w:val="22"/>
              </w:rPr>
              <w:t>35</w:t>
            </w:r>
            <w:r w:rsidRPr="00C15404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right="140"/>
        <w:jc w:val="center"/>
        <w:rPr>
          <w:rFonts w:cs="Times New Roman"/>
        </w:rPr>
      </w:pPr>
      <w:r w:rsidRPr="00C15404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Уровень развития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C15404">
        <w:rPr>
          <w:rFonts w:cs="Times New Roman"/>
          <w:lang w:eastAsia="en-US"/>
        </w:rPr>
        <w:t>имущественно</w:t>
      </w:r>
      <w:proofErr w:type="spellEnd"/>
      <w:r w:rsidRPr="00C15404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C1540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15404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C15404">
        <w:rPr>
          <w:rFonts w:cs="Times New Roman"/>
        </w:rPr>
        <w:t>кв.метров</w:t>
      </w:r>
      <w:proofErr w:type="spellEnd"/>
      <w:r w:rsidRPr="00C15404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26715B" w:rsidRPr="00C15404" w:rsidRDefault="0026715B" w:rsidP="0026715B">
      <w:pPr>
        <w:ind w:firstLine="567"/>
        <w:jc w:val="both"/>
        <w:rPr>
          <w:rFonts w:cs="Times New Roman"/>
        </w:rPr>
      </w:pPr>
      <w:r w:rsidRPr="00C15404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C15404">
        <w:rPr>
          <w:rFonts w:cs="Times New Roman"/>
        </w:rPr>
        <w:t>Кроме того</w:t>
      </w:r>
      <w:proofErr w:type="gramEnd"/>
      <w:r w:rsidRPr="00C15404">
        <w:rPr>
          <w:rFonts w:cs="Times New Roman"/>
        </w:rPr>
        <w:t xml:space="preserve"> дефицит земельных участков, </w:t>
      </w:r>
      <w:r w:rsidRPr="00C15404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C15404">
        <w:rPr>
          <w:rFonts w:cs="Times New Roman"/>
          <w:lang w:eastAsia="en-US"/>
        </w:rPr>
        <w:t>инвестиционно</w:t>
      </w:r>
      <w:proofErr w:type="spellEnd"/>
      <w:r w:rsidRPr="00C15404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C15404">
        <w:rPr>
          <w:rFonts w:cs="Times New Roman"/>
          <w:lang w:eastAsia="en-US"/>
        </w:rPr>
        <w:t>имущество,  полученное</w:t>
      </w:r>
      <w:proofErr w:type="gramEnd"/>
      <w:r w:rsidRPr="00C15404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26715B" w:rsidRPr="00C15404" w:rsidRDefault="0026715B" w:rsidP="0026715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C15404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C15404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26715B" w:rsidRPr="00C15404" w:rsidRDefault="0026715B" w:rsidP="0026715B">
      <w:pPr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26715B" w:rsidRPr="00C15404" w:rsidRDefault="0026715B" w:rsidP="0026715B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C15404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26715B" w:rsidRPr="00C15404" w:rsidRDefault="0026715B" w:rsidP="0026715B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26715B" w:rsidRPr="00C15404" w:rsidRDefault="0026715B" w:rsidP="0026715B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C15404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4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1141"/>
        <w:gridCol w:w="993"/>
        <w:gridCol w:w="992"/>
        <w:gridCol w:w="2201"/>
        <w:gridCol w:w="1701"/>
      </w:tblGrid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10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8D6069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354 962,</w:t>
            </w:r>
            <w:r w:rsidR="008D6069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75 317,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68 287,5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67 980,7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65 645,1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213</w:t>
            </w:r>
            <w:r w:rsidR="008D6069">
              <w:rPr>
                <w:sz w:val="20"/>
                <w:szCs w:val="20"/>
              </w:rPr>
              <w:t> 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C2589">
              <w:rPr>
                <w:sz w:val="20"/>
                <w:szCs w:val="20"/>
              </w:rPr>
              <w:t>3 317,5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C15404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8D6069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213</w:t>
            </w:r>
            <w:r w:rsidR="008D6069">
              <w:rPr>
                <w:sz w:val="20"/>
                <w:szCs w:val="20"/>
              </w:rPr>
              <w:t> 819,94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41 802,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1141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43 317,5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39 490,4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38 491,1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EA699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136 643,0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32 855,0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24 100,0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27 760,3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26 424,0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26715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</w:t>
            </w:r>
            <w:r w:rsidR="00EA699B" w:rsidRPr="00C15404">
              <w:rPr>
                <w:sz w:val="20"/>
                <w:szCs w:val="20"/>
              </w:rPr>
              <w:t> 499,1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26715B" w:rsidRPr="00C15404" w:rsidRDefault="00EA699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699B" w:rsidRPr="00C15404" w:rsidRDefault="00EA699B" w:rsidP="00EA699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EA699B" w:rsidRPr="00C15404" w:rsidRDefault="00EA699B" w:rsidP="00EA69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4 499,1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660,0</w:t>
            </w:r>
          </w:p>
        </w:tc>
        <w:tc>
          <w:tcPr>
            <w:tcW w:w="1141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870,0</w:t>
            </w:r>
          </w:p>
        </w:tc>
        <w:tc>
          <w:tcPr>
            <w:tcW w:w="993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992" w:type="dxa"/>
          </w:tcPr>
          <w:p w:rsidR="00EA699B" w:rsidRPr="00C15404" w:rsidRDefault="00EA699B" w:rsidP="00EA69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730,0</w:t>
            </w:r>
          </w:p>
        </w:tc>
        <w:tc>
          <w:tcPr>
            <w:tcW w:w="22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EA699B" w:rsidRPr="00C15404" w:rsidRDefault="00EA699B" w:rsidP="00EA69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26715B" w:rsidRPr="00C15404" w:rsidRDefault="00F10C43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26715B" w:rsidRPr="00C15404" w:rsidRDefault="00F10C4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F10C43" w:rsidRPr="00C15404" w:rsidRDefault="00F10C43" w:rsidP="00F10C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41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10C43" w:rsidRPr="00C15404" w:rsidRDefault="00F10C43" w:rsidP="00F10C4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0C43" w:rsidRPr="00C15404" w:rsidRDefault="00F10C43" w:rsidP="00F10C43">
            <w:r w:rsidRPr="00C15404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F10C43" w:rsidRPr="00C15404" w:rsidRDefault="00F10C43" w:rsidP="00F10C4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20 274,0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3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992" w:type="dxa"/>
          </w:tcPr>
          <w:p w:rsidR="00F10C43" w:rsidRPr="00C15404" w:rsidRDefault="00F10C43" w:rsidP="00F10C4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4 087,0</w:t>
            </w:r>
          </w:p>
        </w:tc>
        <w:tc>
          <w:tcPr>
            <w:tcW w:w="22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10C43" w:rsidRPr="00C15404" w:rsidRDefault="00F10C43" w:rsidP="00F10C4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F24233" w:rsidRPr="00C15404" w:rsidRDefault="00F24233" w:rsidP="00EC258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 w:rsidR="008D6069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F24233" w:rsidRPr="00C15404" w:rsidRDefault="00F24233" w:rsidP="00EC258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</w:t>
            </w:r>
            <w:r w:rsidR="008D6069"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 w:rsidR="008D6069"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8D6069">
        <w:trPr>
          <w:trHeight w:val="282"/>
        </w:trPr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 w:rsidR="008D606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F24233" w:rsidRPr="00C15404" w:rsidRDefault="00EC258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</w:t>
            </w:r>
            <w:r w:rsidR="008D6069"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F24233" w:rsidRPr="00C15404" w:rsidRDefault="00EC2589" w:rsidP="00F242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6069">
              <w:rPr>
                <w:sz w:val="20"/>
                <w:szCs w:val="20"/>
              </w:rPr>
              <w:t>3 111,0</w:t>
            </w:r>
          </w:p>
        </w:tc>
        <w:tc>
          <w:tcPr>
            <w:tcW w:w="992" w:type="dxa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8D6069" w:rsidRPr="00C15404" w:rsidRDefault="008D6069" w:rsidP="008D606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33 089,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 </w:t>
            </w:r>
            <w:r w:rsidRPr="00C1540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7,0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069" w:rsidRPr="00C15404" w:rsidTr="008D6069">
        <w:tc>
          <w:tcPr>
            <w:tcW w:w="426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D6069" w:rsidRPr="00C15404" w:rsidRDefault="008D6069" w:rsidP="008D606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D6069" w:rsidRPr="00C15404" w:rsidRDefault="008D6069" w:rsidP="008D606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156 114,9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30 529,4</w:t>
            </w:r>
          </w:p>
        </w:tc>
        <w:tc>
          <w:tcPr>
            <w:tcW w:w="1141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33 089,84</w:t>
            </w:r>
          </w:p>
        </w:tc>
        <w:tc>
          <w:tcPr>
            <w:tcW w:w="993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33 111,0</w:t>
            </w:r>
          </w:p>
        </w:tc>
        <w:tc>
          <w:tcPr>
            <w:tcW w:w="992" w:type="dxa"/>
          </w:tcPr>
          <w:p w:rsidR="008D6069" w:rsidRPr="00C15404" w:rsidRDefault="008D6069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30 271,9</w:t>
            </w:r>
          </w:p>
        </w:tc>
        <w:tc>
          <w:tcPr>
            <w:tcW w:w="22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D6069" w:rsidRPr="00C15404" w:rsidRDefault="008D6069" w:rsidP="008D60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531 350,98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109 782,8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105 464,</w:t>
            </w:r>
            <w:r w:rsidR="008D606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105 184,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100 004,0</w:t>
            </w:r>
          </w:p>
        </w:tc>
        <w:tc>
          <w:tcPr>
            <w:tcW w:w="3902" w:type="dxa"/>
            <w:gridSpan w:val="2"/>
            <w:vMerge w:val="restart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F24233" w:rsidRPr="00C15404" w:rsidRDefault="00F24233" w:rsidP="00F2423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24233" w:rsidRPr="00C15404" w:rsidRDefault="00F24233" w:rsidP="00F2423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F24233" w:rsidRPr="00C15404" w:rsidRDefault="008D6069" w:rsidP="00F2423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511 076,98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105 846,</w:t>
            </w:r>
            <w:r w:rsidR="008D6069">
              <w:rPr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101 377,</w:t>
            </w:r>
            <w:r w:rsidR="008D6069">
              <w:rPr>
                <w:sz w:val="20"/>
                <w:szCs w:val="20"/>
              </w:rPr>
              <w:t>38</w:t>
            </w:r>
          </w:p>
        </w:tc>
        <w:tc>
          <w:tcPr>
            <w:tcW w:w="993" w:type="dxa"/>
            <w:vAlign w:val="center"/>
          </w:tcPr>
          <w:p w:rsidR="00F24233" w:rsidRPr="00C15404" w:rsidRDefault="00F24233" w:rsidP="008D6069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101 097,</w:t>
            </w:r>
            <w:r w:rsidR="008D606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F24233" w:rsidRPr="00C15404" w:rsidRDefault="00F24233" w:rsidP="00F24233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95 917,0</w:t>
            </w:r>
          </w:p>
        </w:tc>
        <w:tc>
          <w:tcPr>
            <w:tcW w:w="3902" w:type="dxa"/>
            <w:gridSpan w:val="2"/>
            <w:vMerge/>
          </w:tcPr>
          <w:p w:rsidR="00F24233" w:rsidRPr="00C15404" w:rsidRDefault="00F24233" w:rsidP="00F242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8D6069">
        <w:tc>
          <w:tcPr>
            <w:tcW w:w="426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2765E" w:rsidRPr="00C15404" w:rsidRDefault="00D2765E" w:rsidP="00D2765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D2765E" w:rsidRPr="00C15404" w:rsidRDefault="00D2765E" w:rsidP="00D2765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20 274,0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3 936,0</w:t>
            </w:r>
          </w:p>
        </w:tc>
        <w:tc>
          <w:tcPr>
            <w:tcW w:w="1141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3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992" w:type="dxa"/>
            <w:vAlign w:val="center"/>
          </w:tcPr>
          <w:p w:rsidR="00D2765E" w:rsidRPr="00C15404" w:rsidRDefault="00D2765E" w:rsidP="00D2765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4 087,0</w:t>
            </w:r>
          </w:p>
        </w:tc>
        <w:tc>
          <w:tcPr>
            <w:tcW w:w="3902" w:type="dxa"/>
            <w:gridSpan w:val="2"/>
            <w:vMerge/>
          </w:tcPr>
          <w:p w:rsidR="00D2765E" w:rsidRPr="00C15404" w:rsidRDefault="00D2765E" w:rsidP="00D276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№2</w:t>
      </w:r>
    </w:p>
    <w:p w:rsidR="0026715B" w:rsidRPr="00C15404" w:rsidRDefault="0026715B" w:rsidP="0026715B">
      <w:pPr>
        <w:autoSpaceDE w:val="0"/>
        <w:autoSpaceDN w:val="0"/>
        <w:adjustRightInd w:val="0"/>
        <w:ind w:left="9639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F731D0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6 055,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731D0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</w:t>
            </w:r>
            <w:r w:rsidR="00F731D0">
              <w:rPr>
                <w:sz w:val="22"/>
                <w:szCs w:val="22"/>
              </w:rPr>
              <w:t>6</w:t>
            </w:r>
            <w:r w:rsidR="001148D1" w:rsidRPr="00C15404">
              <w:rPr>
                <w:sz w:val="22"/>
                <w:szCs w:val="22"/>
              </w:rPr>
              <w:t>93,7</w:t>
            </w:r>
          </w:p>
        </w:tc>
        <w:tc>
          <w:tcPr>
            <w:tcW w:w="1275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353,0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1148D1" w:rsidRPr="00C15404">
              <w:rPr>
                <w:sz w:val="22"/>
                <w:szCs w:val="22"/>
              </w:rPr>
              <w:t> 273,5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C15404" w:rsidRPr="00C15404" w:rsidTr="00FB107A">
        <w:tc>
          <w:tcPr>
            <w:tcW w:w="4478" w:type="dxa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F731D0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6 055,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F731D0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</w:t>
            </w:r>
            <w:r w:rsidR="00F731D0">
              <w:rPr>
                <w:sz w:val="22"/>
                <w:szCs w:val="22"/>
              </w:rPr>
              <w:t>6</w:t>
            </w:r>
            <w:r w:rsidRPr="00C15404">
              <w:rPr>
                <w:sz w:val="22"/>
                <w:szCs w:val="22"/>
              </w:rPr>
              <w:t>93,7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1 353,0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1 273,5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26715B" w:rsidRPr="00C15404" w:rsidRDefault="00F731D0" w:rsidP="00FB10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F731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3 </w:t>
            </w:r>
            <w:r w:rsidR="00F731D0">
              <w:rPr>
                <w:sz w:val="22"/>
                <w:szCs w:val="22"/>
              </w:rPr>
              <w:t>7</w:t>
            </w:r>
            <w:r w:rsidRPr="00C15404">
              <w:rPr>
                <w:sz w:val="22"/>
                <w:szCs w:val="22"/>
              </w:rPr>
              <w:t>86,9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1148D1" w:rsidRPr="00C15404" w:rsidRDefault="00F731D0" w:rsidP="00114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1 062,2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715,5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591,0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275,5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1 003,9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7435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790,</w:t>
            </w:r>
            <w:r w:rsidR="00743574">
              <w:rPr>
                <w:sz w:val="22"/>
                <w:szCs w:val="22"/>
              </w:rPr>
              <w:t>4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201,5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207,5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252,5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1148D1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26715B" w:rsidRPr="00C15404" w:rsidRDefault="001148D1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</w:t>
            </w:r>
            <w:r w:rsidR="0026715B" w:rsidRPr="00C15404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 w:val="restart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C15404" w:rsidRPr="00C15404" w:rsidTr="00CD6A24">
        <w:tc>
          <w:tcPr>
            <w:tcW w:w="4478" w:type="dxa"/>
            <w:vAlign w:val="center"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1148D1" w:rsidRPr="00C15404" w:rsidRDefault="001148D1" w:rsidP="001148D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90,0</w:t>
            </w:r>
          </w:p>
        </w:tc>
        <w:tc>
          <w:tcPr>
            <w:tcW w:w="122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1332" w:type="dxa"/>
            <w:vAlign w:val="center"/>
          </w:tcPr>
          <w:p w:rsidR="001148D1" w:rsidRPr="00C15404" w:rsidRDefault="001148D1" w:rsidP="001148D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30,0</w:t>
            </w:r>
          </w:p>
        </w:tc>
        <w:tc>
          <w:tcPr>
            <w:tcW w:w="3204" w:type="dxa"/>
            <w:vMerge/>
          </w:tcPr>
          <w:p w:rsidR="001148D1" w:rsidRPr="00C15404" w:rsidRDefault="001148D1" w:rsidP="001148D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  <w:vAlign w:val="center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lastRenderedPageBreak/>
        <w:t>2. Характеристика проблем</w:t>
      </w:r>
      <w:r w:rsidRPr="00C15404">
        <w:t>, решаемых посредством мероприятий подпрограммы.</w:t>
      </w:r>
    </w:p>
    <w:p w:rsidR="0026715B" w:rsidRPr="00C15404" w:rsidRDefault="0026715B" w:rsidP="0026715B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C15404">
        <w:rPr>
          <w:rFonts w:cs="Times New Roman"/>
        </w:rPr>
        <w:t>Московской области</w:t>
      </w:r>
      <w:r w:rsidRPr="00C15404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C15404">
        <w:rPr>
          <w:rFonts w:eastAsiaTheme="minorHAnsi" w:cs="Times New Roman"/>
          <w:lang w:eastAsia="en-US"/>
        </w:rPr>
        <w:t xml:space="preserve">- </w:t>
      </w:r>
      <w:hyperlink r:id="rId16" w:history="1">
        <w:r w:rsidRPr="00C15404">
          <w:rPr>
            <w:rFonts w:eastAsiaTheme="minorHAnsi" w:cs="Times New Roman"/>
            <w:lang w:eastAsia="en-US"/>
          </w:rPr>
          <w:t>Закон</w:t>
        </w:r>
      </w:hyperlink>
      <w:r w:rsidRPr="00C15404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26715B" w:rsidRPr="00C15404" w:rsidRDefault="0026715B" w:rsidP="0026715B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C15404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26715B" w:rsidRPr="00C15404" w:rsidRDefault="0026715B" w:rsidP="0026715B">
      <w:pPr>
        <w:jc w:val="center"/>
        <w:rPr>
          <w:rFonts w:cs="Times New Roman"/>
        </w:rPr>
      </w:pPr>
      <w:r w:rsidRPr="00C15404">
        <w:rPr>
          <w:rFonts w:cs="Times New Roman"/>
        </w:rPr>
        <w:br w:type="page"/>
      </w:r>
      <w:r w:rsidRPr="00C15404">
        <w:rPr>
          <w:rFonts w:cs="Times New Roman"/>
        </w:rPr>
        <w:lastRenderedPageBreak/>
        <w:t>3. Перечень мероприятий подпрограммы</w:t>
      </w:r>
      <w:r w:rsidRPr="00C15404">
        <w:rPr>
          <w:rFonts w:cs="Times New Roman"/>
          <w:lang w:val="en-US"/>
        </w:rPr>
        <w:t>III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rPr>
          <w:trHeight w:val="28"/>
        </w:trPr>
        <w:tc>
          <w:tcPr>
            <w:tcW w:w="5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F731D0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</w:t>
            </w:r>
            <w:r w:rsidR="0074357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26715B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</w:t>
            </w:r>
            <w:r w:rsidR="00F731D0">
              <w:rPr>
                <w:sz w:val="20"/>
                <w:szCs w:val="20"/>
              </w:rPr>
              <w:t>6</w:t>
            </w:r>
            <w:r w:rsidR="00CD6A24"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F731D0" w:rsidP="00CD6A2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</w:t>
            </w:r>
            <w:r w:rsidR="0074357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CD6A24" w:rsidRPr="00C15404" w:rsidRDefault="00CD6A24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F731D0"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220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CD6A24" w:rsidRPr="00C15404" w:rsidRDefault="00CD6A24" w:rsidP="00CD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</w:t>
            </w:r>
            <w:r w:rsidR="007435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1 161,</w:t>
            </w:r>
            <w:r w:rsidR="007435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298,5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304,5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349,5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770,2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109,0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rPr>
          <w:trHeight w:val="2847"/>
        </w:trPr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227,</w:t>
            </w:r>
            <w:r w:rsidR="0074357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51,5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102,5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C15404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C15404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CD6A24" w:rsidP="00F73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</w:t>
            </w:r>
            <w:r w:rsidR="00F731D0">
              <w:rPr>
                <w:sz w:val="20"/>
                <w:szCs w:val="20"/>
              </w:rPr>
              <w:t>8</w:t>
            </w:r>
            <w:r w:rsidRPr="00C15404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26715B" w:rsidRPr="00C15404" w:rsidRDefault="0026715B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</w:t>
            </w:r>
            <w:r w:rsidR="00F731D0">
              <w:rPr>
                <w:sz w:val="20"/>
                <w:szCs w:val="20"/>
              </w:rPr>
              <w:t>3</w:t>
            </w:r>
            <w:r w:rsidR="00CD6A24" w:rsidRPr="00C15404">
              <w:rPr>
                <w:sz w:val="20"/>
                <w:szCs w:val="20"/>
              </w:rPr>
              <w:t>95,2</w:t>
            </w:r>
          </w:p>
        </w:tc>
        <w:tc>
          <w:tcPr>
            <w:tcW w:w="993" w:type="dxa"/>
          </w:tcPr>
          <w:p w:rsidR="0026715B" w:rsidRPr="00C15404" w:rsidRDefault="0026715B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CD6A24" w:rsidRPr="00C15404">
              <w:rPr>
                <w:sz w:val="20"/>
                <w:szCs w:val="20"/>
              </w:rPr>
              <w:t> 048,5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C15404" w:rsidRPr="00C15404" w:rsidTr="00FB107A">
        <w:tc>
          <w:tcPr>
            <w:tcW w:w="568" w:type="dxa"/>
            <w:vMerge/>
          </w:tcPr>
          <w:p w:rsidR="00CD6A24" w:rsidRPr="00C15404" w:rsidRDefault="00CD6A24" w:rsidP="00CD6A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D6A24" w:rsidRPr="00C15404" w:rsidRDefault="00CD6A24" w:rsidP="00CD6A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D6A24" w:rsidRPr="00C15404" w:rsidRDefault="00CD6A24" w:rsidP="00F731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4 </w:t>
            </w:r>
            <w:r w:rsidR="00F731D0">
              <w:rPr>
                <w:sz w:val="20"/>
                <w:szCs w:val="20"/>
              </w:rPr>
              <w:t>8</w:t>
            </w:r>
            <w:r w:rsidRPr="00C15404">
              <w:rPr>
                <w:sz w:val="20"/>
                <w:szCs w:val="20"/>
              </w:rPr>
              <w:t>93,6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CD6A24" w:rsidRPr="00C15404" w:rsidRDefault="00CD6A24" w:rsidP="00F731D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F731D0">
              <w:rPr>
                <w:sz w:val="20"/>
                <w:szCs w:val="20"/>
              </w:rPr>
              <w:t>3</w:t>
            </w:r>
            <w:r w:rsidRPr="00C15404">
              <w:rPr>
                <w:sz w:val="20"/>
                <w:szCs w:val="20"/>
              </w:rPr>
              <w:t>95,2</w:t>
            </w:r>
          </w:p>
        </w:tc>
        <w:tc>
          <w:tcPr>
            <w:tcW w:w="993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1 048,5</w:t>
            </w:r>
          </w:p>
        </w:tc>
        <w:tc>
          <w:tcPr>
            <w:tcW w:w="992" w:type="dxa"/>
          </w:tcPr>
          <w:p w:rsidR="00CD6A24" w:rsidRPr="00C15404" w:rsidRDefault="00CD6A24" w:rsidP="00CD6A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924,0</w:t>
            </w:r>
          </w:p>
        </w:tc>
        <w:tc>
          <w:tcPr>
            <w:tcW w:w="2200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CD6A24" w:rsidRPr="00C15404" w:rsidRDefault="00CD6A24" w:rsidP="00CD6A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F731D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3 016,7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26715B" w:rsidRPr="00C15404" w:rsidRDefault="00F731D0" w:rsidP="00FB1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A24" w:rsidRPr="00C15404">
              <w:rPr>
                <w:sz w:val="20"/>
                <w:szCs w:val="20"/>
              </w:rPr>
              <w:t>62,2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515,5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391,0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166,5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1 003,9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562,5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</w:t>
            </w:r>
            <w:r w:rsidR="0026715B" w:rsidRPr="00C15404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:rsidR="0026715B" w:rsidRPr="00C15404" w:rsidRDefault="00CD6A24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30,0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54,0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26715B" w:rsidRPr="00C15404" w:rsidRDefault="0033050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r w:rsidRPr="00C15404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городского округа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568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26715B" w:rsidRPr="00C15404" w:rsidRDefault="00743574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6 055,4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26715B" w:rsidRPr="00C15404" w:rsidRDefault="00330500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 w:rsidR="00743574"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353,0</w:t>
            </w:r>
          </w:p>
        </w:tc>
        <w:tc>
          <w:tcPr>
            <w:tcW w:w="992" w:type="dxa"/>
          </w:tcPr>
          <w:p w:rsidR="0026715B" w:rsidRPr="00C15404" w:rsidRDefault="0026715B" w:rsidP="0033050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</w:t>
            </w:r>
            <w:r w:rsidR="00330500" w:rsidRPr="00C15404">
              <w:rPr>
                <w:sz w:val="20"/>
                <w:szCs w:val="20"/>
              </w:rPr>
              <w:t> 273,5</w:t>
            </w:r>
          </w:p>
        </w:tc>
        <w:tc>
          <w:tcPr>
            <w:tcW w:w="4326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43574" w:rsidRPr="00C15404" w:rsidTr="00FB107A">
        <w:tc>
          <w:tcPr>
            <w:tcW w:w="568" w:type="dxa"/>
            <w:vMerge/>
          </w:tcPr>
          <w:p w:rsidR="00743574" w:rsidRPr="00C15404" w:rsidRDefault="00743574" w:rsidP="0074357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43574" w:rsidRPr="00C15404" w:rsidRDefault="00743574" w:rsidP="0074357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743574" w:rsidRPr="00C15404" w:rsidRDefault="00743574" w:rsidP="0074357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6 055,4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</w:t>
            </w:r>
            <w:r>
              <w:rPr>
                <w:sz w:val="20"/>
                <w:szCs w:val="20"/>
              </w:rPr>
              <w:t>6</w:t>
            </w:r>
            <w:r w:rsidRPr="00C15404">
              <w:rPr>
                <w:sz w:val="20"/>
                <w:szCs w:val="20"/>
              </w:rPr>
              <w:t>93,7</w:t>
            </w:r>
          </w:p>
        </w:tc>
        <w:tc>
          <w:tcPr>
            <w:tcW w:w="993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1 353,0</w:t>
            </w:r>
          </w:p>
        </w:tc>
        <w:tc>
          <w:tcPr>
            <w:tcW w:w="992" w:type="dxa"/>
          </w:tcPr>
          <w:p w:rsidR="00743574" w:rsidRPr="00C15404" w:rsidRDefault="00743574" w:rsidP="0074357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1 273,5</w:t>
            </w:r>
          </w:p>
        </w:tc>
        <w:tc>
          <w:tcPr>
            <w:tcW w:w="4326" w:type="dxa"/>
            <w:gridSpan w:val="2"/>
            <w:vMerge/>
          </w:tcPr>
          <w:p w:rsidR="00743574" w:rsidRPr="00C15404" w:rsidRDefault="00743574" w:rsidP="007435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/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№3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к муниципальной программе городского округа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Электросталь 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«Управление имуществом и муниципальными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подпрограммы </w:t>
      </w:r>
      <w:r w:rsidRPr="00C15404">
        <w:rPr>
          <w:rFonts w:cs="Times New Roman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56649B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965C1A" w:rsidRPr="00C15404" w:rsidRDefault="0056649B" w:rsidP="00965C1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 xml:space="preserve">106 </w:t>
            </w:r>
            <w:r w:rsidR="00965C1A" w:rsidRPr="00C15404">
              <w:rPr>
                <w:sz w:val="22"/>
                <w:szCs w:val="22"/>
              </w:rPr>
              <w:t>111,0</w:t>
            </w:r>
          </w:p>
        </w:tc>
        <w:tc>
          <w:tcPr>
            <w:tcW w:w="122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14 508,4</w:t>
            </w:r>
          </w:p>
        </w:tc>
        <w:tc>
          <w:tcPr>
            <w:tcW w:w="1275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17 838,2</w:t>
            </w:r>
          </w:p>
        </w:tc>
        <w:tc>
          <w:tcPr>
            <w:tcW w:w="133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9 030,3</w:t>
            </w:r>
          </w:p>
        </w:tc>
        <w:tc>
          <w:tcPr>
            <w:tcW w:w="3204" w:type="dxa"/>
            <w:vMerge/>
          </w:tcPr>
          <w:p w:rsidR="00965C1A" w:rsidRPr="00C15404" w:rsidRDefault="00965C1A" w:rsidP="00965C1A">
            <w:pPr>
              <w:rPr>
                <w:rFonts w:cs="Times New Roman"/>
              </w:rPr>
            </w:pPr>
          </w:p>
        </w:tc>
      </w:tr>
    </w:tbl>
    <w:p w:rsidR="0026715B" w:rsidRPr="00C15404" w:rsidRDefault="0026715B" w:rsidP="0026715B">
      <w:pPr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C15404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26715B" w:rsidRPr="00C15404" w:rsidRDefault="0026715B" w:rsidP="002671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rPr>
          <w:rFonts w:cs="Times New Roman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4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,96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,26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,2 процента,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4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,0 процента, 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,8 процента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01.04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05.01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r w:rsidR="006C6AD3" w:rsidRPr="00C15404">
              <w:rPr>
                <w:rFonts w:ascii="Times New Roman" w:hAnsi="Times New Roman" w:cs="Times New Roman"/>
                <w:sz w:val="20"/>
              </w:rPr>
              <w:t>долга по</w:t>
            </w:r>
            <w:r w:rsidRPr="00C15404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26715B" w:rsidRPr="00C15404" w:rsidRDefault="0026715B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</w:t>
            </w:r>
            <w:r w:rsidR="0026715B" w:rsidRPr="00C15404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1 466,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5C1A" w:rsidRPr="00C15404" w:rsidRDefault="00965C1A" w:rsidP="0056649B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211,</w:t>
            </w:r>
            <w:r w:rsidR="0056649B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525,0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420,0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310,0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26715B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26715B" w:rsidRPr="00C15404" w:rsidRDefault="0026715B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r w:rsidR="00A65557"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долга городского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104 644,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965C1A" w:rsidRPr="00C15404" w:rsidRDefault="00965C1A" w:rsidP="00D83F7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25 888,</w:t>
            </w:r>
            <w:r w:rsidR="00D83F75" w:rsidRPr="00C1540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13 983,4</w:t>
            </w:r>
          </w:p>
        </w:tc>
        <w:tc>
          <w:tcPr>
            <w:tcW w:w="993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17 418,2</w:t>
            </w:r>
          </w:p>
        </w:tc>
        <w:tc>
          <w:tcPr>
            <w:tcW w:w="1134" w:type="dxa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8 720,3</w:t>
            </w:r>
          </w:p>
        </w:tc>
        <w:tc>
          <w:tcPr>
            <w:tcW w:w="2268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07.01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Мероприятие 07.02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C15404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C15404" w:rsidRPr="00C15404" w:rsidTr="00FB107A">
        <w:tc>
          <w:tcPr>
            <w:tcW w:w="426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C15404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26715B" w:rsidRPr="00C15404" w:rsidRDefault="00965C1A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26715B" w:rsidRPr="00C15404" w:rsidRDefault="00965C1A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426" w:type="dxa"/>
            <w:vMerge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5C1A" w:rsidRPr="00C15404" w:rsidRDefault="00965C1A" w:rsidP="00965C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965C1A" w:rsidRPr="00C15404" w:rsidRDefault="00965C1A" w:rsidP="00965C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106 111,0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14 508,4</w:t>
            </w:r>
          </w:p>
        </w:tc>
        <w:tc>
          <w:tcPr>
            <w:tcW w:w="993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17 838,2</w:t>
            </w:r>
          </w:p>
        </w:tc>
        <w:tc>
          <w:tcPr>
            <w:tcW w:w="1134" w:type="dxa"/>
            <w:vAlign w:val="center"/>
          </w:tcPr>
          <w:p w:rsidR="00965C1A" w:rsidRPr="00C15404" w:rsidRDefault="00965C1A" w:rsidP="00965C1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9 030,3</w:t>
            </w:r>
          </w:p>
        </w:tc>
        <w:tc>
          <w:tcPr>
            <w:tcW w:w="4111" w:type="dxa"/>
            <w:gridSpan w:val="2"/>
            <w:vMerge/>
          </w:tcPr>
          <w:p w:rsidR="00965C1A" w:rsidRPr="00C15404" w:rsidRDefault="00965C1A" w:rsidP="00965C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26715B" w:rsidRPr="00C15404" w:rsidRDefault="0026715B" w:rsidP="0026715B">
      <w:pPr>
        <w:rPr>
          <w:rFonts w:cs="Times New Roman"/>
          <w:lang w:val="en-US"/>
        </w:rPr>
      </w:pPr>
      <w:r w:rsidRPr="00C15404">
        <w:rPr>
          <w:rFonts w:cs="Times New Roman"/>
        </w:rPr>
        <w:br w:type="page"/>
      </w:r>
    </w:p>
    <w:p w:rsidR="0026715B" w:rsidRPr="00C15404" w:rsidRDefault="0026715B" w:rsidP="0026715B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C15404">
        <w:rPr>
          <w:rFonts w:cs="Times New Roman"/>
        </w:rPr>
        <w:lastRenderedPageBreak/>
        <w:t>Приложение №4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к муниципальной программе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городского округа Электросталь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Московской области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 xml:space="preserve">«Управление имуществом и муниципальными </w:t>
      </w:r>
    </w:p>
    <w:p w:rsidR="0026715B" w:rsidRPr="00C15404" w:rsidRDefault="0026715B" w:rsidP="0026715B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C15404">
        <w:rPr>
          <w:rFonts w:cs="Times New Roman"/>
        </w:rPr>
        <w:t>финансами»</w:t>
      </w:r>
    </w:p>
    <w:p w:rsidR="0026715B" w:rsidRPr="00C15404" w:rsidRDefault="0026715B" w:rsidP="0026715B">
      <w:pPr>
        <w:autoSpaceDE w:val="0"/>
        <w:autoSpaceDN w:val="0"/>
        <w:adjustRightInd w:val="0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jc w:val="center"/>
        <w:rPr>
          <w:rFonts w:cs="Times New Roman"/>
        </w:rPr>
      </w:pPr>
      <w:r w:rsidRPr="00C15404">
        <w:rPr>
          <w:rFonts w:cs="Times New Roman"/>
        </w:rPr>
        <w:t xml:space="preserve">1. Паспорт 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26715B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  <w:p w:rsidR="006C3778" w:rsidRDefault="006C3778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  <w:p w:rsidR="006C3778" w:rsidRPr="00C15404" w:rsidRDefault="006C3778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26715B" w:rsidRPr="00C15404" w:rsidRDefault="0026715B" w:rsidP="00FB107A">
            <w:pPr>
              <w:jc w:val="center"/>
            </w:pPr>
            <w:r w:rsidRPr="00C15404">
              <w:t>2023 год</w:t>
            </w:r>
          </w:p>
        </w:tc>
        <w:tc>
          <w:tcPr>
            <w:tcW w:w="1332" w:type="dxa"/>
          </w:tcPr>
          <w:p w:rsidR="0026715B" w:rsidRPr="00C15404" w:rsidRDefault="0026715B" w:rsidP="00FB107A">
            <w:pPr>
              <w:jc w:val="center"/>
            </w:pPr>
            <w:r w:rsidRPr="00C15404">
              <w:t>2024 год</w:t>
            </w:r>
          </w:p>
        </w:tc>
        <w:tc>
          <w:tcPr>
            <w:tcW w:w="3204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</w:t>
            </w:r>
            <w:r w:rsidR="00652821">
              <w:rPr>
                <w:sz w:val="22"/>
                <w:szCs w:val="22"/>
              </w:rPr>
              <w:t>8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</w:t>
            </w:r>
            <w:r w:rsidR="000F6C99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</w:t>
            </w:r>
            <w:r w:rsidR="00652821"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Х</w:t>
            </w:r>
          </w:p>
        </w:tc>
      </w:tr>
      <w:tr w:rsidR="000F6C99" w:rsidRPr="00C15404" w:rsidTr="00FB107A">
        <w:tc>
          <w:tcPr>
            <w:tcW w:w="4478" w:type="dxa"/>
          </w:tcPr>
          <w:p w:rsidR="000F6C99" w:rsidRPr="00C15404" w:rsidRDefault="000F6C99" w:rsidP="000F6C99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0F6C99" w:rsidRPr="00C15404" w:rsidRDefault="000F6C99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1 744 587,</w:t>
            </w:r>
            <w:r w:rsidR="00652821">
              <w:rPr>
                <w:sz w:val="22"/>
                <w:szCs w:val="22"/>
              </w:rPr>
              <w:t>8</w:t>
            </w:r>
          </w:p>
        </w:tc>
        <w:tc>
          <w:tcPr>
            <w:tcW w:w="122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336 574,6</w:t>
            </w:r>
          </w:p>
        </w:tc>
        <w:tc>
          <w:tcPr>
            <w:tcW w:w="1276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359 193,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vAlign w:val="center"/>
          </w:tcPr>
          <w:p w:rsidR="000F6C99" w:rsidRPr="00C15404" w:rsidRDefault="000F6C99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352 862,</w:t>
            </w:r>
            <w:r w:rsidR="00652821"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0F6C99" w:rsidRPr="00C15404" w:rsidRDefault="000F6C99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348 926,8</w:t>
            </w:r>
          </w:p>
        </w:tc>
        <w:tc>
          <w:tcPr>
            <w:tcW w:w="3204" w:type="dxa"/>
            <w:vMerge/>
          </w:tcPr>
          <w:p w:rsidR="000F6C99" w:rsidRPr="00C15404" w:rsidRDefault="000F6C99" w:rsidP="000F6C99">
            <w:pPr>
              <w:rPr>
                <w:rFonts w:cs="Times New Roman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</w:t>
            </w:r>
            <w:r w:rsidR="00652821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</w:t>
            </w:r>
            <w:r w:rsidR="000F6C9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1 564 475,</w:t>
            </w:r>
            <w:r w:rsidR="00652821">
              <w:rPr>
                <w:sz w:val="22"/>
                <w:szCs w:val="22"/>
              </w:rPr>
              <w:t>6</w:t>
            </w:r>
          </w:p>
        </w:tc>
        <w:tc>
          <w:tcPr>
            <w:tcW w:w="122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301 897,0</w:t>
            </w:r>
          </w:p>
        </w:tc>
        <w:tc>
          <w:tcPr>
            <w:tcW w:w="1276" w:type="dxa"/>
            <w:vAlign w:val="center"/>
          </w:tcPr>
          <w:p w:rsidR="00832735" w:rsidRPr="00C15404" w:rsidRDefault="00832735" w:rsidP="000F6C99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322 119,</w:t>
            </w:r>
            <w:r w:rsidR="000F6C99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832735" w:rsidRPr="00C15404" w:rsidRDefault="00832735" w:rsidP="00652821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316 636,</w:t>
            </w:r>
            <w:r w:rsidR="00652821">
              <w:rPr>
                <w:sz w:val="22"/>
                <w:szCs w:val="22"/>
              </w:rPr>
              <w:t>9</w:t>
            </w:r>
          </w:p>
        </w:tc>
        <w:tc>
          <w:tcPr>
            <w:tcW w:w="1332" w:type="dxa"/>
            <w:vAlign w:val="center"/>
          </w:tcPr>
          <w:p w:rsidR="00832735" w:rsidRPr="00C15404" w:rsidRDefault="00832735" w:rsidP="00832735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310 923,9</w:t>
            </w:r>
          </w:p>
        </w:tc>
        <w:tc>
          <w:tcPr>
            <w:tcW w:w="3204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966C7C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</w:t>
            </w:r>
            <w:r w:rsidR="00254926" w:rsidRPr="00C15404">
              <w:rPr>
                <w:sz w:val="22"/>
                <w:szCs w:val="22"/>
              </w:rPr>
              <w:t> 192,0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</w:t>
            </w:r>
            <w:r w:rsidR="00254926" w:rsidRPr="00C15404">
              <w:rPr>
                <w:sz w:val="22"/>
                <w:szCs w:val="22"/>
              </w:rPr>
              <w:t> 527,5</w:t>
            </w:r>
          </w:p>
        </w:tc>
        <w:tc>
          <w:tcPr>
            <w:tcW w:w="1275" w:type="dxa"/>
            <w:vAlign w:val="center"/>
          </w:tcPr>
          <w:p w:rsidR="0026715B" w:rsidRPr="00C15404" w:rsidRDefault="00966C7C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26715B" w:rsidRPr="00C15404" w:rsidRDefault="0026715B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</w:t>
            </w:r>
            <w:r w:rsidR="00254926" w:rsidRPr="00C15404">
              <w:rPr>
                <w:sz w:val="22"/>
                <w:szCs w:val="22"/>
              </w:rPr>
              <w:t>3 567,1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Pr="00C15404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966C7C" w:rsidRPr="00C15404" w:rsidRDefault="00966C7C" w:rsidP="00966C7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60 193,6</w:t>
            </w:r>
          </w:p>
        </w:tc>
        <w:tc>
          <w:tcPr>
            <w:tcW w:w="122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11 192,0</w:t>
            </w:r>
          </w:p>
        </w:tc>
        <w:tc>
          <w:tcPr>
            <w:tcW w:w="1276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12 527,5</w:t>
            </w:r>
          </w:p>
        </w:tc>
        <w:tc>
          <w:tcPr>
            <w:tcW w:w="1275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11 990,0</w:t>
            </w:r>
          </w:p>
        </w:tc>
        <w:tc>
          <w:tcPr>
            <w:tcW w:w="1332" w:type="dxa"/>
            <w:vAlign w:val="center"/>
          </w:tcPr>
          <w:p w:rsidR="00966C7C" w:rsidRPr="00C15404" w:rsidRDefault="00966C7C" w:rsidP="00966C7C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13 567,1</w:t>
            </w:r>
          </w:p>
        </w:tc>
        <w:tc>
          <w:tcPr>
            <w:tcW w:w="3204" w:type="dxa"/>
            <w:vMerge/>
          </w:tcPr>
          <w:p w:rsidR="00966C7C" w:rsidRPr="00C15404" w:rsidRDefault="00966C7C" w:rsidP="00966C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15404" w:rsidRPr="00C15404" w:rsidTr="00FB107A">
        <w:tc>
          <w:tcPr>
            <w:tcW w:w="4478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26715B" w:rsidRPr="00C15404" w:rsidRDefault="00254926" w:rsidP="00FB107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6715B" w:rsidRPr="00C15404" w:rsidRDefault="0026715B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6715B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6715B" w:rsidRPr="00C15404" w:rsidRDefault="00254926" w:rsidP="00FB107A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15404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C15404" w:rsidRPr="00C15404" w:rsidTr="00FB107A">
        <w:tc>
          <w:tcPr>
            <w:tcW w:w="4478" w:type="dxa"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</w:rPr>
            </w:pPr>
            <w:r w:rsidRPr="00C15404">
              <w:rPr>
                <w:rFonts w:ascii="Times New Roman" w:hAnsi="Times New Roman" w:cs="Times New Roman"/>
              </w:rPr>
              <w:t xml:space="preserve">Средства бюджета </w:t>
            </w:r>
            <w:r w:rsidRPr="00C15404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C15404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254926" w:rsidRPr="00C15404" w:rsidRDefault="00254926" w:rsidP="0025492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119 918,7</w:t>
            </w:r>
          </w:p>
        </w:tc>
        <w:tc>
          <w:tcPr>
            <w:tcW w:w="122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254926" w:rsidRPr="00C15404" w:rsidRDefault="00254926" w:rsidP="006F1354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</w:t>
            </w:r>
            <w:r w:rsidR="006F1354">
              <w:rPr>
                <w:sz w:val="22"/>
                <w:szCs w:val="22"/>
              </w:rPr>
              <w:t>4</w:t>
            </w:r>
            <w:r w:rsidRPr="00C15404">
              <w:rPr>
                <w:sz w:val="22"/>
                <w:szCs w:val="22"/>
              </w:rPr>
              <w:t> 546,8</w:t>
            </w:r>
          </w:p>
        </w:tc>
        <w:tc>
          <w:tcPr>
            <w:tcW w:w="1275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24 235,8</w:t>
            </w:r>
          </w:p>
        </w:tc>
        <w:tc>
          <w:tcPr>
            <w:tcW w:w="1332" w:type="dxa"/>
            <w:vAlign w:val="center"/>
          </w:tcPr>
          <w:p w:rsidR="00254926" w:rsidRPr="00C15404" w:rsidRDefault="00254926" w:rsidP="00254926">
            <w:pPr>
              <w:jc w:val="center"/>
              <w:rPr>
                <w:sz w:val="22"/>
                <w:szCs w:val="22"/>
              </w:rPr>
            </w:pPr>
            <w:r w:rsidRPr="00C15404">
              <w:rPr>
                <w:sz w:val="22"/>
                <w:szCs w:val="22"/>
              </w:rPr>
              <w:t>24 435,8</w:t>
            </w:r>
          </w:p>
        </w:tc>
        <w:tc>
          <w:tcPr>
            <w:tcW w:w="3204" w:type="dxa"/>
            <w:vMerge/>
          </w:tcPr>
          <w:p w:rsidR="00254926" w:rsidRPr="00C15404" w:rsidRDefault="00254926" w:rsidP="0025492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6715B" w:rsidRPr="00C15404" w:rsidRDefault="0026715B" w:rsidP="0026715B">
      <w:pPr>
        <w:pStyle w:val="ConsPlusNormal"/>
        <w:jc w:val="both"/>
        <w:rPr>
          <w:rFonts w:ascii="Times New Roman" w:hAnsi="Times New Roman"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26715B" w:rsidRPr="00C15404" w:rsidRDefault="0026715B" w:rsidP="0026715B">
      <w:pPr>
        <w:tabs>
          <w:tab w:val="left" w:pos="851"/>
        </w:tabs>
        <w:ind w:right="-711"/>
        <w:jc w:val="center"/>
      </w:pPr>
      <w:r w:rsidRPr="00C15404">
        <w:rPr>
          <w:rFonts w:cs="Times New Roman"/>
        </w:rPr>
        <w:t>2. Характеристика проблем</w:t>
      </w:r>
      <w:r w:rsidRPr="00C15404">
        <w:t>, решаемых посредством мероприятий подпрограммы</w:t>
      </w:r>
    </w:p>
    <w:p w:rsidR="0026715B" w:rsidRPr="00C15404" w:rsidRDefault="0026715B" w:rsidP="0026715B">
      <w:pPr>
        <w:tabs>
          <w:tab w:val="left" w:pos="851"/>
        </w:tabs>
        <w:jc w:val="both"/>
        <w:rPr>
          <w:rFonts w:cs="Times New Roman"/>
        </w:rPr>
      </w:pP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26715B" w:rsidRPr="00C15404" w:rsidRDefault="0026715B" w:rsidP="0026715B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C15404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66692F">
        <w:rPr>
          <w:rFonts w:cs="Times New Roman"/>
        </w:rPr>
        <w:t xml:space="preserve"> </w:t>
      </w:r>
      <w:r w:rsidRPr="00C15404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26715B" w:rsidRPr="00C15404" w:rsidRDefault="0026715B" w:rsidP="0026715B">
      <w:pPr>
        <w:pStyle w:val="ConsPlusNormal"/>
        <w:ind w:firstLine="540"/>
        <w:jc w:val="both"/>
      </w:pPr>
      <w:r w:rsidRPr="00C15404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C15404">
        <w:t>.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3. Перечень мероприятий подпрограммы </w:t>
      </w:r>
      <w:r w:rsidRPr="00C15404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5404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26715B" w:rsidRPr="00C15404" w:rsidRDefault="0026715B" w:rsidP="002671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№</w:t>
            </w:r>
          </w:p>
          <w:p w:rsidR="0026715B" w:rsidRPr="00C15404" w:rsidRDefault="0026715B" w:rsidP="00FB107A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26715B" w:rsidRPr="00C15404" w:rsidRDefault="004A5DC0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F65230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12 164,7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996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</w:t>
            </w:r>
            <w:r w:rsidR="00F65230" w:rsidRPr="00C15404">
              <w:rPr>
                <w:sz w:val="20"/>
                <w:szCs w:val="20"/>
              </w:rPr>
              <w:t> 548,9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F65230" w:rsidRPr="00C15404" w:rsidRDefault="00F65230" w:rsidP="00F6523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F65230" w:rsidRPr="00C15404" w:rsidRDefault="00F65230" w:rsidP="00F6523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12 164,7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3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996" w:type="dxa"/>
          </w:tcPr>
          <w:p w:rsidR="00F65230" w:rsidRPr="00C15404" w:rsidRDefault="00F65230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2 548,9</w:t>
            </w:r>
          </w:p>
        </w:tc>
        <w:tc>
          <w:tcPr>
            <w:tcW w:w="2269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F65230" w:rsidRPr="00C15404" w:rsidRDefault="00F65230" w:rsidP="00F652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6528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722 515,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</w:t>
            </w:r>
            <w:r w:rsidR="0067521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832735" w:rsidRPr="00C15404" w:rsidRDefault="00832735" w:rsidP="0067521E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722 515,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137 320,1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148 517,</w:t>
            </w:r>
            <w:r w:rsidR="0067521E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32735" w:rsidRPr="00C15404" w:rsidRDefault="00832735" w:rsidP="00652821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147 480,</w:t>
            </w:r>
            <w:r w:rsidR="00652821"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147 425,8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 w:val="restart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832735" w:rsidRPr="00C15404" w:rsidRDefault="00832735" w:rsidP="0083273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832735" w:rsidRPr="00C15404" w:rsidRDefault="00832735" w:rsidP="0083273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32735" w:rsidRPr="00C15404" w:rsidRDefault="00832735" w:rsidP="0083273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60 193,6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11 192,0</w:t>
            </w:r>
          </w:p>
        </w:tc>
        <w:tc>
          <w:tcPr>
            <w:tcW w:w="992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12 527,5</w:t>
            </w:r>
          </w:p>
        </w:tc>
        <w:tc>
          <w:tcPr>
            <w:tcW w:w="993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11 990,0</w:t>
            </w:r>
          </w:p>
        </w:tc>
        <w:tc>
          <w:tcPr>
            <w:tcW w:w="996" w:type="dxa"/>
          </w:tcPr>
          <w:p w:rsidR="00832735" w:rsidRPr="00C15404" w:rsidRDefault="00832735" w:rsidP="00832735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13 567,1</w:t>
            </w:r>
          </w:p>
        </w:tc>
        <w:tc>
          <w:tcPr>
            <w:tcW w:w="2269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832735" w:rsidRPr="00C15404" w:rsidRDefault="00832735" w:rsidP="0083273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rPr>
          <w:trHeight w:val="967"/>
        </w:trPr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26715B" w:rsidRPr="00C15404" w:rsidRDefault="00912BD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</w:t>
            </w:r>
            <w:r w:rsidR="00F65230" w:rsidRPr="00C15404">
              <w:rPr>
                <w:sz w:val="20"/>
                <w:szCs w:val="20"/>
              </w:rPr>
              <w:t> 192,0</w:t>
            </w:r>
          </w:p>
        </w:tc>
        <w:tc>
          <w:tcPr>
            <w:tcW w:w="992" w:type="dxa"/>
          </w:tcPr>
          <w:p w:rsidR="0026715B" w:rsidRPr="00C15404" w:rsidRDefault="0026715B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F65230" w:rsidRPr="00C15404">
              <w:rPr>
                <w:sz w:val="20"/>
                <w:szCs w:val="20"/>
              </w:rPr>
              <w:t> 527,5</w:t>
            </w:r>
          </w:p>
        </w:tc>
        <w:tc>
          <w:tcPr>
            <w:tcW w:w="993" w:type="dxa"/>
          </w:tcPr>
          <w:p w:rsidR="0026715B" w:rsidRPr="00C15404" w:rsidRDefault="00912BDD" w:rsidP="00F6523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26715B" w:rsidRPr="00C15404" w:rsidRDefault="00F6523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912BDD" w:rsidRPr="00C15404" w:rsidRDefault="00912BDD" w:rsidP="00912B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12BDD" w:rsidRPr="00C15404" w:rsidRDefault="00912BDD" w:rsidP="00912B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60 193,6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11 192,0</w:t>
            </w:r>
          </w:p>
        </w:tc>
        <w:tc>
          <w:tcPr>
            <w:tcW w:w="992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12 527,5</w:t>
            </w:r>
          </w:p>
        </w:tc>
        <w:tc>
          <w:tcPr>
            <w:tcW w:w="993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11 990,0</w:t>
            </w:r>
          </w:p>
        </w:tc>
        <w:tc>
          <w:tcPr>
            <w:tcW w:w="996" w:type="dxa"/>
          </w:tcPr>
          <w:p w:rsidR="00912BDD" w:rsidRPr="00C15404" w:rsidRDefault="00912BDD" w:rsidP="00912BD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13 567,1</w:t>
            </w:r>
          </w:p>
        </w:tc>
        <w:tc>
          <w:tcPr>
            <w:tcW w:w="2269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912BDD" w:rsidRPr="00C15404" w:rsidRDefault="00912BDD" w:rsidP="00912BD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органа 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BE4FB0" w:rsidP="006752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26715B" w:rsidRPr="00C15404" w:rsidRDefault="00BE4FB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119 918,</w:t>
            </w:r>
            <w:r w:rsidR="0067521E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финансирования </w:t>
            </w:r>
            <w:proofErr w:type="gramStart"/>
            <w:r w:rsidRPr="00C15404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C15404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119 918,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24 546,8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24 235,8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24 435,8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BE4FB0" w:rsidRPr="00C15404" w:rsidRDefault="00BE4FB0" w:rsidP="00BE4FB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338 133,9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2020-202</w:t>
            </w:r>
            <w:r w:rsidR="00014BF3" w:rsidRPr="00C15404">
              <w:rPr>
                <w:rFonts w:cs="Times New Roman"/>
                <w:sz w:val="20"/>
              </w:rPr>
              <w:t>1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26715B" w:rsidRPr="00C15404" w:rsidRDefault="00014BF3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BE4FB0" w:rsidRPr="00C15404" w:rsidRDefault="00BE4FB0" w:rsidP="00BE4F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BE4FB0" w:rsidRPr="00C15404" w:rsidRDefault="00BE4FB0" w:rsidP="00BE4FB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138 951,6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BE4FB0" w:rsidRPr="00C15404" w:rsidRDefault="00BE4FB0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BE4FB0" w:rsidRPr="00C15404" w:rsidRDefault="00014BF3" w:rsidP="00BE4FB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2269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BE4FB0" w:rsidRPr="00C15404" w:rsidRDefault="00BE4FB0" w:rsidP="00BE4F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D0712">
        <w:tc>
          <w:tcPr>
            <w:tcW w:w="563" w:type="dxa"/>
            <w:vMerge w:val="restart"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1.5.1</w:t>
            </w:r>
          </w:p>
        </w:tc>
        <w:tc>
          <w:tcPr>
            <w:tcW w:w="1767" w:type="dxa"/>
            <w:vMerge w:val="restart"/>
          </w:tcPr>
          <w:p w:rsidR="00014BF3" w:rsidRPr="00C15404" w:rsidRDefault="00014BF3" w:rsidP="00014BF3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Муниципальное казенное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014BF3" w:rsidRPr="00C15404" w:rsidRDefault="00014BF3" w:rsidP="00014B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</w:rPr>
              <w:t>2022-2024</w:t>
            </w: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014BF3" w:rsidRPr="00C15404" w:rsidRDefault="00014BF3" w:rsidP="00014B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C15404" w:rsidRPr="00C15404" w:rsidTr="002D0712">
        <w:tc>
          <w:tcPr>
            <w:tcW w:w="563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014BF3" w:rsidRPr="00C15404" w:rsidRDefault="00014BF3" w:rsidP="002D071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014BF3" w:rsidRPr="00C15404" w:rsidRDefault="00014BF3" w:rsidP="002D071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199 182,3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68 529,3</w:t>
            </w:r>
          </w:p>
        </w:tc>
        <w:tc>
          <w:tcPr>
            <w:tcW w:w="993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66 830,0</w:t>
            </w:r>
          </w:p>
        </w:tc>
        <w:tc>
          <w:tcPr>
            <w:tcW w:w="996" w:type="dxa"/>
          </w:tcPr>
          <w:p w:rsidR="00014BF3" w:rsidRPr="00C15404" w:rsidRDefault="00014BF3" w:rsidP="002D0712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63 823,0</w:t>
            </w:r>
          </w:p>
        </w:tc>
        <w:tc>
          <w:tcPr>
            <w:tcW w:w="2269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014BF3" w:rsidRPr="00C15404" w:rsidRDefault="00014BF3" w:rsidP="002D071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rPr>
          <w:trHeight w:val="20"/>
        </w:trPr>
        <w:tc>
          <w:tcPr>
            <w:tcW w:w="563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AC7124" w:rsidRPr="00C15404" w:rsidRDefault="00AC7124" w:rsidP="00AC71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15404" w:rsidRPr="00C15404" w:rsidTr="00AC7124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489 984,0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94 167,5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102 216,9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99 409,4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96 778,5</w:t>
            </w:r>
          </w:p>
        </w:tc>
        <w:tc>
          <w:tcPr>
            <w:tcW w:w="2269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AC7124">
        <w:tc>
          <w:tcPr>
            <w:tcW w:w="563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Муниципальное казенное учреждение «Управление обеспечения </w:t>
            </w:r>
            <w:r w:rsidRPr="00C15404">
              <w:rPr>
                <w:rFonts w:cs="Times New Roman"/>
                <w:sz w:val="20"/>
                <w:szCs w:val="20"/>
              </w:rPr>
              <w:lastRenderedPageBreak/>
              <w:t>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lastRenderedPageBreak/>
              <w:t>361 161,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69 861,6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74 734,9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73 013,9</w:t>
            </w:r>
          </w:p>
        </w:tc>
        <w:tc>
          <w:tcPr>
            <w:tcW w:w="996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71 266,</w:t>
            </w:r>
            <w:r w:rsidR="007738CC">
              <w:rPr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МКУ «Управление </w:t>
            </w:r>
            <w:r w:rsidRPr="00C15404">
              <w:rPr>
                <w:rFonts w:ascii="Times New Roman" w:hAnsi="Times New Roman" w:cs="Times New Roman"/>
                <w:sz w:val="20"/>
              </w:rPr>
              <w:lastRenderedPageBreak/>
              <w:t>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городского округа 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74 411,5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563,6</w:t>
            </w:r>
          </w:p>
        </w:tc>
        <w:tc>
          <w:tcPr>
            <w:tcW w:w="992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434,0</w:t>
            </w:r>
          </w:p>
        </w:tc>
        <w:tc>
          <w:tcPr>
            <w:tcW w:w="993" w:type="dxa"/>
          </w:tcPr>
          <w:p w:rsidR="0026715B" w:rsidRPr="00C15404" w:rsidRDefault="0026715B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15</w:t>
            </w:r>
            <w:r w:rsidR="006B10F0" w:rsidRPr="00C15404">
              <w:rPr>
                <w:sz w:val="20"/>
                <w:szCs w:val="20"/>
              </w:rPr>
              <w:t> 307,0</w:t>
            </w:r>
          </w:p>
        </w:tc>
        <w:tc>
          <w:tcPr>
            <w:tcW w:w="996" w:type="dxa"/>
          </w:tcPr>
          <w:p w:rsidR="0026715B" w:rsidRPr="00C15404" w:rsidRDefault="00725C46" w:rsidP="006B10F0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14</w:t>
            </w:r>
            <w:r w:rsidR="006B10F0" w:rsidRPr="00C15404">
              <w:rPr>
                <w:sz w:val="20"/>
                <w:szCs w:val="20"/>
              </w:rPr>
              <w:t> 674,0</w:t>
            </w:r>
          </w:p>
        </w:tc>
        <w:tc>
          <w:tcPr>
            <w:tcW w:w="2269" w:type="dxa"/>
          </w:tcPr>
          <w:p w:rsidR="0026715B" w:rsidRPr="00C15404" w:rsidRDefault="008A015C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МКУ городского округа </w:t>
            </w:r>
            <w:r w:rsidR="0026715B" w:rsidRPr="00C15404">
              <w:rPr>
                <w:rFonts w:ascii="Times New Roman" w:hAnsi="Times New Roman" w:cs="Times New Roman"/>
                <w:sz w:val="20"/>
              </w:rPr>
              <w:t>Электросталь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городского округа Электросталь Московской области «Управление по конкурентной политике и координации закупок»</w:t>
            </w: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54 411,3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9 742,2</w:t>
            </w:r>
          </w:p>
        </w:tc>
        <w:tc>
          <w:tcPr>
            <w:tcW w:w="992" w:type="dxa"/>
          </w:tcPr>
          <w:p w:rsidR="0026715B" w:rsidRPr="00C15404" w:rsidRDefault="006B10F0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</w:t>
            </w:r>
            <w:r w:rsidR="007738CC">
              <w:rPr>
                <w:sz w:val="20"/>
                <w:szCs w:val="20"/>
              </w:rPr>
              <w:t> 048,0</w:t>
            </w:r>
          </w:p>
        </w:tc>
        <w:tc>
          <w:tcPr>
            <w:tcW w:w="993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11 088,5</w:t>
            </w:r>
          </w:p>
        </w:tc>
        <w:tc>
          <w:tcPr>
            <w:tcW w:w="996" w:type="dxa"/>
          </w:tcPr>
          <w:p w:rsidR="0026715B" w:rsidRPr="00C15404" w:rsidRDefault="006B10F0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10 838,3</w:t>
            </w: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A7529D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26715B" w:rsidRPr="00C15404" w:rsidRDefault="00A7529D" w:rsidP="00FB107A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7529D" w:rsidRPr="00C15404" w:rsidRDefault="00A7529D" w:rsidP="00A7529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7529D" w:rsidRPr="00C15404" w:rsidRDefault="00A7529D" w:rsidP="00A7529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416,7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125,0</w:t>
            </w:r>
          </w:p>
        </w:tc>
        <w:tc>
          <w:tcPr>
            <w:tcW w:w="996" w:type="dxa"/>
          </w:tcPr>
          <w:p w:rsidR="00A7529D" w:rsidRPr="00C15404" w:rsidRDefault="00A7529D" w:rsidP="00A7529D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96,0</w:t>
            </w:r>
          </w:p>
        </w:tc>
        <w:tc>
          <w:tcPr>
            <w:tcW w:w="2269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7529D" w:rsidRPr="00C15404" w:rsidRDefault="00A7529D" w:rsidP="00A752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</w:t>
            </w:r>
            <w:r w:rsidR="00165834" w:rsidRPr="00C15404">
              <w:rPr>
                <w:rFonts w:ascii="Times New Roman" w:hAnsi="Times New Roman" w:cs="Times New Roman"/>
                <w:sz w:val="20"/>
              </w:rPr>
              <w:t> 260,7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26715B" w:rsidRPr="00C15404" w:rsidRDefault="00165834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165834" w:rsidRPr="00C15404" w:rsidRDefault="00165834" w:rsidP="001658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65834" w:rsidRPr="00C15404" w:rsidRDefault="00165834" w:rsidP="001658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1 260,7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260,9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236,8</w:t>
            </w:r>
          </w:p>
        </w:tc>
        <w:tc>
          <w:tcPr>
            <w:tcW w:w="993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243,1</w:t>
            </w:r>
          </w:p>
        </w:tc>
        <w:tc>
          <w:tcPr>
            <w:tcW w:w="996" w:type="dxa"/>
          </w:tcPr>
          <w:p w:rsidR="00165834" w:rsidRPr="00C15404" w:rsidRDefault="00165834" w:rsidP="001658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251,7</w:t>
            </w:r>
          </w:p>
        </w:tc>
        <w:tc>
          <w:tcPr>
            <w:tcW w:w="2269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165834" w:rsidRPr="00C15404" w:rsidRDefault="00165834" w:rsidP="001658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 xml:space="preserve">Принятие устава муниципального образования и внесение в него </w:t>
            </w:r>
            <w:r w:rsidRPr="00C15404">
              <w:rPr>
                <w:rFonts w:cs="Times New Roman"/>
                <w:iCs/>
                <w:sz w:val="20"/>
                <w:szCs w:val="20"/>
              </w:rPr>
              <w:lastRenderedPageBreak/>
              <w:t>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26715B" w:rsidRPr="00C15404" w:rsidRDefault="0026715B" w:rsidP="00FB10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C15404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t xml:space="preserve">принятия устава муниципального образования и внесение в него изменений и </w:t>
            </w:r>
            <w:r w:rsidRPr="00C15404">
              <w:rPr>
                <w:rFonts w:ascii="Times New Roman" w:hAnsi="Times New Roman" w:cs="Times New Roman"/>
                <w:iCs/>
                <w:sz w:val="20"/>
              </w:rPr>
              <w:lastRenderedPageBreak/>
              <w:t>дополнений, издание муниципальных правовых актов</w:t>
            </w: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C15404" w:rsidRPr="00C15404" w:rsidTr="00FB107A">
        <w:tc>
          <w:tcPr>
            <w:tcW w:w="563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6715B" w:rsidRPr="00C15404" w:rsidRDefault="0026715B" w:rsidP="00FB107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6715B" w:rsidRPr="00C15404" w:rsidRDefault="0026715B" w:rsidP="00FB107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26715B" w:rsidRPr="00C15404" w:rsidRDefault="0026715B" w:rsidP="00FB10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26715B" w:rsidRPr="00C15404" w:rsidRDefault="0026715B" w:rsidP="00FB10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FB107A">
        <w:tc>
          <w:tcPr>
            <w:tcW w:w="563" w:type="dxa"/>
            <w:vMerge w:val="restart"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15404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AC7124" w:rsidRPr="00C15404" w:rsidRDefault="00AC7124" w:rsidP="007738C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  <w:vAlign w:val="center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  <w:vAlign w:val="center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 w:val="restart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15404" w:rsidRPr="00C15404" w:rsidTr="00202E80">
        <w:tc>
          <w:tcPr>
            <w:tcW w:w="563" w:type="dxa"/>
            <w:vMerge/>
          </w:tcPr>
          <w:p w:rsidR="00AC7124" w:rsidRPr="00C15404" w:rsidRDefault="00AC7124" w:rsidP="00AC712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C7124" w:rsidRPr="00C15404" w:rsidRDefault="00AC7124" w:rsidP="00AC712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5404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C7124" w:rsidRPr="00C15404" w:rsidRDefault="00AC7124" w:rsidP="007738CC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1 744 587,</w:t>
            </w:r>
            <w:r w:rsidR="0065282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336 574,6</w:t>
            </w:r>
          </w:p>
        </w:tc>
        <w:tc>
          <w:tcPr>
            <w:tcW w:w="992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359 193,</w:t>
            </w:r>
            <w:r w:rsidR="007738CC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352 862,</w:t>
            </w:r>
            <w:r w:rsidR="00652821">
              <w:rPr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AC7124" w:rsidRPr="00C15404" w:rsidRDefault="00AC7124" w:rsidP="00AC7124">
            <w:pPr>
              <w:jc w:val="center"/>
              <w:rPr>
                <w:sz w:val="20"/>
                <w:szCs w:val="20"/>
              </w:rPr>
            </w:pPr>
            <w:r w:rsidRPr="00C15404">
              <w:rPr>
                <w:sz w:val="20"/>
                <w:szCs w:val="20"/>
              </w:rPr>
              <w:t>348 926,8</w:t>
            </w:r>
          </w:p>
        </w:tc>
        <w:tc>
          <w:tcPr>
            <w:tcW w:w="3971" w:type="dxa"/>
            <w:gridSpan w:val="2"/>
            <w:vMerge/>
          </w:tcPr>
          <w:p w:rsidR="00AC7124" w:rsidRPr="00C15404" w:rsidRDefault="00AC7124" w:rsidP="00AC712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6715B" w:rsidRPr="00C15404" w:rsidRDefault="0026715B" w:rsidP="0026715B">
      <w:pPr>
        <w:ind w:right="25"/>
        <w:jc w:val="right"/>
      </w:pPr>
      <w:r w:rsidRPr="00C15404">
        <w:t>».</w:t>
      </w:r>
    </w:p>
    <w:p w:rsidR="0026715B" w:rsidRPr="00C15404" w:rsidRDefault="0026715B" w:rsidP="0026715B">
      <w:pPr>
        <w:ind w:right="25"/>
        <w:jc w:val="right"/>
      </w:pPr>
    </w:p>
    <w:sectPr w:rsidR="0026715B" w:rsidRPr="00C15404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C4C" w:rsidRDefault="00765C4C" w:rsidP="00AD249F">
      <w:r>
        <w:separator/>
      </w:r>
    </w:p>
  </w:endnote>
  <w:endnote w:type="continuationSeparator" w:id="0">
    <w:p w:rsidR="00765C4C" w:rsidRDefault="00765C4C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C4C" w:rsidRDefault="00765C4C" w:rsidP="00AD249F">
      <w:r>
        <w:separator/>
      </w:r>
    </w:p>
  </w:footnote>
  <w:footnote w:type="continuationSeparator" w:id="0">
    <w:p w:rsidR="00765C4C" w:rsidRDefault="00765C4C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Content>
      <w:p w:rsidR="00D8104F" w:rsidRDefault="00D8104F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34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04F" w:rsidRDefault="00D810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104F" w:rsidRDefault="00D8104F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571C">
      <w:rPr>
        <w:noProof/>
      </w:rPr>
      <w:t>2</w:t>
    </w:r>
    <w:r>
      <w:rPr>
        <w:noProof/>
      </w:rPr>
      <w:fldChar w:fldCharType="end"/>
    </w:r>
  </w:p>
  <w:p w:rsidR="00D8104F" w:rsidRDefault="00D810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49C6"/>
    <w:rsid w:val="00014BF3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6D9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1A8"/>
    <w:rsid w:val="00080FAF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D48C1"/>
    <w:rsid w:val="000D4C27"/>
    <w:rsid w:val="000E0A04"/>
    <w:rsid w:val="000E21E7"/>
    <w:rsid w:val="000E6403"/>
    <w:rsid w:val="000E6D43"/>
    <w:rsid w:val="000F14A1"/>
    <w:rsid w:val="000F4FA3"/>
    <w:rsid w:val="000F5E7D"/>
    <w:rsid w:val="000F6C99"/>
    <w:rsid w:val="000F7282"/>
    <w:rsid w:val="0010066D"/>
    <w:rsid w:val="00103CE3"/>
    <w:rsid w:val="00105B1B"/>
    <w:rsid w:val="001065DC"/>
    <w:rsid w:val="00111E1D"/>
    <w:rsid w:val="00112933"/>
    <w:rsid w:val="001148D1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8E0"/>
    <w:rsid w:val="00161AB7"/>
    <w:rsid w:val="00165834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194E"/>
    <w:rsid w:val="001F2274"/>
    <w:rsid w:val="001F697C"/>
    <w:rsid w:val="00201D4A"/>
    <w:rsid w:val="00201D63"/>
    <w:rsid w:val="00202604"/>
    <w:rsid w:val="00202C40"/>
    <w:rsid w:val="00202E8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4926"/>
    <w:rsid w:val="00255A2F"/>
    <w:rsid w:val="00257A06"/>
    <w:rsid w:val="0026106F"/>
    <w:rsid w:val="00261CD1"/>
    <w:rsid w:val="00263937"/>
    <w:rsid w:val="00265840"/>
    <w:rsid w:val="0026715B"/>
    <w:rsid w:val="002701AE"/>
    <w:rsid w:val="00272883"/>
    <w:rsid w:val="00273625"/>
    <w:rsid w:val="00280F84"/>
    <w:rsid w:val="0028571C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06A2"/>
    <w:rsid w:val="002D0712"/>
    <w:rsid w:val="002D2DE5"/>
    <w:rsid w:val="002D3041"/>
    <w:rsid w:val="002D5A61"/>
    <w:rsid w:val="002E0BC7"/>
    <w:rsid w:val="002E333A"/>
    <w:rsid w:val="002E796F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500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E2E1F"/>
    <w:rsid w:val="003F31D4"/>
    <w:rsid w:val="003F3A64"/>
    <w:rsid w:val="003F3E60"/>
    <w:rsid w:val="003F4BEB"/>
    <w:rsid w:val="003F52E0"/>
    <w:rsid w:val="003F690E"/>
    <w:rsid w:val="003F781F"/>
    <w:rsid w:val="0040075C"/>
    <w:rsid w:val="0040220C"/>
    <w:rsid w:val="00403261"/>
    <w:rsid w:val="004041E3"/>
    <w:rsid w:val="00406A72"/>
    <w:rsid w:val="00406D52"/>
    <w:rsid w:val="0041015C"/>
    <w:rsid w:val="0041026B"/>
    <w:rsid w:val="00410FCC"/>
    <w:rsid w:val="00412BDB"/>
    <w:rsid w:val="004143B2"/>
    <w:rsid w:val="00415305"/>
    <w:rsid w:val="0042377F"/>
    <w:rsid w:val="00423A5F"/>
    <w:rsid w:val="0042422A"/>
    <w:rsid w:val="004274DB"/>
    <w:rsid w:val="00430600"/>
    <w:rsid w:val="00433689"/>
    <w:rsid w:val="00435701"/>
    <w:rsid w:val="00440B9F"/>
    <w:rsid w:val="00440DF0"/>
    <w:rsid w:val="00440E0C"/>
    <w:rsid w:val="00441CEA"/>
    <w:rsid w:val="00444827"/>
    <w:rsid w:val="004458B4"/>
    <w:rsid w:val="00445ED4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F54"/>
    <w:rsid w:val="0046678F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2DD4"/>
    <w:rsid w:val="004954C1"/>
    <w:rsid w:val="004959FC"/>
    <w:rsid w:val="00496C64"/>
    <w:rsid w:val="004A5DC0"/>
    <w:rsid w:val="004B2642"/>
    <w:rsid w:val="004B2CAF"/>
    <w:rsid w:val="004B4C09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5EC2"/>
    <w:rsid w:val="00517579"/>
    <w:rsid w:val="005207CA"/>
    <w:rsid w:val="00521086"/>
    <w:rsid w:val="005226BD"/>
    <w:rsid w:val="005226D2"/>
    <w:rsid w:val="00525857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6649B"/>
    <w:rsid w:val="005730DA"/>
    <w:rsid w:val="005744D7"/>
    <w:rsid w:val="005759A2"/>
    <w:rsid w:val="00575D83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2821"/>
    <w:rsid w:val="0065419E"/>
    <w:rsid w:val="00654D06"/>
    <w:rsid w:val="00657C8A"/>
    <w:rsid w:val="00657E82"/>
    <w:rsid w:val="0066078D"/>
    <w:rsid w:val="006637D6"/>
    <w:rsid w:val="0066429E"/>
    <w:rsid w:val="0066692F"/>
    <w:rsid w:val="00667C2A"/>
    <w:rsid w:val="00670C08"/>
    <w:rsid w:val="00674734"/>
    <w:rsid w:val="0067521E"/>
    <w:rsid w:val="0067765C"/>
    <w:rsid w:val="006777FC"/>
    <w:rsid w:val="00683E9E"/>
    <w:rsid w:val="0068439A"/>
    <w:rsid w:val="006847B7"/>
    <w:rsid w:val="006858F3"/>
    <w:rsid w:val="00691A77"/>
    <w:rsid w:val="0069304B"/>
    <w:rsid w:val="006A045E"/>
    <w:rsid w:val="006A1EA9"/>
    <w:rsid w:val="006A32AF"/>
    <w:rsid w:val="006A6E9F"/>
    <w:rsid w:val="006B10F0"/>
    <w:rsid w:val="006B5509"/>
    <w:rsid w:val="006C06A4"/>
    <w:rsid w:val="006C19CB"/>
    <w:rsid w:val="006C2F60"/>
    <w:rsid w:val="006C3778"/>
    <w:rsid w:val="006C3D43"/>
    <w:rsid w:val="006C6AD3"/>
    <w:rsid w:val="006D3D82"/>
    <w:rsid w:val="006D60D0"/>
    <w:rsid w:val="006D68FE"/>
    <w:rsid w:val="006D7969"/>
    <w:rsid w:val="006D7E3B"/>
    <w:rsid w:val="006E0D57"/>
    <w:rsid w:val="006E1CA5"/>
    <w:rsid w:val="006E4FDD"/>
    <w:rsid w:val="006E7097"/>
    <w:rsid w:val="006F1354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25C46"/>
    <w:rsid w:val="0073090C"/>
    <w:rsid w:val="00730B3F"/>
    <w:rsid w:val="00732B7E"/>
    <w:rsid w:val="00733153"/>
    <w:rsid w:val="0073401F"/>
    <w:rsid w:val="007402CE"/>
    <w:rsid w:val="00743574"/>
    <w:rsid w:val="007463BB"/>
    <w:rsid w:val="00756A1F"/>
    <w:rsid w:val="007612B4"/>
    <w:rsid w:val="00761D27"/>
    <w:rsid w:val="00764889"/>
    <w:rsid w:val="00765175"/>
    <w:rsid w:val="007653D0"/>
    <w:rsid w:val="00765817"/>
    <w:rsid w:val="007659E6"/>
    <w:rsid w:val="00765C4C"/>
    <w:rsid w:val="00770635"/>
    <w:rsid w:val="00773462"/>
    <w:rsid w:val="007738CC"/>
    <w:rsid w:val="0077596D"/>
    <w:rsid w:val="007763FA"/>
    <w:rsid w:val="00784765"/>
    <w:rsid w:val="00784AB6"/>
    <w:rsid w:val="00790806"/>
    <w:rsid w:val="00795363"/>
    <w:rsid w:val="00796395"/>
    <w:rsid w:val="007A0792"/>
    <w:rsid w:val="007A1B9C"/>
    <w:rsid w:val="007A345C"/>
    <w:rsid w:val="007A3BB5"/>
    <w:rsid w:val="007A50FC"/>
    <w:rsid w:val="007A6014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5AC"/>
    <w:rsid w:val="007D1A4E"/>
    <w:rsid w:val="007D336D"/>
    <w:rsid w:val="007D4DC7"/>
    <w:rsid w:val="007D50FD"/>
    <w:rsid w:val="007D7A80"/>
    <w:rsid w:val="007E0DDC"/>
    <w:rsid w:val="007E42C1"/>
    <w:rsid w:val="007E4970"/>
    <w:rsid w:val="007F41C6"/>
    <w:rsid w:val="007F4412"/>
    <w:rsid w:val="007F58A0"/>
    <w:rsid w:val="007F698B"/>
    <w:rsid w:val="007F75C1"/>
    <w:rsid w:val="00800222"/>
    <w:rsid w:val="00803F39"/>
    <w:rsid w:val="00805574"/>
    <w:rsid w:val="00807208"/>
    <w:rsid w:val="00807FB1"/>
    <w:rsid w:val="00812B83"/>
    <w:rsid w:val="008137E2"/>
    <w:rsid w:val="00813B20"/>
    <w:rsid w:val="00813BF6"/>
    <w:rsid w:val="00822F9B"/>
    <w:rsid w:val="0082601B"/>
    <w:rsid w:val="0083117A"/>
    <w:rsid w:val="00832735"/>
    <w:rsid w:val="00832B96"/>
    <w:rsid w:val="00836B7B"/>
    <w:rsid w:val="008424E5"/>
    <w:rsid w:val="00845208"/>
    <w:rsid w:val="0085091A"/>
    <w:rsid w:val="008516C5"/>
    <w:rsid w:val="00851F57"/>
    <w:rsid w:val="00853DCD"/>
    <w:rsid w:val="00854F00"/>
    <w:rsid w:val="00856160"/>
    <w:rsid w:val="00856B6E"/>
    <w:rsid w:val="00857F97"/>
    <w:rsid w:val="0086038C"/>
    <w:rsid w:val="008627DC"/>
    <w:rsid w:val="00863BB4"/>
    <w:rsid w:val="0086777A"/>
    <w:rsid w:val="00867A84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65C2"/>
    <w:rsid w:val="00897EC4"/>
    <w:rsid w:val="008A015C"/>
    <w:rsid w:val="008A0D4F"/>
    <w:rsid w:val="008A3D90"/>
    <w:rsid w:val="008A64E4"/>
    <w:rsid w:val="008A75DD"/>
    <w:rsid w:val="008B6216"/>
    <w:rsid w:val="008B62E9"/>
    <w:rsid w:val="008B6618"/>
    <w:rsid w:val="008B77C3"/>
    <w:rsid w:val="008C3B04"/>
    <w:rsid w:val="008C5FEF"/>
    <w:rsid w:val="008C601C"/>
    <w:rsid w:val="008C6D5F"/>
    <w:rsid w:val="008D02D4"/>
    <w:rsid w:val="008D4ED3"/>
    <w:rsid w:val="008D5CFD"/>
    <w:rsid w:val="008D6069"/>
    <w:rsid w:val="008E032C"/>
    <w:rsid w:val="008E0977"/>
    <w:rsid w:val="008E2300"/>
    <w:rsid w:val="008E4C8C"/>
    <w:rsid w:val="008E6711"/>
    <w:rsid w:val="008F33E7"/>
    <w:rsid w:val="008F424E"/>
    <w:rsid w:val="008F4ABD"/>
    <w:rsid w:val="009007C8"/>
    <w:rsid w:val="00902F5C"/>
    <w:rsid w:val="0090423C"/>
    <w:rsid w:val="00904F7F"/>
    <w:rsid w:val="00912BDD"/>
    <w:rsid w:val="00931221"/>
    <w:rsid w:val="0093123F"/>
    <w:rsid w:val="00934C01"/>
    <w:rsid w:val="00941156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5C1A"/>
    <w:rsid w:val="00966C7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0641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B4E59"/>
    <w:rsid w:val="009C008A"/>
    <w:rsid w:val="009C2383"/>
    <w:rsid w:val="009C4F65"/>
    <w:rsid w:val="009C5661"/>
    <w:rsid w:val="009C64D0"/>
    <w:rsid w:val="009D0AD8"/>
    <w:rsid w:val="009D2A03"/>
    <w:rsid w:val="009D2FE7"/>
    <w:rsid w:val="009D304D"/>
    <w:rsid w:val="009D3642"/>
    <w:rsid w:val="009D3928"/>
    <w:rsid w:val="009D49C7"/>
    <w:rsid w:val="009E04B9"/>
    <w:rsid w:val="009E4221"/>
    <w:rsid w:val="009F1D8C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27698"/>
    <w:rsid w:val="00A30A04"/>
    <w:rsid w:val="00A3366C"/>
    <w:rsid w:val="00A3538A"/>
    <w:rsid w:val="00A3617B"/>
    <w:rsid w:val="00A36E67"/>
    <w:rsid w:val="00A37D17"/>
    <w:rsid w:val="00A41BDF"/>
    <w:rsid w:val="00A46210"/>
    <w:rsid w:val="00A508CF"/>
    <w:rsid w:val="00A50CD5"/>
    <w:rsid w:val="00A53807"/>
    <w:rsid w:val="00A544B7"/>
    <w:rsid w:val="00A55501"/>
    <w:rsid w:val="00A572A3"/>
    <w:rsid w:val="00A6209D"/>
    <w:rsid w:val="00A62B47"/>
    <w:rsid w:val="00A64972"/>
    <w:rsid w:val="00A65557"/>
    <w:rsid w:val="00A70C2B"/>
    <w:rsid w:val="00A7529D"/>
    <w:rsid w:val="00A75E4E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0A6"/>
    <w:rsid w:val="00AC536A"/>
    <w:rsid w:val="00AC60D3"/>
    <w:rsid w:val="00AC6115"/>
    <w:rsid w:val="00AC6935"/>
    <w:rsid w:val="00AC6B1A"/>
    <w:rsid w:val="00AC7124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1D61"/>
    <w:rsid w:val="00B6206B"/>
    <w:rsid w:val="00B63184"/>
    <w:rsid w:val="00B63EB4"/>
    <w:rsid w:val="00B66F52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A6EB1"/>
    <w:rsid w:val="00BB4E86"/>
    <w:rsid w:val="00BB5F0F"/>
    <w:rsid w:val="00BB75FA"/>
    <w:rsid w:val="00BC348A"/>
    <w:rsid w:val="00BC5378"/>
    <w:rsid w:val="00BC651F"/>
    <w:rsid w:val="00BC7A25"/>
    <w:rsid w:val="00BD4C9A"/>
    <w:rsid w:val="00BD6572"/>
    <w:rsid w:val="00BD66E7"/>
    <w:rsid w:val="00BE03AE"/>
    <w:rsid w:val="00BE4FB0"/>
    <w:rsid w:val="00BE5B11"/>
    <w:rsid w:val="00BE70D0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5404"/>
    <w:rsid w:val="00C15A0A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5A26"/>
    <w:rsid w:val="00CA7A50"/>
    <w:rsid w:val="00CA7B9D"/>
    <w:rsid w:val="00CB0470"/>
    <w:rsid w:val="00CB0560"/>
    <w:rsid w:val="00CB0965"/>
    <w:rsid w:val="00CB1D05"/>
    <w:rsid w:val="00CB3EDB"/>
    <w:rsid w:val="00CB6789"/>
    <w:rsid w:val="00CC0C07"/>
    <w:rsid w:val="00CC112F"/>
    <w:rsid w:val="00CD0529"/>
    <w:rsid w:val="00CD43F6"/>
    <w:rsid w:val="00CD55FD"/>
    <w:rsid w:val="00CD6A24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2765E"/>
    <w:rsid w:val="00D3062D"/>
    <w:rsid w:val="00D3577D"/>
    <w:rsid w:val="00D37D81"/>
    <w:rsid w:val="00D37DFC"/>
    <w:rsid w:val="00D416B9"/>
    <w:rsid w:val="00D42407"/>
    <w:rsid w:val="00D51B89"/>
    <w:rsid w:val="00D53FA8"/>
    <w:rsid w:val="00D55440"/>
    <w:rsid w:val="00D61F9F"/>
    <w:rsid w:val="00D7022C"/>
    <w:rsid w:val="00D75638"/>
    <w:rsid w:val="00D765A1"/>
    <w:rsid w:val="00D77246"/>
    <w:rsid w:val="00D77DC1"/>
    <w:rsid w:val="00D8104F"/>
    <w:rsid w:val="00D835E5"/>
    <w:rsid w:val="00D83F75"/>
    <w:rsid w:val="00D8550B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1FB4"/>
    <w:rsid w:val="00DB248E"/>
    <w:rsid w:val="00DB3488"/>
    <w:rsid w:val="00DB4D96"/>
    <w:rsid w:val="00DB4FF6"/>
    <w:rsid w:val="00DC3FAA"/>
    <w:rsid w:val="00DD094A"/>
    <w:rsid w:val="00DD17AF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4077"/>
    <w:rsid w:val="00E27A42"/>
    <w:rsid w:val="00E319C8"/>
    <w:rsid w:val="00E34157"/>
    <w:rsid w:val="00E41783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56688"/>
    <w:rsid w:val="00E60264"/>
    <w:rsid w:val="00E611AC"/>
    <w:rsid w:val="00E6513C"/>
    <w:rsid w:val="00E65534"/>
    <w:rsid w:val="00E65AF2"/>
    <w:rsid w:val="00E70DCE"/>
    <w:rsid w:val="00E71BC6"/>
    <w:rsid w:val="00E801C8"/>
    <w:rsid w:val="00E824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699B"/>
    <w:rsid w:val="00EA6CC9"/>
    <w:rsid w:val="00EA7DD3"/>
    <w:rsid w:val="00EB08EE"/>
    <w:rsid w:val="00EB10C6"/>
    <w:rsid w:val="00EB20BB"/>
    <w:rsid w:val="00EB2CDF"/>
    <w:rsid w:val="00EB3757"/>
    <w:rsid w:val="00EB3DFA"/>
    <w:rsid w:val="00EB4068"/>
    <w:rsid w:val="00EB6DE6"/>
    <w:rsid w:val="00EC240D"/>
    <w:rsid w:val="00EC2589"/>
    <w:rsid w:val="00EC600C"/>
    <w:rsid w:val="00EC7EC7"/>
    <w:rsid w:val="00ED5207"/>
    <w:rsid w:val="00EE0D92"/>
    <w:rsid w:val="00EE0FE9"/>
    <w:rsid w:val="00EE1801"/>
    <w:rsid w:val="00EE55C3"/>
    <w:rsid w:val="00EF0B6D"/>
    <w:rsid w:val="00EF610A"/>
    <w:rsid w:val="00EF7FA3"/>
    <w:rsid w:val="00F03C11"/>
    <w:rsid w:val="00F10C43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33"/>
    <w:rsid w:val="00F242F2"/>
    <w:rsid w:val="00F26E54"/>
    <w:rsid w:val="00F312C0"/>
    <w:rsid w:val="00F315B4"/>
    <w:rsid w:val="00F329F8"/>
    <w:rsid w:val="00F37A9E"/>
    <w:rsid w:val="00F4209F"/>
    <w:rsid w:val="00F432F9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65230"/>
    <w:rsid w:val="00F67BE7"/>
    <w:rsid w:val="00F71118"/>
    <w:rsid w:val="00F731D0"/>
    <w:rsid w:val="00F74015"/>
    <w:rsid w:val="00F761E0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107A"/>
    <w:rsid w:val="00FB6045"/>
    <w:rsid w:val="00FC12A7"/>
    <w:rsid w:val="00FC1C14"/>
    <w:rsid w:val="00FC3CFD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4B51-D4DF-4F29-9F31-4D7187CA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16465</Words>
  <Characters>93851</Characters>
  <Application>Microsoft Office Word</Application>
  <DocSecurity>0</DocSecurity>
  <Lines>782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2022-03-17T11:00:00Z</cp:lastPrinted>
  <dcterms:created xsi:type="dcterms:W3CDTF">2022-03-17T11:08:00Z</dcterms:created>
  <dcterms:modified xsi:type="dcterms:W3CDTF">2022-03-23T09:28:00Z</dcterms:modified>
</cp:coreProperties>
</file>