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Pr="005840F8" w:rsidRDefault="00C65F0D" w:rsidP="005840F8">
      <w:pPr>
        <w:ind w:right="-2"/>
        <w:jc w:val="center"/>
        <w:rPr>
          <w:sz w:val="28"/>
          <w:szCs w:val="28"/>
        </w:rPr>
      </w:pPr>
      <w:r w:rsidRPr="005840F8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5840F8" w:rsidRDefault="00C65F0D" w:rsidP="005840F8">
      <w:pPr>
        <w:ind w:right="-2"/>
        <w:jc w:val="center"/>
        <w:rPr>
          <w:sz w:val="28"/>
          <w:szCs w:val="28"/>
        </w:rPr>
      </w:pPr>
    </w:p>
    <w:p w:rsidR="00C65F0D" w:rsidRPr="005840F8" w:rsidRDefault="00C65F0D" w:rsidP="005840F8">
      <w:pPr>
        <w:ind w:right="-2"/>
        <w:jc w:val="center"/>
        <w:rPr>
          <w:sz w:val="28"/>
          <w:szCs w:val="28"/>
        </w:rPr>
      </w:pPr>
      <w:r w:rsidRPr="005840F8">
        <w:rPr>
          <w:sz w:val="28"/>
          <w:szCs w:val="28"/>
        </w:rPr>
        <w:t>АДМИНИСТРАЦИЯ ГОРОДСКОГО ОКРУГА ЭЛЕКТРОСТАЛЬ</w:t>
      </w:r>
    </w:p>
    <w:p w:rsidR="00C65F0D" w:rsidRPr="005840F8" w:rsidRDefault="00C65F0D" w:rsidP="005840F8">
      <w:pPr>
        <w:ind w:right="-2"/>
        <w:jc w:val="center"/>
        <w:rPr>
          <w:sz w:val="28"/>
          <w:szCs w:val="28"/>
        </w:rPr>
      </w:pPr>
    </w:p>
    <w:p w:rsidR="00C65F0D" w:rsidRPr="005840F8" w:rsidRDefault="00C65F0D" w:rsidP="005840F8">
      <w:pPr>
        <w:ind w:right="-2"/>
        <w:jc w:val="center"/>
        <w:rPr>
          <w:sz w:val="28"/>
          <w:szCs w:val="28"/>
        </w:rPr>
      </w:pPr>
      <w:r w:rsidRPr="005840F8">
        <w:rPr>
          <w:sz w:val="28"/>
          <w:szCs w:val="28"/>
        </w:rPr>
        <w:t>МОСКОВСКОЙ ОБЛАСТИ</w:t>
      </w:r>
    </w:p>
    <w:p w:rsidR="00C65F0D" w:rsidRPr="005840F8" w:rsidRDefault="00C65F0D" w:rsidP="005840F8">
      <w:pPr>
        <w:ind w:right="-2"/>
        <w:jc w:val="center"/>
        <w:rPr>
          <w:sz w:val="28"/>
          <w:szCs w:val="28"/>
        </w:rPr>
      </w:pPr>
    </w:p>
    <w:p w:rsidR="00C65F0D" w:rsidRPr="005840F8" w:rsidRDefault="00C65F0D" w:rsidP="005840F8">
      <w:pPr>
        <w:ind w:right="-2"/>
        <w:jc w:val="center"/>
        <w:rPr>
          <w:sz w:val="44"/>
          <w:szCs w:val="44"/>
        </w:rPr>
      </w:pPr>
      <w:bookmarkStart w:id="0" w:name="_GoBack"/>
      <w:r w:rsidRPr="005840F8">
        <w:rPr>
          <w:sz w:val="44"/>
          <w:szCs w:val="44"/>
        </w:rPr>
        <w:t>ПОСТАНОВЛЕНИЕ</w:t>
      </w:r>
    </w:p>
    <w:p w:rsidR="00C65F0D" w:rsidRPr="005840F8" w:rsidRDefault="00C65F0D" w:rsidP="005840F8">
      <w:pPr>
        <w:ind w:right="-2"/>
        <w:jc w:val="center"/>
        <w:rPr>
          <w:sz w:val="44"/>
          <w:szCs w:val="44"/>
        </w:rPr>
      </w:pPr>
    </w:p>
    <w:p w:rsidR="00C65F0D" w:rsidRPr="0048040F" w:rsidRDefault="0016774E" w:rsidP="005840F8">
      <w:pPr>
        <w:ind w:right="-2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5840F8">
        <w:rPr>
          <w:rFonts w:eastAsiaTheme="minorHAnsi"/>
          <w:sz w:val="24"/>
          <w:szCs w:val="24"/>
          <w:lang w:eastAsia="en-US"/>
        </w:rPr>
        <w:t>27.05.2021</w:t>
      </w:r>
      <w:r w:rsidR="00C65F0D" w:rsidRPr="0048040F">
        <w:rPr>
          <w:rFonts w:eastAsiaTheme="minorHAnsi"/>
          <w:sz w:val="24"/>
          <w:szCs w:val="24"/>
          <w:lang w:eastAsia="en-US"/>
        </w:rPr>
        <w:t xml:space="preserve"> №</w:t>
      </w:r>
      <w:r w:rsidR="005840F8">
        <w:rPr>
          <w:rFonts w:eastAsiaTheme="minorHAnsi"/>
          <w:sz w:val="24"/>
          <w:szCs w:val="24"/>
          <w:lang w:eastAsia="en-US"/>
        </w:rPr>
        <w:t xml:space="preserve"> </w:t>
      </w:r>
      <w:r w:rsidRPr="005840F8">
        <w:rPr>
          <w:rFonts w:eastAsiaTheme="minorHAnsi"/>
          <w:sz w:val="24"/>
          <w:szCs w:val="24"/>
          <w:lang w:eastAsia="en-US"/>
        </w:rPr>
        <w:t>414/5</w:t>
      </w:r>
    </w:p>
    <w:p w:rsidR="00C65F0D" w:rsidRDefault="00C65F0D" w:rsidP="005840F8">
      <w:pPr>
        <w:autoSpaceDE w:val="0"/>
        <w:autoSpaceDN w:val="0"/>
        <w:adjustRightInd w:val="0"/>
        <w:spacing w:line="240" w:lineRule="exact"/>
        <w:ind w:right="-2"/>
        <w:jc w:val="center"/>
        <w:rPr>
          <w:bCs/>
          <w:sz w:val="24"/>
          <w:szCs w:val="24"/>
        </w:rPr>
      </w:pPr>
    </w:p>
    <w:p w:rsidR="001600D8" w:rsidRPr="00550ED0" w:rsidRDefault="00161585" w:rsidP="005840F8">
      <w:pPr>
        <w:autoSpaceDE w:val="0"/>
        <w:autoSpaceDN w:val="0"/>
        <w:adjustRightInd w:val="0"/>
        <w:spacing w:line="240" w:lineRule="exact"/>
        <w:ind w:right="-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Default="009F310B" w:rsidP="005840F8">
      <w:pPr>
        <w:autoSpaceDE w:val="0"/>
        <w:autoSpaceDN w:val="0"/>
        <w:adjustRightInd w:val="0"/>
        <w:spacing w:line="240" w:lineRule="exact"/>
        <w:ind w:right="-2"/>
        <w:jc w:val="center"/>
        <w:rPr>
          <w:sz w:val="24"/>
          <w:szCs w:val="24"/>
        </w:rPr>
      </w:pPr>
    </w:p>
    <w:p w:rsidR="005840F8" w:rsidRPr="002B0F1A" w:rsidRDefault="005840F8" w:rsidP="005840F8">
      <w:pPr>
        <w:autoSpaceDE w:val="0"/>
        <w:autoSpaceDN w:val="0"/>
        <w:adjustRightInd w:val="0"/>
        <w:spacing w:line="240" w:lineRule="exact"/>
        <w:ind w:right="-2"/>
        <w:jc w:val="center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Pr="00C85846">
        <w:rPr>
          <w:rFonts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931C5A" w:rsidRPr="00931C5A">
        <w:rPr>
          <w:sz w:val="24"/>
          <w:szCs w:val="24"/>
        </w:rPr>
        <w:t>17.12.2020</w:t>
      </w:r>
      <w:r w:rsidR="00931C5A" w:rsidRPr="004D7B3C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№</w:t>
      </w:r>
      <w:r w:rsidR="005F0EB2">
        <w:rPr>
          <w:sz w:val="24"/>
          <w:szCs w:val="24"/>
        </w:rPr>
        <w:t> </w:t>
      </w:r>
      <w:r w:rsidR="00931C5A">
        <w:rPr>
          <w:sz w:val="24"/>
          <w:szCs w:val="24"/>
        </w:rPr>
        <w:t>25</w:t>
      </w:r>
      <w:r w:rsidR="005F0EB2">
        <w:rPr>
          <w:sz w:val="24"/>
          <w:szCs w:val="24"/>
        </w:rPr>
        <w:t>/</w:t>
      </w:r>
      <w:r w:rsidR="00931C5A">
        <w:rPr>
          <w:sz w:val="24"/>
          <w:szCs w:val="24"/>
        </w:rPr>
        <w:t>8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</w:t>
      </w:r>
      <w:r w:rsidR="00BD2DCA">
        <w:rPr>
          <w:sz w:val="24"/>
          <w:szCs w:val="24"/>
        </w:rPr>
        <w:t>1</w:t>
      </w:r>
      <w:r w:rsidR="005F0EB2">
        <w:rPr>
          <w:sz w:val="24"/>
          <w:szCs w:val="24"/>
        </w:rPr>
        <w:t xml:space="preserve"> год и на плановый период 202</w:t>
      </w:r>
      <w:r w:rsidR="00BD2DCA">
        <w:rPr>
          <w:sz w:val="24"/>
          <w:szCs w:val="24"/>
        </w:rPr>
        <w:t>2</w:t>
      </w:r>
      <w:r w:rsidR="005F0EB2">
        <w:rPr>
          <w:sz w:val="24"/>
          <w:szCs w:val="24"/>
        </w:rPr>
        <w:t xml:space="preserve"> и 202</w:t>
      </w:r>
      <w:r w:rsidR="00BD2DCA">
        <w:rPr>
          <w:sz w:val="24"/>
          <w:szCs w:val="24"/>
        </w:rPr>
        <w:t>3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541AEA" w:rsidRDefault="00541AE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:rsidTr="00A36EC9">
        <w:tc>
          <w:tcPr>
            <w:tcW w:w="4361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 xml:space="preserve">от </w:t>
            </w:r>
            <w:r w:rsidR="0016774E" w:rsidRPr="005840F8">
              <w:rPr>
                <w:sz w:val="24"/>
                <w:szCs w:val="24"/>
              </w:rPr>
              <w:t>27.05.2021</w:t>
            </w:r>
            <w:r w:rsidR="005840F8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>№</w:t>
            </w:r>
            <w:r w:rsidR="005840F8">
              <w:rPr>
                <w:sz w:val="24"/>
                <w:szCs w:val="24"/>
              </w:rPr>
              <w:t xml:space="preserve"> </w:t>
            </w:r>
            <w:r w:rsidR="0016774E" w:rsidRPr="005840F8">
              <w:rPr>
                <w:sz w:val="24"/>
                <w:szCs w:val="24"/>
              </w:rPr>
              <w:t>414/5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5840F8">
              <w:rPr>
                <w:sz w:val="24"/>
                <w:szCs w:val="24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5840F8">
              <w:rPr>
                <w:sz w:val="24"/>
                <w:szCs w:val="24"/>
              </w:rPr>
              <w:t xml:space="preserve"> </w:t>
            </w:r>
            <w:r w:rsidRPr="005840F8">
              <w:rPr>
                <w:sz w:val="24"/>
                <w:szCs w:val="24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5840F8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93"/>
        <w:gridCol w:w="1741"/>
        <w:gridCol w:w="1686"/>
        <w:gridCol w:w="2066"/>
        <w:gridCol w:w="1597"/>
        <w:gridCol w:w="1542"/>
        <w:gridCol w:w="1462"/>
      </w:tblGrid>
      <w:tr w:rsidR="00B43768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1C2DE9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B43768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1C2DE9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B43768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1C2DE9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</w:t>
            </w:r>
            <w:r w:rsidR="00635E21" w:rsidRPr="001C2DE9">
              <w:rPr>
                <w:color w:val="00000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4D7CCB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</w:t>
            </w:r>
            <w:r w:rsidR="00B43768" w:rsidRPr="001C2DE9">
              <w:rPr>
                <w:color w:val="000000"/>
              </w:rPr>
              <w:t xml:space="preserve">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1C2DE9" w:rsidRDefault="00B43768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4D7CCB" w:rsidRPr="001C2DE9" w:rsidTr="004D7CCB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CCB" w:rsidRPr="001C2DE9" w:rsidRDefault="004D7CCB" w:rsidP="004D7CCB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4D7CCB" w:rsidRPr="001C2DE9" w:rsidRDefault="004D7CCB" w:rsidP="004D7CCB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4D7CCB" w:rsidRPr="001C2DE9" w:rsidTr="004D7CCB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CB" w:rsidRPr="001C2DE9" w:rsidRDefault="004D7CCB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0C50F5" w:rsidP="002053B7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C5B" w:rsidRPr="001C2DE9" w:rsidRDefault="008B05F9" w:rsidP="00407DB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</w:t>
            </w:r>
            <w:r w:rsidR="00407DBC">
              <w:rPr>
                <w:color w:val="000000"/>
              </w:rPr>
              <w:t>54</w:t>
            </w:r>
            <w:r w:rsidRPr="001C2DE9">
              <w:rPr>
                <w:color w:val="000000"/>
              </w:rPr>
              <w:t> 925,306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8B05F9" w:rsidP="00407DB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1</w:t>
            </w:r>
            <w:r w:rsidR="00407DBC">
              <w:rPr>
                <w:bCs/>
                <w:color w:val="000000"/>
              </w:rPr>
              <w:t>35</w:t>
            </w:r>
            <w:r w:rsidRPr="001C2DE9">
              <w:rPr>
                <w:bCs/>
                <w:color w:val="000000"/>
              </w:rPr>
              <w:t> 774,907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58 702,303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32 616,644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034E0C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8B05F9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260 633,000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4D7CCB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</w:t>
            </w:r>
            <w:r w:rsidR="0050743C" w:rsidRPr="001C2DE9">
              <w:rPr>
                <w:color w:val="000000"/>
              </w:rPr>
              <w:t xml:space="preserve"> </w:t>
            </w:r>
            <w:r w:rsidR="000C50F5" w:rsidRPr="001C2DE9">
              <w:rPr>
                <w:color w:val="000000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4D7CCB" w:rsidP="008B05F9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 xml:space="preserve">  </w:t>
            </w:r>
            <w:r w:rsidR="008B05F9" w:rsidRPr="001C2DE9">
              <w:rPr>
                <w:bCs/>
                <w:color w:val="000000"/>
              </w:rPr>
              <w:t>84 408,000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52 481,000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034E0C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635E21" w:rsidP="00034E0C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F5" w:rsidRPr="001C2DE9" w:rsidRDefault="000C50F5" w:rsidP="002053B7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4D7CCB" w:rsidP="00407DB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6</w:t>
            </w:r>
            <w:r w:rsidR="00407DBC">
              <w:rPr>
                <w:color w:val="000000"/>
              </w:rPr>
              <w:t>15</w:t>
            </w:r>
            <w:r w:rsidRPr="001C2DE9">
              <w:rPr>
                <w:color w:val="000000"/>
              </w:rPr>
              <w:t xml:space="preserve"> 558,306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4D7CCB" w:rsidP="00407DB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</w:t>
            </w:r>
            <w:r w:rsidR="00407DBC">
              <w:rPr>
                <w:bCs/>
                <w:color w:val="000000"/>
              </w:rPr>
              <w:t>20</w:t>
            </w:r>
            <w:r w:rsidRPr="001C2DE9">
              <w:rPr>
                <w:bCs/>
                <w:color w:val="000000"/>
              </w:rPr>
              <w:t> 182,907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109 021,303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85 097,644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F60731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1C2DE9" w:rsidRDefault="00D66D9E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1 625,00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</w:t>
            </w:r>
            <w:r w:rsidR="000C50F5" w:rsidRPr="001C2DE9">
              <w:rPr>
                <w:bCs/>
                <w:color w:val="000000"/>
              </w:rPr>
              <w:t>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D66D9E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</w:t>
            </w:r>
            <w:r w:rsidR="00F60731" w:rsidRPr="001C2DE9">
              <w:rPr>
                <w:color w:val="000000"/>
              </w:rPr>
              <w:t>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D66D9E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</w:t>
            </w:r>
            <w:r w:rsidR="00D66D9E" w:rsidRPr="001C2DE9">
              <w:rPr>
                <w:color w:val="000000"/>
              </w:rPr>
              <w:t>6</w:t>
            </w:r>
            <w:r w:rsidRPr="001C2DE9">
              <w:rPr>
                <w:color w:val="000000"/>
              </w:rPr>
              <w:t>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1C2DE9" w:rsidRDefault="00F60731" w:rsidP="00F60731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1C2DE9" w:rsidRDefault="00F60731" w:rsidP="00F60731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635E21" w:rsidP="00F60731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1C2DE9" w:rsidRDefault="00D66D9E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1 625,00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</w:t>
            </w:r>
            <w:r w:rsidR="000C50F5" w:rsidRPr="001C2DE9">
              <w:rPr>
                <w:bCs/>
                <w:color w:val="000000"/>
              </w:rPr>
              <w:t>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D66D9E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</w:t>
            </w:r>
            <w:r w:rsidR="00F60731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D66D9E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</w:t>
            </w:r>
            <w:r w:rsidR="00D66D9E" w:rsidRPr="001C2DE9">
              <w:rPr>
                <w:color w:val="000000"/>
              </w:rPr>
              <w:t>6</w:t>
            </w:r>
            <w:r w:rsidRPr="001C2DE9">
              <w:rPr>
                <w:color w:val="000000"/>
              </w:rPr>
              <w:t>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</w:tr>
      <w:tr w:rsidR="00F60731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0C50F5" w:rsidP="002053B7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8B05F9" w:rsidP="00407DB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</w:t>
            </w:r>
            <w:r w:rsidR="00407DBC">
              <w:rPr>
                <w:color w:val="000000"/>
              </w:rPr>
              <w:t>53</w:t>
            </w:r>
            <w:r w:rsidRPr="001C2DE9">
              <w:rPr>
                <w:color w:val="000000"/>
              </w:rPr>
              <w:t> 300,306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8B05F9" w:rsidP="00407DB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1</w:t>
            </w:r>
            <w:r w:rsidR="00407DBC">
              <w:rPr>
                <w:bCs/>
                <w:color w:val="000000"/>
              </w:rPr>
              <w:t>35</w:t>
            </w:r>
            <w:r w:rsidRPr="001C2DE9">
              <w:rPr>
                <w:bCs/>
                <w:color w:val="000000"/>
              </w:rPr>
              <w:t> 574,907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58 242,303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32 146,644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F60731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8B05F9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260 633,000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8B05F9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</w:t>
            </w:r>
            <w:r w:rsidR="000C50F5" w:rsidRPr="001C2DE9">
              <w:rPr>
                <w:color w:val="000000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8B05F9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 xml:space="preserve">  84 408,000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52 481,000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9A7AF7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635E21" w:rsidP="009A7AF7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2053B7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4D7CCB" w:rsidP="00407DB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6</w:t>
            </w:r>
            <w:r w:rsidR="00407DBC">
              <w:rPr>
                <w:color w:val="000000"/>
              </w:rPr>
              <w:t>13</w:t>
            </w:r>
            <w:r w:rsidRPr="001C2DE9">
              <w:rPr>
                <w:color w:val="000000"/>
              </w:rPr>
              <w:t> 933,306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4D7CCB" w:rsidP="00407DB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</w:t>
            </w:r>
            <w:r w:rsidR="00407DBC">
              <w:rPr>
                <w:bCs/>
                <w:color w:val="000000"/>
              </w:rPr>
              <w:t>19</w:t>
            </w:r>
            <w:r w:rsidRPr="001C2DE9">
              <w:rPr>
                <w:bCs/>
                <w:color w:val="000000"/>
              </w:rPr>
              <w:t> 982,907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108 561,303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84 627,644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 xml:space="preserve">песко-соляной смеси, а также </w:t>
      </w:r>
      <w:r w:rsidRPr="008F6526">
        <w:rPr>
          <w:sz w:val="24"/>
          <w:szCs w:val="24"/>
        </w:rPr>
        <w:lastRenderedPageBreak/>
        <w:t>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4B1E27" w:rsidRPr="009B3571" w:rsidRDefault="004B1E27" w:rsidP="004B1E27">
      <w:pPr>
        <w:jc w:val="center"/>
        <w:rPr>
          <w:sz w:val="24"/>
          <w:szCs w:val="24"/>
        </w:rPr>
      </w:pP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417"/>
        <w:gridCol w:w="1418"/>
        <w:gridCol w:w="1026"/>
        <w:gridCol w:w="816"/>
        <w:gridCol w:w="992"/>
        <w:gridCol w:w="992"/>
        <w:gridCol w:w="987"/>
        <w:gridCol w:w="6"/>
        <w:gridCol w:w="1701"/>
      </w:tblGrid>
      <w:tr w:rsidR="00ED2134" w:rsidRPr="00DD3A1B" w:rsidTr="006A6477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№ </w:t>
            </w:r>
          </w:p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DD3A1B" w:rsidRDefault="0050743C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</w:t>
            </w:r>
            <w:r w:rsidR="00ED2134" w:rsidRPr="00DD3A1B">
              <w:rPr>
                <w:sz w:val="22"/>
                <w:szCs w:val="22"/>
              </w:rPr>
              <w:t xml:space="preserve">реализации муниципальной программы </w:t>
            </w:r>
          </w:p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Базовое значение на начало реализации </w:t>
            </w:r>
          </w:p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DD3A1B" w:rsidTr="006A6477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57192A" w:rsidRDefault="00ED2134" w:rsidP="006A6477">
            <w:pPr>
              <w:jc w:val="center"/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D2134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57192A" w:rsidRDefault="00ED2134" w:rsidP="006A6477">
            <w:pPr>
              <w:jc w:val="center"/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13</w:t>
            </w:r>
          </w:p>
        </w:tc>
      </w:tr>
      <w:tr w:rsidR="00DD3A1B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DD3A1B" w:rsidRDefault="00DD3A1B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  <w:r w:rsidR="0050743C">
              <w:rPr>
                <w:sz w:val="22"/>
                <w:szCs w:val="22"/>
              </w:rPr>
              <w:t>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57192A" w:rsidRDefault="00DD3A1B" w:rsidP="006A6477">
            <w:pPr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 xml:space="preserve">Подпрограмма </w:t>
            </w:r>
            <w:r w:rsidRPr="0057192A">
              <w:rPr>
                <w:b/>
                <w:sz w:val="22"/>
                <w:szCs w:val="22"/>
                <w:lang w:val="en-US"/>
              </w:rPr>
              <w:t>I</w:t>
            </w:r>
            <w:r w:rsidRPr="0057192A">
              <w:rPr>
                <w:b/>
                <w:sz w:val="22"/>
                <w:szCs w:val="22"/>
              </w:rPr>
              <w:t xml:space="preserve"> « Пассажирский транспорт общего пользования»</w:t>
            </w:r>
          </w:p>
        </w:tc>
      </w:tr>
      <w:tr w:rsidR="008269A3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57192A" w:rsidRDefault="007F022E" w:rsidP="006A6477">
            <w:pPr>
              <w:jc w:val="center"/>
              <w:rPr>
                <w:b/>
                <w:sz w:val="22"/>
                <w:szCs w:val="22"/>
              </w:rPr>
            </w:pPr>
            <w:r w:rsidRPr="0057192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7F022E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7F022E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7F022E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8269A3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Рейтинг-50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E8636C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9B3571" w:rsidRDefault="008269A3" w:rsidP="006A6477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B7250A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DD3A1B" w:rsidRDefault="00B7250A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50743C" w:rsidRDefault="00B7250A" w:rsidP="006A6477">
            <w:pPr>
              <w:rPr>
                <w:b/>
                <w:sz w:val="22"/>
                <w:szCs w:val="22"/>
              </w:rPr>
            </w:pPr>
            <w:r w:rsidRPr="0050743C">
              <w:rPr>
                <w:b/>
                <w:sz w:val="22"/>
                <w:szCs w:val="22"/>
              </w:rPr>
              <w:t xml:space="preserve">Подпрограмма </w:t>
            </w:r>
            <w:r w:rsidRPr="0050743C">
              <w:rPr>
                <w:b/>
                <w:sz w:val="22"/>
                <w:szCs w:val="22"/>
                <w:lang w:val="en-US"/>
              </w:rPr>
              <w:t>II</w:t>
            </w:r>
            <w:r w:rsidR="0057192A" w:rsidRPr="0050743C">
              <w:rPr>
                <w:b/>
                <w:sz w:val="22"/>
                <w:szCs w:val="22"/>
              </w:rPr>
              <w:t xml:space="preserve"> «Дороги Подмосковья</w:t>
            </w:r>
            <w:r w:rsidRPr="0050743C">
              <w:rPr>
                <w:b/>
                <w:sz w:val="22"/>
                <w:szCs w:val="22"/>
              </w:rPr>
              <w:t>»</w:t>
            </w:r>
          </w:p>
        </w:tc>
      </w:tr>
      <w:tr w:rsidR="0000020E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DD3A1B" w:rsidRDefault="0000020E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  <w:r w:rsidR="00C9409F">
              <w:rPr>
                <w:sz w:val="22"/>
                <w:szCs w:val="22"/>
              </w:rPr>
              <w:t>,</w:t>
            </w:r>
            <w:r w:rsidRPr="00DD3A1B">
              <w:rPr>
                <w:sz w:val="22"/>
                <w:szCs w:val="22"/>
              </w:rPr>
              <w:t>Соглашение с ФОИВ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км / пог.м.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9B3571" w:rsidRDefault="0000020E" w:rsidP="006A6477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DD3A1B" w:rsidP="006A647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="0000020E" w:rsidRPr="00DD3A1B">
              <w:rPr>
                <w:sz w:val="22"/>
                <w:szCs w:val="22"/>
              </w:rPr>
              <w:t>5</w:t>
            </w:r>
          </w:p>
        </w:tc>
      </w:tr>
      <w:tr w:rsidR="00BD5BBB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DD3A1B" w:rsidRDefault="00BD5BBB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DD3A1B" w:rsidRDefault="00BD5BBB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DD3A1B" w:rsidRDefault="00BD5BBB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Default="00BD5BBB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км/</w:t>
            </w:r>
          </w:p>
          <w:p w:rsidR="00BD5BBB" w:rsidRPr="00DD3A1B" w:rsidRDefault="00BD5BBB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тыс.кв.м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DD3A1B" w:rsidRDefault="00BD5BBB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BD5BBB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:rsidR="00BD5BBB" w:rsidRPr="00DD3A1B" w:rsidRDefault="00BD5BBB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9B3571" w:rsidRDefault="00596881" w:rsidP="006A6477">
            <w:pPr>
              <w:jc w:val="center"/>
              <w:rPr>
                <w:sz w:val="22"/>
                <w:szCs w:val="22"/>
              </w:rPr>
            </w:pPr>
            <w:r w:rsidRPr="00F86FFD">
              <w:rPr>
                <w:sz w:val="22"/>
                <w:szCs w:val="22"/>
              </w:rPr>
              <w:t>6,637/46,46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4C4B32" w:rsidP="006A6477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3,669/</w:t>
            </w:r>
          </w:p>
          <w:p w:rsidR="00BD5BBB" w:rsidRPr="00DD3A1B" w:rsidRDefault="004C4B32" w:rsidP="006A6477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25,679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4C4B32" w:rsidP="006A6477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3,669/</w:t>
            </w:r>
          </w:p>
          <w:p w:rsidR="00BD5BBB" w:rsidRDefault="004C4B32" w:rsidP="006A6477">
            <w:pPr>
              <w:jc w:val="center"/>
            </w:pPr>
            <w:r w:rsidRPr="004C4B32">
              <w:rPr>
                <w:sz w:val="22"/>
                <w:szCs w:val="22"/>
              </w:rPr>
              <w:t>25,679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Default="004C4B32" w:rsidP="006A6477">
            <w:pPr>
              <w:jc w:val="center"/>
              <w:rPr>
                <w:sz w:val="22"/>
                <w:szCs w:val="22"/>
              </w:rPr>
            </w:pPr>
            <w:r w:rsidRPr="004C4B32">
              <w:rPr>
                <w:sz w:val="22"/>
                <w:szCs w:val="22"/>
              </w:rPr>
              <w:t>3,669/</w:t>
            </w:r>
          </w:p>
          <w:p w:rsidR="00BD5BBB" w:rsidRDefault="004C4B32" w:rsidP="006A6477">
            <w:pPr>
              <w:jc w:val="center"/>
            </w:pPr>
            <w:r w:rsidRPr="004C4B32">
              <w:rPr>
                <w:sz w:val="22"/>
                <w:szCs w:val="22"/>
              </w:rPr>
              <w:t>25,679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DD3A1B" w:rsidRDefault="00BD5BBB" w:rsidP="006A647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Pr="00DD3A1B">
              <w:rPr>
                <w:sz w:val="22"/>
                <w:szCs w:val="22"/>
              </w:rPr>
              <w:t>5</w:t>
            </w:r>
          </w:p>
        </w:tc>
      </w:tr>
      <w:tr w:rsidR="0057192A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DD3A1B" w:rsidRDefault="0057192A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2A" w:rsidRPr="00DD3A1B" w:rsidRDefault="0057192A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ДТП. Снижение смертности от дорожно-транспортных происшествий: на дорогах федерального значения, на дорогах регионального </w:t>
            </w:r>
            <w:r w:rsidRPr="00DD3A1B">
              <w:rPr>
                <w:sz w:val="22"/>
                <w:szCs w:val="22"/>
              </w:rPr>
              <w:lastRenderedPageBreak/>
              <w:t>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DD3A1B" w:rsidRDefault="0057192A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lastRenderedPageBreak/>
              <w:t>Рейтинг-50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9F" w:rsidRDefault="0057192A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чел./</w:t>
            </w:r>
          </w:p>
          <w:p w:rsidR="0057192A" w:rsidRPr="00DD3A1B" w:rsidRDefault="0057192A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 тыс.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9B3571" w:rsidRDefault="0057192A" w:rsidP="006A6477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Default="0057192A" w:rsidP="006A6477">
            <w:pPr>
              <w:jc w:val="center"/>
            </w:pPr>
            <w:r w:rsidRPr="008D668A">
              <w:rPr>
                <w:sz w:val="22"/>
                <w:szCs w:val="22"/>
              </w:rPr>
              <w:t>4,38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Default="0057192A" w:rsidP="006A6477">
            <w:pPr>
              <w:jc w:val="center"/>
            </w:pPr>
            <w:r w:rsidRPr="008D668A">
              <w:rPr>
                <w:sz w:val="22"/>
                <w:szCs w:val="22"/>
              </w:rPr>
              <w:t>4,38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92A" w:rsidRPr="00DD3A1B" w:rsidRDefault="0057192A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DD3A1B">
              <w:rPr>
                <w:sz w:val="22"/>
                <w:szCs w:val="22"/>
              </w:rPr>
              <w:t>5</w:t>
            </w:r>
          </w:p>
        </w:tc>
      </w:tr>
      <w:tr w:rsidR="00ED2134" w:rsidRPr="00DD3A1B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Создание парковочного пространства на улично-дорожной сети (оценивается на конец года)</w:t>
            </w:r>
            <w:r w:rsidR="00F42BE9">
              <w:rPr>
                <w:sz w:val="22"/>
                <w:szCs w:val="22"/>
              </w:rPr>
              <w:t>, машиноместа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м/места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B96E03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8636C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9B3571" w:rsidRDefault="00ED2134" w:rsidP="006A6477">
            <w:pPr>
              <w:jc w:val="center"/>
              <w:rPr>
                <w:sz w:val="22"/>
                <w:szCs w:val="22"/>
              </w:rPr>
            </w:pPr>
            <w:r w:rsidRPr="009B3571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6A6477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DD3A1B" w:rsidP="006A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269A3" w:rsidRPr="00DD3A1B">
              <w:rPr>
                <w:sz w:val="22"/>
                <w:szCs w:val="22"/>
              </w:rPr>
              <w:t>5</w:t>
            </w:r>
          </w:p>
        </w:tc>
      </w:tr>
    </w:tbl>
    <w:p w:rsidR="0057192A" w:rsidRPr="0057192A" w:rsidRDefault="0057192A" w:rsidP="0057192A">
      <w:pPr>
        <w:tabs>
          <w:tab w:val="left" w:pos="1845"/>
        </w:tabs>
        <w:rPr>
          <w:sz w:val="24"/>
          <w:szCs w:val="24"/>
        </w:rPr>
      </w:pPr>
    </w:p>
    <w:p w:rsidR="0016138B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7. Методика расчета значений </w:t>
      </w:r>
      <w:r w:rsidR="0050743C">
        <w:rPr>
          <w:sz w:val="24"/>
          <w:szCs w:val="24"/>
        </w:rPr>
        <w:t>показателей</w:t>
      </w:r>
      <w:r w:rsidRPr="009B3571">
        <w:rPr>
          <w:sz w:val="24"/>
          <w:szCs w:val="24"/>
        </w:rPr>
        <w:t xml:space="preserve"> реализации муниципальной программы</w:t>
      </w:r>
    </w:p>
    <w:p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2126"/>
      </w:tblGrid>
      <w:tr w:rsidR="003676E7" w:rsidRPr="009B3571" w:rsidTr="0050743C">
        <w:trPr>
          <w:trHeight w:val="276"/>
        </w:trPr>
        <w:tc>
          <w:tcPr>
            <w:tcW w:w="738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№</w:t>
            </w:r>
          </w:p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п/п</w:t>
            </w:r>
          </w:p>
        </w:tc>
        <w:tc>
          <w:tcPr>
            <w:tcW w:w="3799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Период представления отчетности</w:t>
            </w:r>
          </w:p>
        </w:tc>
      </w:tr>
      <w:tr w:rsidR="003676E7" w:rsidRPr="009B3571" w:rsidTr="0050743C">
        <w:trPr>
          <w:trHeight w:val="28"/>
        </w:trPr>
        <w:tc>
          <w:tcPr>
            <w:tcW w:w="738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6</w:t>
            </w:r>
          </w:p>
        </w:tc>
      </w:tr>
      <w:tr w:rsidR="003676E7" w:rsidRPr="009B3571" w:rsidTr="0050743C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</w:t>
            </w:r>
          </w:p>
        </w:tc>
        <w:tc>
          <w:tcPr>
            <w:tcW w:w="14714" w:type="dxa"/>
            <w:gridSpan w:val="5"/>
            <w:tcBorders>
              <w:right w:val="single" w:sz="4" w:space="0" w:color="auto"/>
            </w:tcBorders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Подпрограмма</w:t>
            </w:r>
            <w:r w:rsidR="0000020E" w:rsidRPr="009B3571">
              <w:rPr>
                <w:sz w:val="24"/>
                <w:szCs w:val="24"/>
              </w:rPr>
              <w:t xml:space="preserve"> </w:t>
            </w:r>
            <w:r w:rsidR="0000020E" w:rsidRPr="009B3571">
              <w:rPr>
                <w:sz w:val="24"/>
                <w:szCs w:val="24"/>
                <w:lang w:val="en-US"/>
              </w:rPr>
              <w:t>I</w:t>
            </w:r>
            <w:r w:rsidRPr="009B3571">
              <w:rPr>
                <w:sz w:val="24"/>
                <w:szCs w:val="24"/>
              </w:rPr>
              <w:t xml:space="preserve"> «Пассажирский транспорт общего пользования»</w:t>
            </w:r>
          </w:p>
        </w:tc>
      </w:tr>
      <w:tr w:rsidR="003676E7" w:rsidRPr="009B3571" w:rsidTr="0050743C">
        <w:trPr>
          <w:trHeight w:val="250"/>
        </w:trPr>
        <w:tc>
          <w:tcPr>
            <w:tcW w:w="738" w:type="dxa"/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1.</w:t>
            </w:r>
            <w:r w:rsidR="003676E7" w:rsidRPr="009B3571">
              <w:rPr>
                <w:sz w:val="24"/>
                <w:szCs w:val="24"/>
              </w:rPr>
              <w:t>1</w:t>
            </w:r>
            <w:r w:rsidRPr="009B3571"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Процент</w:t>
            </w:r>
          </w:p>
        </w:tc>
        <w:tc>
          <w:tcPr>
            <w:tcW w:w="5474" w:type="dxa"/>
          </w:tcPr>
          <w:p w:rsidR="003676E7" w:rsidRPr="009B3571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B3571">
              <w:rPr>
                <w:sz w:val="24"/>
                <w:szCs w:val="24"/>
              </w:rPr>
              <w:t>По результатам ведомственных отчетов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676E7" w:rsidRPr="009B3571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9B3571" w:rsidTr="0050743C">
        <w:trPr>
          <w:trHeight w:val="332"/>
        </w:trPr>
        <w:tc>
          <w:tcPr>
            <w:tcW w:w="738" w:type="dxa"/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1.</w:t>
            </w:r>
            <w:r w:rsidR="003676E7" w:rsidRPr="009B3571">
              <w:rPr>
                <w:sz w:val="24"/>
                <w:szCs w:val="24"/>
              </w:rPr>
              <w:t>2</w:t>
            </w:r>
            <w:r w:rsidRPr="009B3571"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Процент</w:t>
            </w:r>
          </w:p>
        </w:tc>
        <w:tc>
          <w:tcPr>
            <w:tcW w:w="5474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Ср=Рдв*100%</w:t>
            </w:r>
          </w:p>
          <w:p w:rsidR="0050743C" w:rsidRPr="009B3571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Ср – процент соблюдения расписа</w:t>
            </w:r>
            <w:r w:rsidR="0000020E" w:rsidRPr="009B3571">
              <w:rPr>
                <w:sz w:val="24"/>
                <w:szCs w:val="24"/>
              </w:rPr>
              <w:t>ния на муниципальных маршрутах.</w:t>
            </w:r>
            <w:r w:rsidRPr="009B3571">
              <w:rPr>
                <w:sz w:val="24"/>
                <w:szCs w:val="24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676E7" w:rsidRPr="009B3571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50743C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714" w:type="dxa"/>
            <w:gridSpan w:val="5"/>
            <w:tcBorders>
              <w:right w:val="single" w:sz="4" w:space="0" w:color="auto"/>
            </w:tcBorders>
          </w:tcPr>
          <w:p w:rsidR="003676E7" w:rsidRPr="009B3571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Подпрограмма</w:t>
            </w:r>
            <w:r w:rsidR="0000020E" w:rsidRPr="009B3571">
              <w:rPr>
                <w:sz w:val="24"/>
                <w:szCs w:val="24"/>
                <w:lang w:val="en-US"/>
              </w:rPr>
              <w:t xml:space="preserve"> II</w:t>
            </w:r>
            <w:r w:rsidRPr="009B3571">
              <w:rPr>
                <w:sz w:val="24"/>
                <w:szCs w:val="24"/>
              </w:rPr>
              <w:t xml:space="preserve"> «Дороги Подмосковья»</w:t>
            </w:r>
          </w:p>
        </w:tc>
      </w:tr>
      <w:tr w:rsidR="003676E7" w:rsidRPr="00DD3A1B" w:rsidTr="0050743C">
        <w:trPr>
          <w:trHeight w:val="390"/>
        </w:trPr>
        <w:tc>
          <w:tcPr>
            <w:tcW w:w="738" w:type="dxa"/>
          </w:tcPr>
          <w:p w:rsidR="003676E7" w:rsidRPr="009B3571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2.1.</w:t>
            </w:r>
          </w:p>
        </w:tc>
        <w:tc>
          <w:tcPr>
            <w:tcW w:w="3799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:rsidR="003676E7" w:rsidRPr="009B3571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571">
              <w:rPr>
                <w:sz w:val="24"/>
                <w:szCs w:val="24"/>
              </w:rPr>
              <w:t>км / пог.м.</w:t>
            </w:r>
          </w:p>
        </w:tc>
        <w:tc>
          <w:tcPr>
            <w:tcW w:w="5474" w:type="dxa"/>
          </w:tcPr>
          <w:p w:rsidR="003676E7" w:rsidRPr="009B3571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B3571">
              <w:rPr>
                <w:sz w:val="24"/>
                <w:szCs w:val="24"/>
              </w:rPr>
              <w:t>Показатель определяется по фактическому значению построенных и реконструированных автомобильных дорог общего пользования местного значения за отчетный год</w:t>
            </w:r>
          </w:p>
        </w:tc>
        <w:tc>
          <w:tcPr>
            <w:tcW w:w="198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приема выполненных работ</w:t>
            </w:r>
          </w:p>
        </w:tc>
        <w:tc>
          <w:tcPr>
            <w:tcW w:w="2126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50743C">
        <w:trPr>
          <w:trHeight w:val="253"/>
        </w:trPr>
        <w:tc>
          <w:tcPr>
            <w:tcW w:w="738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2</w:t>
            </w:r>
            <w:r w:rsidR="00DD3A1B">
              <w:rPr>
                <w:sz w:val="24"/>
                <w:szCs w:val="24"/>
              </w:rPr>
              <w:t>.2.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км/тыс.кв.м</w:t>
            </w:r>
          </w:p>
        </w:tc>
        <w:tc>
          <w:tcPr>
            <w:tcW w:w="5474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Показатель определяется по фактическому значению отремонтированных автомобильных дорог общего пользования местного значения на территории городского округа, за отчетный год;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приемки выполненных работ</w:t>
            </w:r>
          </w:p>
        </w:tc>
        <w:tc>
          <w:tcPr>
            <w:tcW w:w="2126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50743C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чел./100 тыс. населения</w:t>
            </w:r>
          </w:p>
        </w:tc>
        <w:tc>
          <w:tcPr>
            <w:tcW w:w="5474" w:type="dxa"/>
          </w:tcPr>
          <w:p w:rsidR="003676E7" w:rsidRPr="00DD3A1B" w:rsidRDefault="00C9409F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409F">
              <w:rPr>
                <w:sz w:val="24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126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50743C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м/места</w:t>
            </w:r>
          </w:p>
        </w:tc>
        <w:tc>
          <w:tcPr>
            <w:tcW w:w="5474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Значение показателя определяется прямым счетом в виде количества машино-мест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Данные ОМСУ</w:t>
            </w:r>
          </w:p>
        </w:tc>
        <w:tc>
          <w:tcPr>
            <w:tcW w:w="2126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8269A3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A21AC" w:rsidRDefault="003A21AC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lastRenderedPageBreak/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5"/>
        <w:gridCol w:w="3157"/>
        <w:gridCol w:w="1481"/>
        <w:gridCol w:w="1374"/>
        <w:gridCol w:w="1225"/>
        <w:gridCol w:w="1234"/>
        <w:gridCol w:w="1383"/>
        <w:gridCol w:w="1708"/>
      </w:tblGrid>
      <w:tr w:rsidR="00DA007F" w:rsidRPr="00635E21" w:rsidTr="00635E21">
        <w:trPr>
          <w:trHeight w:val="28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</w:t>
            </w:r>
            <w:r w:rsidR="0050743C" w:rsidRPr="00635E21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4021" w:type="pct"/>
            <w:gridSpan w:val="7"/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635E21" w:rsidRPr="00635E21" w:rsidTr="00635E21">
        <w:trPr>
          <w:trHeight w:val="111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D662E6">
            <w:pPr>
              <w:jc w:val="center"/>
              <w:rPr>
                <w:color w:val="000000"/>
              </w:rPr>
            </w:pPr>
          </w:p>
        </w:tc>
      </w:tr>
      <w:tr w:rsidR="00635E21" w:rsidRPr="00635E21" w:rsidTr="00635E21">
        <w:trPr>
          <w:trHeight w:val="42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jc w:val="center"/>
            </w:pPr>
          </w:p>
        </w:tc>
      </w:tr>
    </w:tbl>
    <w:p w:rsidR="00635E21" w:rsidRDefault="00635E21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0834D2" w:rsidRDefault="000834D2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62" w:type="pct"/>
        <w:tblLayout w:type="fixed"/>
        <w:tblLook w:val="04A0" w:firstRow="1" w:lastRow="0" w:firstColumn="1" w:lastColumn="0" w:noHBand="0" w:noVBand="1"/>
      </w:tblPr>
      <w:tblGrid>
        <w:gridCol w:w="578"/>
        <w:gridCol w:w="2755"/>
        <w:gridCol w:w="1301"/>
        <w:gridCol w:w="2009"/>
        <w:gridCol w:w="825"/>
        <w:gridCol w:w="658"/>
        <w:gridCol w:w="837"/>
        <w:gridCol w:w="696"/>
        <w:gridCol w:w="846"/>
        <w:gridCol w:w="725"/>
        <w:gridCol w:w="1882"/>
        <w:gridCol w:w="1571"/>
      </w:tblGrid>
      <w:tr w:rsidR="00635E21" w:rsidRPr="007F4C4A" w:rsidTr="00A7366A">
        <w:trPr>
          <w:trHeight w:val="31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635E21" w:rsidRPr="007F4C4A" w:rsidTr="00A7366A">
        <w:trPr>
          <w:trHeight w:val="62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</w:tr>
      <w:tr w:rsidR="00635E21" w:rsidRPr="007F4C4A" w:rsidTr="00A7366A">
        <w:trPr>
          <w:trHeight w:val="183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6B2D9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934BA2" w:rsidP="007F4C4A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635E21" w:rsidRPr="007F4C4A" w:rsidTr="00A7366A">
        <w:trPr>
          <w:trHeight w:val="161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635E21" w:rsidRPr="007F4C4A" w:rsidTr="00A7366A">
        <w:trPr>
          <w:trHeight w:val="1590"/>
        </w:trPr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5840F8"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0834D2" w:rsidRDefault="000834D2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C3533">
        <w:rPr>
          <w:rFonts w:ascii="Times New Roman" w:hAnsi="Times New Roman" w:cs="Times New Roman"/>
          <w:sz w:val="24"/>
          <w:szCs w:val="24"/>
        </w:rPr>
        <w:t>2</w:t>
      </w:r>
    </w:p>
    <w:p w:rsidR="000834D2" w:rsidRPr="002B0F1A" w:rsidRDefault="000834D2" w:rsidP="000834D2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0834D2" w:rsidRDefault="000834D2" w:rsidP="000834D2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1A0967" w:rsidRDefault="001A0967" w:rsidP="001A0967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1A0967" w:rsidRDefault="001A0967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1 Паспорт подпрограммы </w:t>
      </w:r>
      <w:r w:rsidRPr="009B3571">
        <w:rPr>
          <w:sz w:val="24"/>
          <w:szCs w:val="24"/>
          <w:lang w:val="en-US"/>
        </w:rPr>
        <w:t>II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«Дороги Подмосковья»</w:t>
      </w:r>
      <w:r w:rsidR="000834D2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на 2020-2024 годы</w:t>
      </w:r>
      <w:r w:rsidR="00ED6A7A" w:rsidRPr="009B3571">
        <w:rPr>
          <w:sz w:val="24"/>
          <w:szCs w:val="24"/>
        </w:rPr>
        <w:t xml:space="preserve"> </w:t>
      </w:r>
    </w:p>
    <w:p w:rsidR="000834D2" w:rsidRPr="009B357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8"/>
        <w:gridCol w:w="1224"/>
        <w:gridCol w:w="1189"/>
        <w:gridCol w:w="1224"/>
        <w:gridCol w:w="1308"/>
        <w:gridCol w:w="1226"/>
        <w:gridCol w:w="1250"/>
        <w:gridCol w:w="2742"/>
      </w:tblGrid>
      <w:tr w:rsidR="000834D2" w:rsidRPr="000834D2" w:rsidTr="00934BA2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0834D2" w:rsidRDefault="001A0967" w:rsidP="006A107B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Муниципальный заказчик</w:t>
            </w:r>
            <w:r w:rsidR="000834D2" w:rsidRPr="000834D2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3480" w:type="pct"/>
            <w:gridSpan w:val="7"/>
          </w:tcPr>
          <w:p w:rsidR="001A0967" w:rsidRPr="000834D2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4D2">
              <w:rPr>
                <w:rFonts w:ascii="Times New Roman" w:hAnsi="Times New Roman" w:cs="Times New Roman"/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834D2" w:rsidRPr="000834D2" w:rsidTr="00934BA2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D2" w:rsidRPr="000834D2" w:rsidRDefault="000834D2" w:rsidP="000834D2">
            <w:r w:rsidRPr="000834D2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834D2" w:rsidRPr="000834D2" w:rsidRDefault="000834D2" w:rsidP="006A107B"/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0834D2" w:rsidRDefault="00934BA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0834D2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0834D2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0834D2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0834D2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0834D2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0834D2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483069">
            <w:r w:rsidRPr="000834D2"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86FFD">
              <w:rPr>
                <w:color w:val="000000"/>
              </w:rPr>
              <w:t>15</w:t>
            </w:r>
            <w:r>
              <w:rPr>
                <w:color w:val="000000"/>
              </w:rPr>
              <w:t> 558,302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F86FFD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 182,905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109 021,303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85 097,644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4 006,070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934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934BA2" w:rsidRPr="000834D2" w:rsidTr="002B149D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86FFD">
              <w:rPr>
                <w:color w:val="000000"/>
              </w:rPr>
              <w:t>54</w:t>
            </w:r>
            <w:r>
              <w:rPr>
                <w:color w:val="000000"/>
              </w:rPr>
              <w:t> 925,302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86FFD">
              <w:rPr>
                <w:bCs/>
                <w:color w:val="000000"/>
              </w:rPr>
              <w:t>35</w:t>
            </w:r>
            <w:r>
              <w:rPr>
                <w:bCs/>
                <w:color w:val="000000"/>
              </w:rPr>
              <w:t> 774,905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58 702,303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32 616,644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4 006,070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BA2" w:rsidRPr="000834D2" w:rsidRDefault="00934BA2" w:rsidP="007F022E">
            <w:pPr>
              <w:jc w:val="center"/>
              <w:rPr>
                <w:color w:val="000000"/>
              </w:rPr>
            </w:pP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2B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260 633,000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2B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934BA2" w:rsidRPr="000834D2">
              <w:rPr>
                <w:color w:val="000000"/>
              </w:rPr>
              <w:t>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2B149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84</w:t>
            </w:r>
            <w:r w:rsidR="00934BA2" w:rsidRPr="000834D2">
              <w:rPr>
                <w:bCs/>
                <w:color w:val="000000"/>
              </w:rPr>
              <w:t> 408,000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52 481,000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0,000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BA2" w:rsidRPr="000834D2" w:rsidRDefault="00934BA2" w:rsidP="007F022E">
            <w:pPr>
              <w:jc w:val="center"/>
              <w:rPr>
                <w:color w:val="000000"/>
              </w:rPr>
            </w:pP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934BA2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t xml:space="preserve"> по ГРБС</w:t>
            </w:r>
            <w:r w:rsidRPr="000834D2">
              <w:rPr>
                <w:rFonts w:ascii="Times New Roman" w:hAnsi="Times New Roman" w:cs="Times New Roman"/>
              </w:rPr>
              <w:t>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86FFD">
              <w:rPr>
                <w:color w:val="000000"/>
              </w:rPr>
              <w:t>13</w:t>
            </w:r>
            <w:r>
              <w:rPr>
                <w:color w:val="000000"/>
              </w:rPr>
              <w:t> 933,302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197 225,380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F86FFD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> 982,905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108 561,303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84 627,644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3 536,070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934BA2" w:rsidRDefault="00934BA2" w:rsidP="00934BA2">
            <w:pPr>
              <w:jc w:val="center"/>
              <w:rPr>
                <w:color w:val="000000"/>
              </w:rPr>
            </w:pPr>
            <w:r w:rsidRPr="00934BA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86FFD">
              <w:rPr>
                <w:color w:val="000000"/>
              </w:rPr>
              <w:t>53 3</w:t>
            </w:r>
            <w:r>
              <w:rPr>
                <w:color w:val="000000"/>
              </w:rPr>
              <w:t>00,302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123 800,380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F86FF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86FFD">
              <w:rPr>
                <w:bCs/>
                <w:color w:val="000000"/>
              </w:rPr>
              <w:t>35 </w:t>
            </w:r>
            <w:r>
              <w:rPr>
                <w:bCs/>
                <w:color w:val="000000"/>
              </w:rPr>
              <w:t>574,905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58 242,303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32 146,644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3 536,070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934BA2" w:rsidRDefault="00934BA2" w:rsidP="00934BA2">
            <w:pPr>
              <w:jc w:val="center"/>
              <w:rPr>
                <w:color w:val="000000"/>
              </w:rPr>
            </w:pP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2B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260 633,000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A30B95" w:rsidP="002B149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  <w:r w:rsidR="00934BA2" w:rsidRPr="000834D2">
              <w:rPr>
                <w:bCs/>
                <w:color w:val="000000"/>
              </w:rPr>
              <w:t> 408,000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52 481,000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0,000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934BA2" w:rsidRDefault="00934BA2" w:rsidP="00934BA2">
            <w:pPr>
              <w:jc w:val="center"/>
              <w:rPr>
                <w:color w:val="000000"/>
              </w:rPr>
            </w:pP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934BA2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t xml:space="preserve"> по ГРБС</w:t>
            </w:r>
            <w:r w:rsidRPr="000834D2">
              <w:rPr>
                <w:rFonts w:ascii="Times New Roman" w:hAnsi="Times New Roman" w:cs="Times New Roman"/>
              </w:rPr>
              <w:t>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1 625,000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bCs/>
                <w:color w:val="000000"/>
              </w:rPr>
            </w:pPr>
            <w:r w:rsidRPr="000834D2">
              <w:rPr>
                <w:bCs/>
                <w:color w:val="000000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bCs/>
                <w:color w:val="000000"/>
              </w:rPr>
            </w:pPr>
            <w:r w:rsidRPr="000834D2">
              <w:rPr>
                <w:bCs/>
                <w:color w:val="000000"/>
              </w:rPr>
              <w:t>200,000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470,000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934BA2" w:rsidRDefault="00934BA2" w:rsidP="00934BA2">
            <w:pPr>
              <w:jc w:val="center"/>
              <w:rPr>
                <w:color w:val="000000"/>
              </w:rPr>
            </w:pPr>
            <w:r w:rsidRPr="00934BA2">
              <w:rPr>
                <w:color w:val="00000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0834D2">
            <w:pPr>
              <w:pStyle w:val="ConsPlusNormal"/>
              <w:rPr>
                <w:rFonts w:ascii="Times New Roman" w:hAnsi="Times New Roman" w:cs="Times New Roman"/>
              </w:rPr>
            </w:pPr>
            <w:r w:rsidRPr="000834D2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1 625,000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bCs/>
                <w:color w:val="000000"/>
              </w:rPr>
            </w:pPr>
            <w:r w:rsidRPr="000834D2">
              <w:rPr>
                <w:bCs/>
                <w:color w:val="000000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bCs/>
                <w:color w:val="000000"/>
              </w:rPr>
            </w:pPr>
            <w:r w:rsidRPr="000834D2">
              <w:rPr>
                <w:bCs/>
                <w:color w:val="000000"/>
              </w:rPr>
              <w:t>200,000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  <w:rPr>
                <w:color w:val="000000"/>
              </w:rPr>
            </w:pPr>
            <w:r w:rsidRPr="000834D2">
              <w:rPr>
                <w:color w:val="000000"/>
              </w:rPr>
              <w:t>470,000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BA2" w:rsidRPr="000834D2" w:rsidRDefault="00934BA2">
            <w:pPr>
              <w:jc w:val="center"/>
              <w:rPr>
                <w:color w:val="000000"/>
              </w:rPr>
            </w:pPr>
          </w:p>
        </w:tc>
      </w:tr>
      <w:tr w:rsidR="00934BA2" w:rsidRPr="000834D2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0834D2" w:rsidRDefault="00934BA2" w:rsidP="00DA2A59">
            <w:pPr>
              <w:pStyle w:val="ConsPlusNormal"/>
            </w:pPr>
            <w:r w:rsidRPr="000834D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</w:pPr>
            <w:r w:rsidRPr="000834D2">
              <w:t>0,00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</w:pPr>
            <w:r w:rsidRPr="000834D2">
              <w:t>0,00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</w:pPr>
            <w:r w:rsidRPr="000834D2">
              <w:t>0,00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</w:pPr>
            <w:r w:rsidRPr="000834D2"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</w:pPr>
            <w:r w:rsidRPr="000834D2"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2B149D">
            <w:pPr>
              <w:jc w:val="right"/>
            </w:pPr>
            <w:r w:rsidRPr="000834D2"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0834D2" w:rsidRDefault="00934BA2" w:rsidP="00AC5EA9">
            <w:pPr>
              <w:jc w:val="center"/>
            </w:pPr>
          </w:p>
        </w:tc>
      </w:tr>
    </w:tbl>
    <w:p w:rsidR="000834D2" w:rsidRPr="009B3571" w:rsidRDefault="000834D2" w:rsidP="001A0967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</w:t>
      </w:r>
      <w:r w:rsidR="0029537B" w:rsidRPr="009B3571"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DA007F" w:rsidRPr="009B3571" w:rsidRDefault="00DA007F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</w:t>
      </w:r>
      <w:r w:rsidRPr="009B3571">
        <w:rPr>
          <w:sz w:val="24"/>
          <w:szCs w:val="24"/>
        </w:rPr>
        <w:lastRenderedPageBreak/>
        <w:t>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2F3CF1">
      <w:pPr>
        <w:ind w:firstLine="709"/>
        <w:jc w:val="both"/>
        <w:rPr>
          <w:color w:val="000000"/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</w:p>
    <w:p w:rsidR="00DA007F" w:rsidRPr="009B3571" w:rsidRDefault="00DA007F" w:rsidP="00DA007F">
      <w:pPr>
        <w:ind w:firstLine="708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 работниками МКУ «Строительство, благоустройство и дорожное хозяйство»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DA007F">
      <w:pPr>
        <w:ind w:firstLine="709"/>
        <w:rPr>
          <w:color w:val="000000"/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</w:p>
    <w:p w:rsidR="00DA007F" w:rsidRPr="009B3571" w:rsidRDefault="00DA007F" w:rsidP="002F3CF1">
      <w:pPr>
        <w:ind w:firstLine="708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</w:t>
      </w:r>
      <w:r w:rsidRPr="009B3571">
        <w:rPr>
          <w:sz w:val="24"/>
          <w:szCs w:val="24"/>
        </w:rPr>
        <w:lastRenderedPageBreak/>
        <w:t xml:space="preserve">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>виде песко</w:t>
      </w:r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DA007F" w:rsidRPr="000C3533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22364E" w:rsidRPr="000C3533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0C3533" w:rsidP="009C30D4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p w:rsidR="00C65F0D" w:rsidRPr="009B3571" w:rsidRDefault="00C65F0D" w:rsidP="009C30D4">
      <w:pPr>
        <w:ind w:firstLine="720"/>
        <w:jc w:val="center"/>
        <w:rPr>
          <w:sz w:val="24"/>
          <w:szCs w:val="24"/>
        </w:rPr>
      </w:pPr>
    </w:p>
    <w:tbl>
      <w:tblPr>
        <w:tblW w:w="5093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1"/>
        <w:gridCol w:w="1649"/>
        <w:gridCol w:w="1114"/>
        <w:gridCol w:w="1607"/>
        <w:gridCol w:w="1167"/>
        <w:gridCol w:w="1282"/>
        <w:gridCol w:w="1143"/>
        <w:gridCol w:w="1241"/>
        <w:gridCol w:w="1138"/>
        <w:gridCol w:w="978"/>
        <w:gridCol w:w="1448"/>
        <w:gridCol w:w="1465"/>
      </w:tblGrid>
      <w:tr w:rsidR="000C3533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BD50DD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3533" w:rsidRPr="00C65F0D" w:rsidRDefault="000C3533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E27A76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15</w:t>
            </w:r>
            <w:r w:rsidRPr="00C65F0D">
              <w:rPr>
                <w:bCs/>
                <w:color w:val="000000"/>
                <w:sz w:val="16"/>
                <w:szCs w:val="16"/>
              </w:rPr>
              <w:t> 558,302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E27A76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20</w:t>
            </w:r>
            <w:r w:rsidRPr="00C65F0D">
              <w:rPr>
                <w:bCs/>
                <w:color w:val="000000"/>
                <w:sz w:val="16"/>
                <w:szCs w:val="16"/>
              </w:rPr>
              <w:t> 182,905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85 097,644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DA2A59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54</w:t>
            </w:r>
            <w:r w:rsidRPr="00C65F0D">
              <w:rPr>
                <w:bCs/>
                <w:color w:val="000000"/>
                <w:sz w:val="16"/>
                <w:szCs w:val="16"/>
              </w:rPr>
              <w:t> 925,302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DA2A59" w:rsidP="00F86FF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</w:t>
            </w:r>
            <w:r w:rsidR="00F86FFD" w:rsidRPr="00C65F0D">
              <w:rPr>
                <w:color w:val="000000"/>
                <w:sz w:val="16"/>
                <w:szCs w:val="16"/>
              </w:rPr>
              <w:t>35</w:t>
            </w:r>
            <w:r w:rsidRPr="00C65F0D">
              <w:rPr>
                <w:color w:val="000000"/>
                <w:sz w:val="16"/>
                <w:szCs w:val="16"/>
              </w:rPr>
              <w:t> 774,905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sz w:val="16"/>
                <w:szCs w:val="16"/>
              </w:rPr>
            </w:pP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DA2A59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260 633,000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DA2A59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52 481,000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sz w:val="16"/>
                <w:szCs w:val="16"/>
              </w:rPr>
            </w:pP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общего пользования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E27A76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260 221,000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E27A76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52 968,000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55 244,000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DA2A59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13 013,000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DA2A59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2 649,000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2 763,000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0C3533" w:rsidRPr="00C65F0D" w:rsidTr="00701BDD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8770FE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247</w:t>
            </w:r>
            <w:r w:rsidR="000C3533" w:rsidRPr="00C65F0D">
              <w:rPr>
                <w:bCs/>
                <w:color w:val="000000"/>
                <w:sz w:val="16"/>
                <w:szCs w:val="16"/>
              </w:rPr>
              <w:t> 208,000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770F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</w:t>
            </w:r>
            <w:r w:rsidR="008770FE" w:rsidRPr="00C65F0D">
              <w:rPr>
                <w:bCs/>
                <w:color w:val="000000"/>
                <w:sz w:val="16"/>
                <w:szCs w:val="16"/>
              </w:rPr>
              <w:t>4</w:t>
            </w:r>
            <w:r w:rsidRPr="00C65F0D">
              <w:rPr>
                <w:bCs/>
                <w:color w:val="000000"/>
                <w:sz w:val="16"/>
                <w:szCs w:val="16"/>
              </w:rPr>
              <w:t> 408,000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52 481,000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Софинансирование работ в целях проведения капитального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ремонта и ремонту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C92FB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к СНТ Горелый лес</w:t>
            </w:r>
          </w:p>
        </w:tc>
      </w:tr>
      <w:tr w:rsidR="000C3533" w:rsidRPr="00C65F0D" w:rsidTr="00701BDD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lastRenderedPageBreak/>
              <w:t>1 699,306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0C3533" w:rsidRPr="00C65F0D" w:rsidTr="00701BDD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0C3533" w:rsidRPr="00C65F0D" w:rsidTr="00701BDD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3533" w:rsidRPr="00C65F0D" w:rsidRDefault="000C3533" w:rsidP="005E245A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8770FE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06 </w:t>
            </w:r>
            <w:r w:rsidRPr="00C65F0D">
              <w:rPr>
                <w:bCs/>
                <w:color w:val="000000"/>
                <w:sz w:val="16"/>
                <w:szCs w:val="16"/>
              </w:rPr>
              <w:t>257,526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8770FE" w:rsidP="00F86FFD">
            <w:pPr>
              <w:jc w:val="center"/>
              <w:rPr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14</w:t>
            </w:r>
            <w:r w:rsidRPr="00C65F0D">
              <w:rPr>
                <w:bCs/>
                <w:color w:val="000000"/>
                <w:sz w:val="16"/>
                <w:szCs w:val="16"/>
              </w:rPr>
              <w:t> </w:t>
            </w:r>
            <w:r w:rsidR="00AF2DAA">
              <w:rPr>
                <w:sz w:val="16"/>
                <w:szCs w:val="16"/>
              </w:rPr>
              <w:t>2</w:t>
            </w:r>
            <w:r w:rsidRPr="00C65F0D">
              <w:rPr>
                <w:sz w:val="16"/>
                <w:szCs w:val="16"/>
              </w:rPr>
              <w:t>34,910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28 533,594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Содержание автомобильных дорог, устранение деформация, оформление бесхозных дорог, стройконтроль</w:t>
            </w:r>
          </w:p>
        </w:tc>
      </w:tr>
      <w:tr w:rsidR="004674E8" w:rsidRPr="00C65F0D" w:rsidTr="00701BDD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06</w:t>
            </w:r>
            <w:r w:rsidRPr="00C65F0D">
              <w:rPr>
                <w:bCs/>
                <w:color w:val="000000"/>
                <w:sz w:val="16"/>
                <w:szCs w:val="16"/>
              </w:rPr>
              <w:t> 257,526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F86FFD">
            <w:pPr>
              <w:jc w:val="center"/>
              <w:rPr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14</w:t>
            </w:r>
            <w:r w:rsidRPr="00C65F0D">
              <w:rPr>
                <w:bCs/>
                <w:color w:val="000000"/>
                <w:sz w:val="16"/>
                <w:szCs w:val="16"/>
              </w:rPr>
              <w:t> </w:t>
            </w:r>
            <w:r w:rsidR="00AF2DAA">
              <w:rPr>
                <w:sz w:val="16"/>
                <w:szCs w:val="16"/>
              </w:rPr>
              <w:t>2</w:t>
            </w:r>
            <w:r w:rsidRPr="00C65F0D">
              <w:rPr>
                <w:sz w:val="16"/>
                <w:szCs w:val="16"/>
              </w:rPr>
              <w:t>34,910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28 533,594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674E8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674E8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4674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 4</w:t>
            </w:r>
            <w:r w:rsidRPr="00C65F0D">
              <w:rPr>
                <w:bCs/>
                <w:color w:val="000000"/>
                <w:sz w:val="16"/>
                <w:szCs w:val="16"/>
              </w:rPr>
              <w:t>55,470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AF2DAA" w:rsidP="007032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17 0</w:t>
            </w:r>
            <w:r w:rsidR="004674E8" w:rsidRPr="00C65F0D">
              <w:rPr>
                <w:bCs/>
                <w:color w:val="000000"/>
                <w:sz w:val="16"/>
                <w:szCs w:val="16"/>
              </w:rPr>
              <w:t>96,995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Пробы грунта на снегосвалках, Содержание светофоров, покупка ограждений, знаков</w:t>
            </w:r>
          </w:p>
        </w:tc>
      </w:tr>
      <w:tr w:rsidR="004674E8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 w:rsidR="00F86FFD" w:rsidRPr="00C65F0D">
              <w:rPr>
                <w:bCs/>
                <w:color w:val="000000"/>
                <w:sz w:val="16"/>
                <w:szCs w:val="16"/>
              </w:rPr>
              <w:t> 4</w:t>
            </w:r>
            <w:r w:rsidRPr="00C65F0D">
              <w:rPr>
                <w:bCs/>
                <w:color w:val="000000"/>
                <w:sz w:val="16"/>
                <w:szCs w:val="16"/>
              </w:rPr>
              <w:t>55,470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AF2DAA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17 0</w:t>
            </w:r>
            <w:r w:rsidR="004674E8" w:rsidRPr="00C65F0D">
              <w:rPr>
                <w:bCs/>
                <w:color w:val="000000"/>
                <w:sz w:val="16"/>
                <w:szCs w:val="16"/>
              </w:rPr>
              <w:t>96,995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674E8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674E8" w:rsidRPr="00C65F0D" w:rsidTr="004674E8">
        <w:trPr>
          <w:trHeight w:val="20"/>
        </w:trPr>
        <w:tc>
          <w:tcPr>
            <w:tcW w:w="11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65F0D">
              <w:rPr>
                <w:bCs/>
                <w:i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9827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</w:t>
            </w:r>
            <w:r w:rsidR="009827F1" w:rsidRPr="00C65F0D">
              <w:rPr>
                <w:bCs/>
                <w:color w:val="000000"/>
                <w:sz w:val="16"/>
                <w:szCs w:val="16"/>
              </w:rPr>
              <w:t>54</w:t>
            </w:r>
            <w:r w:rsidRPr="00C65F0D">
              <w:rPr>
                <w:bCs/>
                <w:color w:val="000000"/>
                <w:sz w:val="16"/>
                <w:szCs w:val="16"/>
              </w:rPr>
              <w:t> 925,302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9827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</w:t>
            </w:r>
            <w:r w:rsidR="009827F1" w:rsidRPr="00C65F0D">
              <w:rPr>
                <w:bCs/>
                <w:color w:val="000000"/>
                <w:sz w:val="16"/>
                <w:szCs w:val="16"/>
              </w:rPr>
              <w:t>35 </w:t>
            </w:r>
            <w:r w:rsidRPr="00C65F0D">
              <w:rPr>
                <w:bCs/>
                <w:color w:val="000000"/>
                <w:sz w:val="16"/>
                <w:szCs w:val="16"/>
              </w:rPr>
              <w:t>774,905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674E8" w:rsidRPr="00C65F0D" w:rsidTr="004674E8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4E8" w:rsidRPr="00C65F0D" w:rsidRDefault="004674E8" w:rsidP="005E245A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260 633,000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4674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52 481,000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674E8" w:rsidRPr="00C65F0D" w:rsidTr="004674E8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4E8" w:rsidRPr="00C65F0D" w:rsidRDefault="004674E8" w:rsidP="005E245A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4674E8" w:rsidRPr="00C65F0D" w:rsidRDefault="004674E8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  <w:p w:rsidR="004674E8" w:rsidRPr="00C65F0D" w:rsidRDefault="004674E8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9827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</w:t>
            </w:r>
            <w:r w:rsidR="009827F1" w:rsidRPr="00C65F0D">
              <w:rPr>
                <w:bCs/>
                <w:color w:val="000000"/>
                <w:sz w:val="16"/>
                <w:szCs w:val="16"/>
              </w:rPr>
              <w:t>15</w:t>
            </w:r>
            <w:r w:rsidRPr="00C65F0D">
              <w:rPr>
                <w:bCs/>
                <w:color w:val="000000"/>
                <w:sz w:val="16"/>
                <w:szCs w:val="16"/>
              </w:rPr>
              <w:t> 558,302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9827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</w:t>
            </w:r>
            <w:r w:rsidR="009827F1" w:rsidRPr="00C65F0D">
              <w:rPr>
                <w:bCs/>
                <w:color w:val="000000"/>
                <w:sz w:val="16"/>
                <w:szCs w:val="16"/>
              </w:rPr>
              <w:t>20</w:t>
            </w:r>
            <w:r w:rsidRPr="00C65F0D">
              <w:rPr>
                <w:bCs/>
                <w:color w:val="000000"/>
                <w:sz w:val="16"/>
                <w:szCs w:val="16"/>
              </w:rPr>
              <w:t> 182,905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85 097,644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E8" w:rsidRPr="00C65F0D" w:rsidRDefault="004674E8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E8" w:rsidRPr="00C65F0D" w:rsidRDefault="004674E8" w:rsidP="005E245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F0EB2" w:rsidRPr="009B3571" w:rsidRDefault="005F0EB2" w:rsidP="005F0EB2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5F0EB2" w:rsidRPr="009B3571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FA" w:rsidRDefault="007D49FA">
      <w:r>
        <w:separator/>
      </w:r>
    </w:p>
  </w:endnote>
  <w:endnote w:type="continuationSeparator" w:id="0">
    <w:p w:rsidR="007D49FA" w:rsidRDefault="007D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67" w:rsidRDefault="00696867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96867" w:rsidRDefault="00696867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67" w:rsidRDefault="00696867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FA" w:rsidRDefault="007D49FA">
      <w:r>
        <w:separator/>
      </w:r>
    </w:p>
  </w:footnote>
  <w:footnote w:type="continuationSeparator" w:id="0">
    <w:p w:rsidR="007D49FA" w:rsidRDefault="007D4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67" w:rsidRDefault="00696867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840F8">
      <w:rPr>
        <w:noProof/>
      </w:rPr>
      <w:t>19</w:t>
    </w:r>
    <w:r>
      <w:rPr>
        <w:noProof/>
      </w:rPr>
      <w:fldChar w:fldCharType="end"/>
    </w:r>
  </w:p>
  <w:p w:rsidR="00696867" w:rsidRDefault="006968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D75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2335D"/>
    <w:rsid w:val="000247E3"/>
    <w:rsid w:val="0003018E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51B6"/>
    <w:rsid w:val="000765B0"/>
    <w:rsid w:val="00077C6D"/>
    <w:rsid w:val="00077F12"/>
    <w:rsid w:val="000834D2"/>
    <w:rsid w:val="00083E25"/>
    <w:rsid w:val="00084F53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4E91"/>
    <w:rsid w:val="000D7980"/>
    <w:rsid w:val="000E2C8F"/>
    <w:rsid w:val="000E31F1"/>
    <w:rsid w:val="000E684E"/>
    <w:rsid w:val="000E7085"/>
    <w:rsid w:val="000E771A"/>
    <w:rsid w:val="000E7733"/>
    <w:rsid w:val="000F3CCF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5187"/>
    <w:rsid w:val="00125759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71FE"/>
    <w:rsid w:val="00197D0A"/>
    <w:rsid w:val="001A0967"/>
    <w:rsid w:val="001A1128"/>
    <w:rsid w:val="001A1E1A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D0DBB"/>
    <w:rsid w:val="001D1DDA"/>
    <w:rsid w:val="001D266D"/>
    <w:rsid w:val="001D53A2"/>
    <w:rsid w:val="001D76DD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516E"/>
    <w:rsid w:val="00275C45"/>
    <w:rsid w:val="0027722E"/>
    <w:rsid w:val="0028711F"/>
    <w:rsid w:val="0028770A"/>
    <w:rsid w:val="0029188A"/>
    <w:rsid w:val="0029537B"/>
    <w:rsid w:val="00296242"/>
    <w:rsid w:val="002971D3"/>
    <w:rsid w:val="002976EC"/>
    <w:rsid w:val="00297756"/>
    <w:rsid w:val="002A022A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C26A5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987"/>
    <w:rsid w:val="00334A69"/>
    <w:rsid w:val="00336EA4"/>
    <w:rsid w:val="00341A2C"/>
    <w:rsid w:val="00341D6E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A9"/>
    <w:rsid w:val="003A1549"/>
    <w:rsid w:val="003A21AC"/>
    <w:rsid w:val="003A23D9"/>
    <w:rsid w:val="003A386F"/>
    <w:rsid w:val="003A3A02"/>
    <w:rsid w:val="003A6B02"/>
    <w:rsid w:val="003B2112"/>
    <w:rsid w:val="003B658F"/>
    <w:rsid w:val="003B7103"/>
    <w:rsid w:val="003B73CD"/>
    <w:rsid w:val="003D1D33"/>
    <w:rsid w:val="003D4211"/>
    <w:rsid w:val="003D7D5E"/>
    <w:rsid w:val="003E0EB2"/>
    <w:rsid w:val="003E11C8"/>
    <w:rsid w:val="003E1745"/>
    <w:rsid w:val="003E4ECD"/>
    <w:rsid w:val="003F01C3"/>
    <w:rsid w:val="003F1375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567"/>
    <w:rsid w:val="00484D6A"/>
    <w:rsid w:val="004875D7"/>
    <w:rsid w:val="00487D4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ADD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1AD5"/>
    <w:rsid w:val="00513AC2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EFC"/>
    <w:rsid w:val="00552F57"/>
    <w:rsid w:val="00555CE2"/>
    <w:rsid w:val="005577EB"/>
    <w:rsid w:val="00560411"/>
    <w:rsid w:val="00561749"/>
    <w:rsid w:val="00564E65"/>
    <w:rsid w:val="00565831"/>
    <w:rsid w:val="00566A8B"/>
    <w:rsid w:val="00566C44"/>
    <w:rsid w:val="005675F9"/>
    <w:rsid w:val="0057192A"/>
    <w:rsid w:val="00574CE5"/>
    <w:rsid w:val="0057725A"/>
    <w:rsid w:val="00577F5D"/>
    <w:rsid w:val="0058301F"/>
    <w:rsid w:val="005840F8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6576"/>
    <w:rsid w:val="006105E4"/>
    <w:rsid w:val="00610AFA"/>
    <w:rsid w:val="00612B10"/>
    <w:rsid w:val="006176EC"/>
    <w:rsid w:val="00617FD6"/>
    <w:rsid w:val="0062033D"/>
    <w:rsid w:val="006204CD"/>
    <w:rsid w:val="00621168"/>
    <w:rsid w:val="006243DD"/>
    <w:rsid w:val="00627B71"/>
    <w:rsid w:val="0063307F"/>
    <w:rsid w:val="0063321E"/>
    <w:rsid w:val="0063413D"/>
    <w:rsid w:val="0063433D"/>
    <w:rsid w:val="006345BD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7BDB"/>
    <w:rsid w:val="007123F8"/>
    <w:rsid w:val="00714328"/>
    <w:rsid w:val="00716171"/>
    <w:rsid w:val="00720C61"/>
    <w:rsid w:val="007214FA"/>
    <w:rsid w:val="00723FB1"/>
    <w:rsid w:val="0072693A"/>
    <w:rsid w:val="00732F18"/>
    <w:rsid w:val="00734C95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518C3"/>
    <w:rsid w:val="00751ECF"/>
    <w:rsid w:val="00753EC4"/>
    <w:rsid w:val="007573CA"/>
    <w:rsid w:val="00761A0A"/>
    <w:rsid w:val="00761E34"/>
    <w:rsid w:val="007642F1"/>
    <w:rsid w:val="00776E0D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3062"/>
    <w:rsid w:val="007C3CE9"/>
    <w:rsid w:val="007C5E8D"/>
    <w:rsid w:val="007C672E"/>
    <w:rsid w:val="007C72A9"/>
    <w:rsid w:val="007D12E5"/>
    <w:rsid w:val="007D49FA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3052E"/>
    <w:rsid w:val="00830BB7"/>
    <w:rsid w:val="008314D0"/>
    <w:rsid w:val="00835476"/>
    <w:rsid w:val="00841754"/>
    <w:rsid w:val="008431B8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706EF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165A9"/>
    <w:rsid w:val="009167F3"/>
    <w:rsid w:val="00916BE9"/>
    <w:rsid w:val="00917F27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E4B"/>
    <w:rsid w:val="00937D9C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DF3"/>
    <w:rsid w:val="00993456"/>
    <w:rsid w:val="00993C85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A044D4"/>
    <w:rsid w:val="00A048F2"/>
    <w:rsid w:val="00A06BF7"/>
    <w:rsid w:val="00A07F83"/>
    <w:rsid w:val="00A10201"/>
    <w:rsid w:val="00A13A86"/>
    <w:rsid w:val="00A149DD"/>
    <w:rsid w:val="00A14F26"/>
    <w:rsid w:val="00A178DC"/>
    <w:rsid w:val="00A17CCD"/>
    <w:rsid w:val="00A21D0B"/>
    <w:rsid w:val="00A22E1A"/>
    <w:rsid w:val="00A2390C"/>
    <w:rsid w:val="00A23CB1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5AC3"/>
    <w:rsid w:val="00A50047"/>
    <w:rsid w:val="00A52A58"/>
    <w:rsid w:val="00A53006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629F"/>
    <w:rsid w:val="00A84D66"/>
    <w:rsid w:val="00A869DE"/>
    <w:rsid w:val="00A90549"/>
    <w:rsid w:val="00A93892"/>
    <w:rsid w:val="00A944B1"/>
    <w:rsid w:val="00A94606"/>
    <w:rsid w:val="00A95038"/>
    <w:rsid w:val="00A971A6"/>
    <w:rsid w:val="00AA0B0E"/>
    <w:rsid w:val="00AA264B"/>
    <w:rsid w:val="00AA2BB0"/>
    <w:rsid w:val="00AA34B0"/>
    <w:rsid w:val="00AA4034"/>
    <w:rsid w:val="00AA47BD"/>
    <w:rsid w:val="00AA58CF"/>
    <w:rsid w:val="00AB33B4"/>
    <w:rsid w:val="00AB3589"/>
    <w:rsid w:val="00AB48C3"/>
    <w:rsid w:val="00AB54F5"/>
    <w:rsid w:val="00AB5C36"/>
    <w:rsid w:val="00AB6CE8"/>
    <w:rsid w:val="00AC1946"/>
    <w:rsid w:val="00AC1B25"/>
    <w:rsid w:val="00AC40A1"/>
    <w:rsid w:val="00AC5EA9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5B5E"/>
    <w:rsid w:val="00B7609E"/>
    <w:rsid w:val="00B77FF5"/>
    <w:rsid w:val="00B809F9"/>
    <w:rsid w:val="00B80CA1"/>
    <w:rsid w:val="00B83706"/>
    <w:rsid w:val="00B83B2C"/>
    <w:rsid w:val="00B844EA"/>
    <w:rsid w:val="00B90A71"/>
    <w:rsid w:val="00B90FDF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D1819"/>
    <w:rsid w:val="00BD2DA7"/>
    <w:rsid w:val="00BD2DC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8074B"/>
    <w:rsid w:val="00C82C2E"/>
    <w:rsid w:val="00C840ED"/>
    <w:rsid w:val="00C850E5"/>
    <w:rsid w:val="00C90739"/>
    <w:rsid w:val="00C92FBC"/>
    <w:rsid w:val="00C9409F"/>
    <w:rsid w:val="00C946B4"/>
    <w:rsid w:val="00C94A4F"/>
    <w:rsid w:val="00C958BB"/>
    <w:rsid w:val="00C96D19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974"/>
    <w:rsid w:val="00D13636"/>
    <w:rsid w:val="00D13C59"/>
    <w:rsid w:val="00D14537"/>
    <w:rsid w:val="00D1464C"/>
    <w:rsid w:val="00D14A61"/>
    <w:rsid w:val="00D1775C"/>
    <w:rsid w:val="00D24002"/>
    <w:rsid w:val="00D252D8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46106"/>
    <w:rsid w:val="00D50B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717A0"/>
    <w:rsid w:val="00D7277C"/>
    <w:rsid w:val="00D73532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C29"/>
    <w:rsid w:val="00DA007F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4394"/>
    <w:rsid w:val="00E14D1A"/>
    <w:rsid w:val="00E16708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E0C"/>
    <w:rsid w:val="00E46B22"/>
    <w:rsid w:val="00E475B6"/>
    <w:rsid w:val="00E476CB"/>
    <w:rsid w:val="00E5399D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2134"/>
    <w:rsid w:val="00ED2CF5"/>
    <w:rsid w:val="00ED4D4D"/>
    <w:rsid w:val="00ED6A7A"/>
    <w:rsid w:val="00EE3D3A"/>
    <w:rsid w:val="00EE5697"/>
    <w:rsid w:val="00EE583C"/>
    <w:rsid w:val="00EF041E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7FDF"/>
    <w:rsid w:val="00F201E0"/>
    <w:rsid w:val="00F21CD9"/>
    <w:rsid w:val="00F21E0D"/>
    <w:rsid w:val="00F229E4"/>
    <w:rsid w:val="00F2389B"/>
    <w:rsid w:val="00F24DB1"/>
    <w:rsid w:val="00F25B17"/>
    <w:rsid w:val="00F27646"/>
    <w:rsid w:val="00F2765C"/>
    <w:rsid w:val="00F305CE"/>
    <w:rsid w:val="00F30BB0"/>
    <w:rsid w:val="00F325DA"/>
    <w:rsid w:val="00F33545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60731"/>
    <w:rsid w:val="00F61C06"/>
    <w:rsid w:val="00F61C44"/>
    <w:rsid w:val="00F638C0"/>
    <w:rsid w:val="00F644BA"/>
    <w:rsid w:val="00F66385"/>
    <w:rsid w:val="00F6691C"/>
    <w:rsid w:val="00F70992"/>
    <w:rsid w:val="00F73F42"/>
    <w:rsid w:val="00F818C2"/>
    <w:rsid w:val="00F8194C"/>
    <w:rsid w:val="00F81CF6"/>
    <w:rsid w:val="00F84B97"/>
    <w:rsid w:val="00F85FD2"/>
    <w:rsid w:val="00F86FFD"/>
    <w:rsid w:val="00F93AB8"/>
    <w:rsid w:val="00F94ACF"/>
    <w:rsid w:val="00F94C97"/>
    <w:rsid w:val="00F95D57"/>
    <w:rsid w:val="00F95D86"/>
    <w:rsid w:val="00F96D87"/>
    <w:rsid w:val="00F97D19"/>
    <w:rsid w:val="00F97E9F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E78"/>
    <w:rsid w:val="00FE43A3"/>
    <w:rsid w:val="00FE5AB1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3887915-09EE-4EE5-AA80-9B3D5B6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4B43-E18D-4182-AB4A-3D09882A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6232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41678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31</cp:revision>
  <cp:lastPrinted>2021-05-25T14:25:00Z</cp:lastPrinted>
  <dcterms:created xsi:type="dcterms:W3CDTF">2021-03-15T11:21:00Z</dcterms:created>
  <dcterms:modified xsi:type="dcterms:W3CDTF">2021-06-02T14:44:00Z</dcterms:modified>
</cp:coreProperties>
</file>