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16" w:rsidRDefault="00245016" w:rsidP="00245016">
      <w:pPr>
        <w:ind w:left="-1560" w:right="-567"/>
        <w:jc w:val="center"/>
      </w:pPr>
      <w:r>
        <w:rPr>
          <w:noProof/>
        </w:rPr>
        <w:drawing>
          <wp:inline distT="0" distB="0" distL="0" distR="0" wp14:anchorId="010758AA" wp14:editId="11E1174D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016" w:rsidRPr="00537687" w:rsidRDefault="00245016" w:rsidP="0024501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245016" w:rsidRDefault="00245016" w:rsidP="00245016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245016" w:rsidRPr="00FC1C14" w:rsidRDefault="00245016" w:rsidP="0024501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245016" w:rsidRDefault="00245016" w:rsidP="0024501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45016" w:rsidRPr="0058294C" w:rsidRDefault="00245016" w:rsidP="0024501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245016" w:rsidRDefault="00245016" w:rsidP="0024501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45016" w:rsidRPr="00537687" w:rsidRDefault="00245016" w:rsidP="00245016">
      <w:pPr>
        <w:ind w:left="-1560" w:right="-567"/>
        <w:jc w:val="center"/>
        <w:rPr>
          <w:b/>
        </w:rPr>
      </w:pPr>
    </w:p>
    <w:p w:rsidR="00245016" w:rsidRDefault="00245016" w:rsidP="0024501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245016" w:rsidRDefault="00245016" w:rsidP="00245016">
      <w:pPr>
        <w:ind w:left="-1560" w:right="-567"/>
        <w:jc w:val="center"/>
        <w:outlineLvl w:val="0"/>
      </w:pPr>
    </w:p>
    <w:p w:rsidR="00245016" w:rsidRDefault="00245016" w:rsidP="00245016">
      <w:pPr>
        <w:ind w:left="-1560" w:right="-567"/>
        <w:jc w:val="center"/>
        <w:outlineLvl w:val="0"/>
      </w:pPr>
    </w:p>
    <w:p w:rsidR="003D3F7C" w:rsidRDefault="003D3F7C" w:rsidP="003D3F7C">
      <w:pPr>
        <w:spacing w:line="240" w:lineRule="exact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О внесении </w:t>
      </w:r>
      <w:r w:rsidR="001F3DC0">
        <w:rPr>
          <w:rFonts w:cs="Times New Roman"/>
        </w:rPr>
        <w:t xml:space="preserve">изменений </w:t>
      </w:r>
      <w:r>
        <w:rPr>
          <w:rFonts w:cs="Times New Roman"/>
        </w:rPr>
        <w:t xml:space="preserve">в постановление Администрации городского округа Электросталь Московской области от </w:t>
      </w:r>
      <w:r w:rsidR="002A3CC9">
        <w:rPr>
          <w:rFonts w:cs="Times New Roman"/>
        </w:rPr>
        <w:t>13.10.2020</w:t>
      </w:r>
      <w:r>
        <w:rPr>
          <w:rFonts w:cs="Times New Roman"/>
        </w:rPr>
        <w:t xml:space="preserve"> №</w:t>
      </w:r>
      <w:r w:rsidRPr="00B060EF">
        <w:rPr>
          <w:rFonts w:cs="Times New Roman"/>
        </w:rPr>
        <w:t> </w:t>
      </w:r>
      <w:r w:rsidR="002A3CC9">
        <w:rPr>
          <w:rFonts w:cs="Times New Roman"/>
        </w:rPr>
        <w:t>667</w:t>
      </w:r>
      <w:r>
        <w:rPr>
          <w:rFonts w:cs="Times New Roman"/>
        </w:rPr>
        <w:t>/</w:t>
      </w:r>
      <w:r w:rsidR="002A3CC9">
        <w:rPr>
          <w:rFonts w:cs="Times New Roman"/>
        </w:rPr>
        <w:t>10</w:t>
      </w:r>
      <w:r>
        <w:rPr>
          <w:rFonts w:cs="Times New Roman"/>
        </w:rPr>
        <w:t xml:space="preserve"> «</w:t>
      </w:r>
      <w:r w:rsidRPr="00EE764F">
        <w:rPr>
          <w:rFonts w:cs="Times New Roman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cs="Times New Roman"/>
        </w:rPr>
        <w:t>»</w:t>
      </w: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p w:rsidR="003D3F7C" w:rsidRDefault="003D3F7C" w:rsidP="003D3F7C">
      <w:pPr>
        <w:ind w:firstLine="709"/>
        <w:jc w:val="both"/>
        <w:rPr>
          <w:rFonts w:cs="Times New Roman"/>
        </w:rPr>
      </w:pPr>
      <w: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D04C7B">
        <w:t xml:space="preserve">в целях приведения </w:t>
      </w:r>
      <w:r w:rsidR="00245016">
        <w:t>муниципальных</w:t>
      </w:r>
      <w:r w:rsidR="00D04C7B">
        <w:t xml:space="preserve"> правов</w:t>
      </w:r>
      <w:r w:rsidR="00245016">
        <w:t>ых</w:t>
      </w:r>
      <w:r w:rsidR="00D04C7B">
        <w:t xml:space="preserve"> акт</w:t>
      </w:r>
      <w:r w:rsidR="00245016">
        <w:t>ов</w:t>
      </w:r>
      <w:r w:rsidR="00D04C7B">
        <w:t xml:space="preserve"> в соответствие с действующим законодательством</w:t>
      </w:r>
      <w:r>
        <w:rPr>
          <w:rFonts w:cs="Times New Roman"/>
        </w:rPr>
        <w:t xml:space="preserve">, </w:t>
      </w:r>
      <w:r w:rsidRPr="009552FC">
        <w:rPr>
          <w:rFonts w:cs="Times New Roman"/>
        </w:rPr>
        <w:t>Администрация городского округа Электросталь Московской области ПОСТАНОВЛЯЕТ:</w:t>
      </w:r>
      <w:r>
        <w:rPr>
          <w:rFonts w:cs="Times New Roman"/>
        </w:rPr>
        <w:t xml:space="preserve"> </w:t>
      </w:r>
    </w:p>
    <w:p w:rsidR="003D3F7C" w:rsidRPr="00686CCF" w:rsidRDefault="003D3F7C" w:rsidP="003D3F7C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Внести в постановление </w:t>
      </w:r>
      <w:r w:rsidRPr="00705E7E">
        <w:rPr>
          <w:rFonts w:cs="Times New Roman"/>
        </w:rPr>
        <w:t xml:space="preserve">Администрации городского округа Электросталь Московской области от </w:t>
      </w:r>
      <w:r w:rsidR="002A3CC9">
        <w:rPr>
          <w:rFonts w:cs="Times New Roman"/>
        </w:rPr>
        <w:t>13.10.2020 №</w:t>
      </w:r>
      <w:r w:rsidR="002A3CC9" w:rsidRPr="00B060EF">
        <w:rPr>
          <w:rFonts w:cs="Times New Roman"/>
        </w:rPr>
        <w:t> </w:t>
      </w:r>
      <w:r w:rsidR="002A3CC9">
        <w:rPr>
          <w:rFonts w:cs="Times New Roman"/>
        </w:rPr>
        <w:t xml:space="preserve">667/10 </w:t>
      </w:r>
      <w:r w:rsidRPr="00705E7E">
        <w:rPr>
          <w:rFonts w:cs="Times New Roman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2A3CC9">
        <w:rPr>
          <w:rFonts w:cs="Times New Roman"/>
        </w:rPr>
        <w:t xml:space="preserve"> (с изменениями, внесенными постановлени</w:t>
      </w:r>
      <w:r w:rsidR="005205AC">
        <w:rPr>
          <w:rFonts w:cs="Times New Roman"/>
        </w:rPr>
        <w:t>ями</w:t>
      </w:r>
      <w:r w:rsidR="002A3CC9">
        <w:rPr>
          <w:rFonts w:cs="Times New Roman"/>
        </w:rPr>
        <w:t xml:space="preserve"> Администрации городского округа Электросталь от 02.04.2021 № 276/4</w:t>
      </w:r>
      <w:r w:rsidR="005205AC">
        <w:rPr>
          <w:rFonts w:cs="Times New Roman"/>
        </w:rPr>
        <w:t xml:space="preserve">, </w:t>
      </w:r>
      <w:r w:rsidR="002C02E4">
        <w:rPr>
          <w:rFonts w:cs="Times New Roman"/>
        </w:rPr>
        <w:t xml:space="preserve">от </w:t>
      </w:r>
      <w:r w:rsidR="002C02E4" w:rsidRPr="002C02E4">
        <w:rPr>
          <w:rFonts w:cs="Times New Roman"/>
        </w:rPr>
        <w:t>05.07.2021 № 525/7</w:t>
      </w:r>
      <w:r w:rsidR="007F335F">
        <w:rPr>
          <w:rFonts w:cs="Times New Roman"/>
        </w:rPr>
        <w:t>), (далее -   Постановление),</w:t>
      </w:r>
      <w:r w:rsidR="002A3CC9">
        <w:rPr>
          <w:rFonts w:cs="Times New Roman"/>
        </w:rPr>
        <w:t xml:space="preserve"> </w:t>
      </w:r>
      <w:r>
        <w:rPr>
          <w:rFonts w:cs="Times New Roman"/>
        </w:rPr>
        <w:t>следующие изменени</w:t>
      </w:r>
      <w:r w:rsidR="007F335F">
        <w:rPr>
          <w:rFonts w:cs="Times New Roman"/>
        </w:rPr>
        <w:t>я</w:t>
      </w:r>
      <w:r w:rsidRPr="00686CCF">
        <w:rPr>
          <w:rFonts w:cs="Times New Roman"/>
        </w:rPr>
        <w:t>:</w:t>
      </w:r>
    </w:p>
    <w:p w:rsidR="00D04C7B" w:rsidRDefault="003D3F7C" w:rsidP="00946A3E">
      <w:pPr>
        <w:spacing w:line="0" w:lineRule="atLeast"/>
        <w:ind w:firstLine="709"/>
        <w:contextualSpacing/>
        <w:jc w:val="both"/>
      </w:pPr>
      <w:r>
        <w:t>1.</w:t>
      </w:r>
      <w:r w:rsidR="00313A23">
        <w:t>1</w:t>
      </w:r>
      <w:r>
        <w:t xml:space="preserve"> </w:t>
      </w:r>
      <w:r w:rsidR="00946A3E">
        <w:t xml:space="preserve">  </w:t>
      </w:r>
      <w:r w:rsidR="00D04C7B">
        <w:t>Пункт 8 Постановления изложить в следующей редакции:</w:t>
      </w:r>
    </w:p>
    <w:p w:rsidR="00D04C7B" w:rsidRDefault="00D04C7B" w:rsidP="00946A3E">
      <w:pPr>
        <w:spacing w:line="0" w:lineRule="atLeast"/>
        <w:ind w:firstLine="709"/>
        <w:contextualSpacing/>
        <w:jc w:val="both"/>
      </w:pPr>
      <w:r>
        <w:t>«Схемы границ прилегающих территорий для каждой организации и (или) объекта, на которых запрещена розничная продажа алкогольной продукции или розничная продажа алкогольной продукции при оказании услуг общественного питания, а также перечень самих организаций и объектов, образующих такие зоны запретов и ограничений розничной продажи алкогольной продукции или розничной продажи алкогольной продукции при оказании услуг общественного питания, размещаются в Региональной географической информационной системе для обеспечения деятельности центральных исполнительных органов государственной власти, государственных органов и органов местного самоуправления Московской области»;</w:t>
      </w:r>
    </w:p>
    <w:p w:rsidR="00D04C7B" w:rsidRDefault="00D04C7B" w:rsidP="00946A3E">
      <w:pPr>
        <w:spacing w:line="0" w:lineRule="atLeast"/>
        <w:ind w:firstLine="709"/>
        <w:contextualSpacing/>
        <w:jc w:val="both"/>
      </w:pPr>
      <w:r>
        <w:t>1.2. Пункт 9 Постановления признать утратившим силу;</w:t>
      </w:r>
    </w:p>
    <w:p w:rsidR="00D04C7B" w:rsidRDefault="00D04C7B" w:rsidP="00946A3E">
      <w:pPr>
        <w:spacing w:line="0" w:lineRule="atLeast"/>
        <w:ind w:firstLine="709"/>
        <w:contextualSpacing/>
        <w:jc w:val="both"/>
      </w:pPr>
      <w:r>
        <w:t xml:space="preserve">1.3. Пункты 5, 6, 7, 8, 9, следующие за пунктом 9 Постановления, считать </w:t>
      </w:r>
      <w:proofErr w:type="gramStart"/>
      <w:r>
        <w:t>пунктами  10</w:t>
      </w:r>
      <w:proofErr w:type="gramEnd"/>
      <w:r>
        <w:t>, 11, 12, 13, 14.</w:t>
      </w:r>
    </w:p>
    <w:p w:rsidR="003D3F7C" w:rsidRPr="001C6010" w:rsidRDefault="003D3F7C" w:rsidP="003D3F7C">
      <w:pPr>
        <w:spacing w:line="0" w:lineRule="atLeast"/>
        <w:ind w:firstLine="709"/>
        <w:contextualSpacing/>
        <w:jc w:val="both"/>
        <w:rPr>
          <w:rFonts w:cs="Times New Roman"/>
        </w:rPr>
      </w:pPr>
      <w:r w:rsidRPr="001C6010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3D3F7C" w:rsidRPr="001C6010" w:rsidRDefault="003D3F7C" w:rsidP="003D3F7C">
      <w:pPr>
        <w:spacing w:line="0" w:lineRule="atLeast"/>
        <w:ind w:firstLine="709"/>
        <w:contextualSpacing/>
        <w:jc w:val="both"/>
        <w:rPr>
          <w:rFonts w:cs="Times New Roman"/>
          <w:color w:val="000000"/>
        </w:rPr>
      </w:pPr>
      <w:r>
        <w:t>3</w:t>
      </w:r>
      <w:r w:rsidRPr="001C6010">
        <w:t>. Настоящее постановление вступает в силу после его официального опубликования.</w:t>
      </w:r>
    </w:p>
    <w:p w:rsidR="003D3F7C" w:rsidRPr="009675BD" w:rsidRDefault="003D3F7C" w:rsidP="003D3F7C">
      <w:pPr>
        <w:tabs>
          <w:tab w:val="left" w:pos="709"/>
        </w:tabs>
        <w:ind w:firstLine="709"/>
        <w:jc w:val="both"/>
      </w:pPr>
      <w:r>
        <w:lastRenderedPageBreak/>
        <w:t>4</w:t>
      </w:r>
      <w:r w:rsidRPr="001C6010">
        <w:t xml:space="preserve">. </w:t>
      </w:r>
      <w:r w:rsidRPr="00584D7C">
        <w:t xml:space="preserve">Контроль за исполнением настоящего постановления </w:t>
      </w:r>
      <w:r w:rsidR="00301569">
        <w:t xml:space="preserve">возложить на заместителя Главы Администрации городского округа – начальника управления по потребительскому рынку и сельскому хозяйству </w:t>
      </w:r>
      <w:r w:rsidR="000001F7">
        <w:t>Соколов</w:t>
      </w:r>
      <w:r w:rsidR="00301569">
        <w:t>у</w:t>
      </w:r>
      <w:r w:rsidR="00245016">
        <w:t xml:space="preserve"> С.Ю</w:t>
      </w:r>
      <w:r w:rsidRPr="001C6010">
        <w:t>.</w:t>
      </w: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p w:rsidR="003D3F7C" w:rsidRPr="009675BD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  <w:r w:rsidRPr="00312ED2">
        <w:rPr>
          <w:rFonts w:cs="Times New Roman"/>
        </w:rPr>
        <w:t>Глав</w:t>
      </w:r>
      <w:r>
        <w:rPr>
          <w:rFonts w:cs="Times New Roman"/>
        </w:rPr>
        <w:t>а</w:t>
      </w:r>
      <w:r w:rsidRPr="00312ED2">
        <w:rPr>
          <w:rFonts w:cs="Times New Roman"/>
        </w:rPr>
        <w:t xml:space="preserve"> городского округа</w:t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312ED2">
        <w:rPr>
          <w:rFonts w:cs="Times New Roman"/>
        </w:rPr>
        <w:t>И.Ю. Волкова</w:t>
      </w: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  <w:bookmarkStart w:id="0" w:name="_GoBack"/>
      <w:bookmarkEnd w:id="0"/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p w:rsidR="009D5C7C" w:rsidRDefault="009D5C7C" w:rsidP="003D3F7C">
      <w:pPr>
        <w:spacing w:line="0" w:lineRule="atLeast"/>
        <w:contextualSpacing/>
        <w:jc w:val="both"/>
        <w:rPr>
          <w:rFonts w:cs="Times New Roman"/>
        </w:rPr>
      </w:pPr>
    </w:p>
    <w:sectPr w:rsidR="009D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27CD"/>
    <w:multiLevelType w:val="hybridMultilevel"/>
    <w:tmpl w:val="4B72BDDE"/>
    <w:lvl w:ilvl="0" w:tplc="F6AA5D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7C"/>
    <w:rsid w:val="000001F7"/>
    <w:rsid w:val="000944F6"/>
    <w:rsid w:val="00096AC9"/>
    <w:rsid w:val="000B581B"/>
    <w:rsid w:val="000F4BA6"/>
    <w:rsid w:val="000F5254"/>
    <w:rsid w:val="001057D5"/>
    <w:rsid w:val="00156891"/>
    <w:rsid w:val="00192460"/>
    <w:rsid w:val="001C7ECA"/>
    <w:rsid w:val="001F3DC0"/>
    <w:rsid w:val="00242869"/>
    <w:rsid w:val="00245016"/>
    <w:rsid w:val="0027515A"/>
    <w:rsid w:val="00281C76"/>
    <w:rsid w:val="002A3CC9"/>
    <w:rsid w:val="002B0CF5"/>
    <w:rsid w:val="002B23F7"/>
    <w:rsid w:val="002C02E4"/>
    <w:rsid w:val="002E54A5"/>
    <w:rsid w:val="00301569"/>
    <w:rsid w:val="00313A23"/>
    <w:rsid w:val="00324A50"/>
    <w:rsid w:val="0033279E"/>
    <w:rsid w:val="003573DA"/>
    <w:rsid w:val="003B3B36"/>
    <w:rsid w:val="003B5605"/>
    <w:rsid w:val="003D3F7C"/>
    <w:rsid w:val="00403479"/>
    <w:rsid w:val="00413DA1"/>
    <w:rsid w:val="0043179B"/>
    <w:rsid w:val="004459A8"/>
    <w:rsid w:val="004464CC"/>
    <w:rsid w:val="004D1974"/>
    <w:rsid w:val="005205AC"/>
    <w:rsid w:val="00551DD5"/>
    <w:rsid w:val="00552726"/>
    <w:rsid w:val="005905A7"/>
    <w:rsid w:val="00592C42"/>
    <w:rsid w:val="005C1B05"/>
    <w:rsid w:val="00605834"/>
    <w:rsid w:val="0065798C"/>
    <w:rsid w:val="00666DC6"/>
    <w:rsid w:val="0070334B"/>
    <w:rsid w:val="007252DF"/>
    <w:rsid w:val="0077020D"/>
    <w:rsid w:val="007749C1"/>
    <w:rsid w:val="0079341B"/>
    <w:rsid w:val="007F335F"/>
    <w:rsid w:val="00833BDE"/>
    <w:rsid w:val="008F47C1"/>
    <w:rsid w:val="009333E8"/>
    <w:rsid w:val="00946A3E"/>
    <w:rsid w:val="00953A1A"/>
    <w:rsid w:val="00955608"/>
    <w:rsid w:val="009A1C6E"/>
    <w:rsid w:val="009A3599"/>
    <w:rsid w:val="009D5C7C"/>
    <w:rsid w:val="009E5FF0"/>
    <w:rsid w:val="009F03DF"/>
    <w:rsid w:val="009F617B"/>
    <w:rsid w:val="00B50456"/>
    <w:rsid w:val="00B81425"/>
    <w:rsid w:val="00B95084"/>
    <w:rsid w:val="00B96E52"/>
    <w:rsid w:val="00BB3BE4"/>
    <w:rsid w:val="00C63A0D"/>
    <w:rsid w:val="00C668B9"/>
    <w:rsid w:val="00C729CB"/>
    <w:rsid w:val="00CF0565"/>
    <w:rsid w:val="00D04C7B"/>
    <w:rsid w:val="00F34460"/>
    <w:rsid w:val="00F65069"/>
    <w:rsid w:val="00F7082C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90D2-B5F1-4C1E-A4F7-620B1A44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0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3DA"/>
    <w:pPr>
      <w:widowControl w:val="0"/>
      <w:autoSpaceDE w:val="0"/>
      <w:autoSpaceDN w:val="0"/>
      <w:adjustRightInd w:val="0"/>
      <w:ind w:left="720"/>
      <w:contextualSpacing/>
    </w:pPr>
    <w:rPr>
      <w:rFonts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92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Мария Можина</cp:lastModifiedBy>
  <cp:revision>3</cp:revision>
  <cp:lastPrinted>2021-10-06T13:25:00Z</cp:lastPrinted>
  <dcterms:created xsi:type="dcterms:W3CDTF">2021-10-06T14:01:00Z</dcterms:created>
  <dcterms:modified xsi:type="dcterms:W3CDTF">2021-10-07T08:47:00Z</dcterms:modified>
</cp:coreProperties>
</file>