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BA" w:rsidRDefault="00A739B5" w:rsidP="00046880">
      <w:pPr>
        <w:ind w:left="-1701" w:right="-850"/>
        <w:jc w:val="center"/>
      </w:pPr>
      <w:bookmarkStart w:id="0" w:name="_GoBack"/>
      <w:bookmarkEnd w:id="0"/>
      <w:r>
        <w:t xml:space="preserve"> </w:t>
      </w:r>
      <w:r w:rsidR="000D14BA"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BA" w:rsidRPr="00537687" w:rsidRDefault="000D14BA" w:rsidP="00046880">
      <w:pPr>
        <w:ind w:left="-1701" w:right="-850"/>
        <w:rPr>
          <w:b/>
        </w:rPr>
      </w:pPr>
      <w:r w:rsidRPr="00537687">
        <w:tab/>
      </w:r>
      <w:r w:rsidRPr="00537687">
        <w:tab/>
      </w:r>
    </w:p>
    <w:p w:rsidR="000D14BA" w:rsidRDefault="000D14BA" w:rsidP="00046880">
      <w:pPr>
        <w:ind w:left="-1701" w:right="-850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14BA" w:rsidRPr="00FC1C14" w:rsidRDefault="000D14BA" w:rsidP="00046880">
      <w:pPr>
        <w:ind w:left="-1701" w:right="-850"/>
        <w:contextualSpacing/>
        <w:jc w:val="center"/>
        <w:rPr>
          <w:b/>
          <w:sz w:val="12"/>
          <w:szCs w:val="12"/>
        </w:rPr>
      </w:pPr>
    </w:p>
    <w:p w:rsidR="000D14BA" w:rsidRDefault="000D14BA" w:rsidP="00046880">
      <w:pPr>
        <w:ind w:left="-1701" w:right="-850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14BA" w:rsidRPr="0058294C" w:rsidRDefault="000D14BA" w:rsidP="00046880">
      <w:pPr>
        <w:ind w:left="-1701" w:right="-850"/>
        <w:contextualSpacing/>
        <w:jc w:val="center"/>
        <w:rPr>
          <w:sz w:val="16"/>
          <w:szCs w:val="16"/>
        </w:rPr>
      </w:pPr>
    </w:p>
    <w:p w:rsidR="000D14BA" w:rsidRDefault="000D14BA" w:rsidP="00046880">
      <w:pPr>
        <w:ind w:left="-1701" w:right="-850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14BA" w:rsidRPr="00537687" w:rsidRDefault="000D14BA" w:rsidP="00046880">
      <w:pPr>
        <w:ind w:left="-1701" w:right="-850"/>
        <w:jc w:val="center"/>
        <w:rPr>
          <w:b/>
        </w:rPr>
      </w:pPr>
    </w:p>
    <w:p w:rsidR="000D14BA" w:rsidRDefault="000D14BA" w:rsidP="00046880">
      <w:pPr>
        <w:ind w:left="-1701" w:right="-850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D14BA" w:rsidRPr="00537687" w:rsidRDefault="000D14BA" w:rsidP="000D14BA">
      <w:pPr>
        <w:outlineLvl w:val="0"/>
      </w:pPr>
      <w:r>
        <w:tab/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 w:rsidR="00850060">
        <w:rPr>
          <w:rFonts w:cs="Times New Roman"/>
        </w:rPr>
        <w:t>Спорт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="006907A5">
        <w:rPr>
          <w:rFonts w:cs="Times New Roman"/>
        </w:rPr>
        <w:t xml:space="preserve"> </w:t>
      </w:r>
      <w:r w:rsidR="00850060">
        <w:rPr>
          <w:rFonts w:cs="Times New Roman"/>
        </w:rPr>
        <w:t>786</w:t>
      </w:r>
      <w:r w:rsidRPr="00C60CD7">
        <w:rPr>
          <w:rFonts w:cs="Times New Roman"/>
        </w:rPr>
        <w:t>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6907A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6907A5">
        <w:t xml:space="preserve"> </w:t>
      </w:r>
      <w:r w:rsidRPr="009120FA">
        <w:t>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>
        <w:rPr>
          <w:rFonts w:cs="Times New Roman"/>
        </w:rPr>
        <w:t>Спорт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>Администрации городского округа Элект</w:t>
      </w:r>
      <w:r>
        <w:t>росталь Московской области о</w:t>
      </w:r>
      <w:r w:rsidRPr="00C60CD7">
        <w:t>т</w:t>
      </w:r>
      <w:r>
        <w:t xml:space="preserve"> 14</w:t>
      </w:r>
      <w:r w:rsidRPr="00C60CD7">
        <w:t>.12.201</w:t>
      </w:r>
      <w:r>
        <w:t xml:space="preserve">6 </w:t>
      </w:r>
      <w:r w:rsidRPr="00C60CD7">
        <w:t xml:space="preserve">№ </w:t>
      </w:r>
      <w:r>
        <w:t>912</w:t>
      </w:r>
      <w:r w:rsidRPr="00C60CD7">
        <w:t>/1</w:t>
      </w:r>
      <w:r>
        <w:t>6.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t xml:space="preserve">3. Признать утратившим силу постановление Администрации городского округа Электросталь Московской области </w:t>
      </w:r>
      <w:r w:rsidRPr="008C3C58">
        <w:t>от 14.12.2016 №</w:t>
      </w:r>
      <w:r>
        <w:t>912</w:t>
      </w:r>
      <w:r w:rsidRPr="008C3C58">
        <w:t>/16 «Об утверждении 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области» на 2017-2021 годы» (с</w:t>
      </w:r>
      <w:r>
        <w:t> </w:t>
      </w:r>
      <w:r w:rsidRPr="008C3C58">
        <w:t>измен</w:t>
      </w:r>
      <w:r>
        <w:t>ениями, внесенными постановления</w:t>
      </w:r>
      <w:r w:rsidRPr="008C3C58">
        <w:t>м</w:t>
      </w:r>
      <w:r>
        <w:t>и</w:t>
      </w:r>
      <w:r w:rsidRPr="008C3C58">
        <w:t xml:space="preserve"> Администрации городского округа Электросталь Московской области</w:t>
      </w:r>
      <w:r>
        <w:t xml:space="preserve"> </w:t>
      </w:r>
      <w:r>
        <w:rPr>
          <w:bCs/>
        </w:rPr>
        <w:t>21.02.2017  № 100/2, от 12.04.2017 № 213/4, от 22.05.2017 № 313/5, от 15.06.2017 № 398/6,                            от 12.09.2017 № 643/9, от 01.11.2017 № 778/11, от 06.12.2017 № 882/12, от 29.12.2017                 № 1037/12, от 02.04.2018 №262/4, от 22.05.2018 № 445/5, от 23.07.2018 № 668/7,                        от 25.10.2018 № 991/10, от 04.12.2018 № 1100/12, от 18.12.2018 № 1175/12, от 04.03.2019 № 122/3, от 19.03.2019 № 164/3, от 20.06.2019 № 432/6, от 24.09.2019 № 662/</w:t>
      </w:r>
      <w:proofErr w:type="gramStart"/>
      <w:r>
        <w:rPr>
          <w:bCs/>
        </w:rPr>
        <w:t xml:space="preserve">9, </w:t>
      </w:r>
      <w:r w:rsidR="00122830">
        <w:rPr>
          <w:bCs/>
        </w:rPr>
        <w:t xml:space="preserve">  </w:t>
      </w:r>
      <w:proofErr w:type="gramEnd"/>
      <w:r w:rsidR="00122830">
        <w:rPr>
          <w:bCs/>
        </w:rPr>
        <w:t xml:space="preserve">                        </w:t>
      </w:r>
      <w:r>
        <w:rPr>
          <w:bCs/>
        </w:rPr>
        <w:t>от 22.10.2019 № 758/10</w:t>
      </w:r>
      <w:r>
        <w:t>).</w:t>
      </w:r>
    </w:p>
    <w:p w:rsidR="000D14BA" w:rsidRPr="00046880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8A100B"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046880">
        <w:t xml:space="preserve">: </w:t>
      </w:r>
      <w:hyperlink r:id="rId10" w:history="1">
        <w:r w:rsidRPr="00046880">
          <w:rPr>
            <w:rStyle w:val="aa"/>
            <w:color w:val="auto"/>
            <w:u w:val="none"/>
          </w:rPr>
          <w:t>www.electrostal.ru</w:t>
        </w:r>
      </w:hyperlink>
      <w:r w:rsidRPr="00046880">
        <w:t>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</w:t>
      </w:r>
      <w:r w:rsidRPr="008500AC">
        <w:t xml:space="preserve">в связи с составлением, рассмотрением, утверждением и исполнением бюджета городского округа Электросталь Московской области, начиная с </w:t>
      </w:r>
      <w:r w:rsidRPr="008500AC">
        <w:lastRenderedPageBreak/>
        <w:t>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850060" w:rsidRPr="00850060" w:rsidRDefault="00850060" w:rsidP="000D14BA">
      <w:pPr>
        <w:autoSpaceDE w:val="0"/>
        <w:autoSpaceDN w:val="0"/>
        <w:adjustRightInd w:val="0"/>
        <w:ind w:firstLine="540"/>
        <w:jc w:val="both"/>
      </w:pPr>
      <w:r>
        <w:t xml:space="preserve"> 6. </w:t>
      </w:r>
      <w:r w:rsidRPr="00850060">
        <w:rPr>
          <w:color w:val="000000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D14BA" w:rsidRPr="00FB582E" w:rsidRDefault="00850060" w:rsidP="000D14BA">
      <w:pPr>
        <w:ind w:firstLine="624"/>
        <w:jc w:val="both"/>
      </w:pPr>
      <w:r>
        <w:rPr>
          <w:rFonts w:cs="Times New Roman"/>
        </w:rPr>
        <w:t>7</w:t>
      </w:r>
      <w:r w:rsidR="000D14BA" w:rsidRPr="00060BDE">
        <w:rPr>
          <w:rFonts w:cs="Times New Roman"/>
        </w:rPr>
        <w:t xml:space="preserve">. Контроль за выполнением настоящего постановления возложить на </w:t>
      </w:r>
      <w:r w:rsidR="000D14BA" w:rsidRPr="00850060">
        <w:rPr>
          <w:rFonts w:cs="Times New Roman"/>
        </w:rPr>
        <w:t>заместителя Главы Администрации городского округа Электросталь Московской области А.</w:t>
      </w:r>
      <w:r w:rsidR="00122830" w:rsidRPr="00850060">
        <w:rPr>
          <w:rFonts w:cs="Times New Roman"/>
        </w:rPr>
        <w:t>Д</w:t>
      </w:r>
      <w:r w:rsidR="000D14BA" w:rsidRPr="00850060">
        <w:rPr>
          <w:rFonts w:cs="Times New Roman"/>
        </w:rPr>
        <w:t>. </w:t>
      </w:r>
      <w:r w:rsidR="00122830" w:rsidRPr="00850060">
        <w:rPr>
          <w:rFonts w:cs="Times New Roman"/>
        </w:rPr>
        <w:t>Хомутова</w:t>
      </w:r>
      <w:r w:rsidR="000D14BA" w:rsidRPr="00850060">
        <w:rPr>
          <w:rFonts w:cs="Times New Roman"/>
        </w:rPr>
        <w:t>.</w:t>
      </w:r>
    </w:p>
    <w:p w:rsidR="000D14BA" w:rsidRDefault="000D14BA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0D14BA" w:rsidRPr="009120FA" w:rsidRDefault="000D14BA" w:rsidP="000D14BA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 w:rsidRPr="009120FA">
        <w:tab/>
      </w:r>
      <w:r w:rsidRPr="009120FA">
        <w:tab/>
        <w:t xml:space="preserve">                                     В.Я. Пекарев</w:t>
      </w:r>
    </w:p>
    <w:p w:rsidR="000D14BA" w:rsidRDefault="000D14BA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0D14BA" w:rsidRPr="009120FA" w:rsidRDefault="000D14BA" w:rsidP="000D14BA">
      <w:pPr>
        <w:ind w:left="-142"/>
        <w:jc w:val="both"/>
      </w:pPr>
    </w:p>
    <w:p w:rsidR="000D14BA" w:rsidRPr="00C60CD7" w:rsidRDefault="000D14BA" w:rsidP="000D14BA">
      <w:pPr>
        <w:spacing w:line="240" w:lineRule="exact"/>
        <w:jc w:val="both"/>
      </w:pPr>
      <w:r w:rsidRPr="00C60CD7">
        <w:t xml:space="preserve">Рассылка: Федорову А.В., Волковой И.Ю., </w:t>
      </w:r>
      <w:r w:rsidR="00122830">
        <w:t xml:space="preserve">Хомутову А.Д., </w:t>
      </w:r>
      <w:r w:rsidRPr="00C60CD7">
        <w:t xml:space="preserve">Денисову В.А., </w:t>
      </w:r>
      <w:proofErr w:type="spellStart"/>
      <w:r w:rsidRPr="00C60CD7">
        <w:t>Ефанову</w:t>
      </w:r>
      <w:proofErr w:type="spellEnd"/>
      <w:r w:rsidRPr="00C60CD7">
        <w:t xml:space="preserve"> Ф.А., </w:t>
      </w:r>
      <w:proofErr w:type="spellStart"/>
      <w:r w:rsidR="00122830">
        <w:t>Бузурной</w:t>
      </w:r>
      <w:proofErr w:type="spellEnd"/>
      <w:r w:rsidR="00122830">
        <w:t xml:space="preserve"> И.В., </w:t>
      </w:r>
      <w:r w:rsidRPr="00C60CD7">
        <w:t xml:space="preserve">Захарчуку П.Г., </w:t>
      </w:r>
      <w:proofErr w:type="spellStart"/>
      <w:r w:rsidRPr="00C60CD7">
        <w:t>Сметаниной</w:t>
      </w:r>
      <w:proofErr w:type="spellEnd"/>
      <w:r w:rsidRPr="00C60CD7">
        <w:t xml:space="preserve"> Ю.В.</w:t>
      </w:r>
      <w:r w:rsidR="00122830">
        <w:t xml:space="preserve"> - 3</w:t>
      </w:r>
      <w:r w:rsidRPr="00C60CD7">
        <w:t xml:space="preserve">, </w:t>
      </w:r>
      <w:r w:rsidR="00046880">
        <w:t xml:space="preserve">Зайцеву А.Э., </w:t>
      </w:r>
      <w:r w:rsidRPr="00C60CD7">
        <w:t xml:space="preserve">Светловой Е.А., </w:t>
      </w:r>
      <w:proofErr w:type="spellStart"/>
      <w:r w:rsidRPr="00C60CD7">
        <w:t>Даницкой</w:t>
      </w:r>
      <w:proofErr w:type="spellEnd"/>
      <w:r w:rsidRPr="00C60CD7">
        <w:t xml:space="preserve"> Е.П., Елихину О.Н., ООО</w:t>
      </w:r>
      <w:r w:rsidRPr="00C60CD7">
        <w:rPr>
          <w:lang w:val="en-US"/>
        </w:rPr>
        <w:t> </w:t>
      </w:r>
      <w:r w:rsidRPr="00C60CD7">
        <w:t>«ЭЛКОД», в</w:t>
      </w:r>
      <w:r w:rsidRPr="00C60CD7">
        <w:rPr>
          <w:lang w:val="en-US"/>
        </w:rPr>
        <w:t> </w:t>
      </w:r>
      <w:r w:rsidRPr="00C60CD7">
        <w:t xml:space="preserve">прокуратуру, в регистр муниципальных </w:t>
      </w:r>
      <w:r w:rsidR="00850060">
        <w:t xml:space="preserve">нормативных </w:t>
      </w:r>
      <w:r w:rsidRPr="00C60CD7">
        <w:t>правовых актов, в дело.</w:t>
      </w:r>
    </w:p>
    <w:p w:rsidR="000D14BA" w:rsidRDefault="000D14BA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1"/>
        <w:gridCol w:w="1058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920E42" w:rsidRPr="000A2F12" w:rsidTr="00804C02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8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8D4">
              <w:rPr>
                <w:rFonts w:ascii="Times New Roman" w:hAnsi="Times New Roman" w:cs="Times New Roman"/>
                <w:sz w:val="20"/>
              </w:rPr>
              <w:t>1 170 433,80</w:t>
            </w:r>
          </w:p>
        </w:tc>
        <w:tc>
          <w:tcPr>
            <w:tcW w:w="991" w:type="dxa"/>
          </w:tcPr>
          <w:p w:rsidR="00920E42" w:rsidRPr="00804C02" w:rsidRDefault="00F618D4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261392,1</w:t>
            </w:r>
          </w:p>
        </w:tc>
        <w:tc>
          <w:tcPr>
            <w:tcW w:w="1058" w:type="dxa"/>
          </w:tcPr>
          <w:p w:rsidR="00920E42" w:rsidRPr="00804C02" w:rsidRDefault="00F618D4" w:rsidP="00F61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230 617,3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F618D4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</w:t>
            </w:r>
            <w:r w:rsidR="000D09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8" w:type="dxa"/>
          </w:tcPr>
          <w:p w:rsidR="00920E42" w:rsidRPr="00DE3B6E" w:rsidRDefault="00F618D4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804C02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0C7F7E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7F7E">
              <w:rPr>
                <w:rFonts w:ascii="Times New Roman" w:hAnsi="Times New Roman" w:cs="Times New Roman"/>
                <w:sz w:val="20"/>
              </w:rPr>
              <w:t>1 187 335,80</w:t>
            </w:r>
          </w:p>
        </w:tc>
        <w:tc>
          <w:tcPr>
            <w:tcW w:w="991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270980,1</w:t>
            </w:r>
          </w:p>
        </w:tc>
        <w:tc>
          <w:tcPr>
            <w:tcW w:w="1058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237 931,3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B0794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спорта» (далее – Подпрограмма I);</w:t>
      </w:r>
    </w:p>
    <w:p w:rsidR="00BF6B2A" w:rsidRPr="00564F0D" w:rsidRDefault="00B0794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B0794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спортом.</w:t>
      </w:r>
    </w:p>
    <w:p w:rsidR="00BF6B2A" w:rsidRPr="00BF6B2A" w:rsidRDefault="00B0794C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спорта.</w:t>
      </w:r>
    </w:p>
    <w:p w:rsidR="00046880" w:rsidRDefault="00B0794C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lastRenderedPageBreak/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559"/>
        <w:gridCol w:w="141"/>
        <w:gridCol w:w="57"/>
        <w:gridCol w:w="1163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B41968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57" w:type="dxa"/>
            <w:gridSpan w:val="3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63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B41968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57" w:type="dxa"/>
            <w:gridSpan w:val="3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163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B41968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7" w:type="dxa"/>
            <w:gridSpan w:val="3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63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3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B41968">
        <w:tc>
          <w:tcPr>
            <w:tcW w:w="569" w:type="dxa"/>
            <w:vMerge w:val="restart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CB28CE" w:rsidRPr="0056728D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04688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B41968">
        <w:tc>
          <w:tcPr>
            <w:tcW w:w="569" w:type="dxa"/>
            <w:vMerge/>
          </w:tcPr>
          <w:p w:rsidR="00A71CDE" w:rsidRDefault="00A71CD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57" w:type="dxa"/>
            <w:gridSpan w:val="3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57" w:type="dxa"/>
            <w:gridSpan w:val="3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17,2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Доля спортивных площадок, управляемых в соответствии со стандартом их использования</w:t>
            </w:r>
          </w:p>
        </w:tc>
        <w:tc>
          <w:tcPr>
            <w:tcW w:w="1757" w:type="dxa"/>
            <w:gridSpan w:val="3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CB28CE" w:rsidRPr="009326F9" w:rsidRDefault="00301373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="00511DD0" w:rsidRPr="009C4F00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  <w:gridSpan w:val="2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511DD0">
              <w:rPr>
                <w:rFonts w:ascii="Times New Roman" w:hAnsi="Times New Roman" w:cs="Times New Roman"/>
                <w:szCs w:val="22"/>
              </w:rPr>
              <w:t>проживающих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99,5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135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30,9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, выполнивших нормативы Всероссийского физкультурно-спортивного комплекса «Готов к труду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Национального проекта </w:t>
            </w:r>
          </w:p>
        </w:tc>
        <w:tc>
          <w:tcPr>
            <w:tcW w:w="122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834" w:type="dxa"/>
          </w:tcPr>
          <w:p w:rsidR="000F4B25" w:rsidRP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="00511DD0"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</w:t>
            </w: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федеральным органом исполнительной власти 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1.8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3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361" w:type="dxa"/>
            <w:gridSpan w:val="3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63D1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4" w:type="dxa"/>
          </w:tcPr>
          <w:p w:rsidR="000F4B25" w:rsidRPr="00163D1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3.7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834" w:type="dxa"/>
          </w:tcPr>
          <w:p w:rsidR="00B41968" w:rsidRPr="00FC31E1" w:rsidRDefault="00B4196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584306">
        <w:trPr>
          <w:jc w:val="center"/>
        </w:trPr>
        <w:tc>
          <w:tcPr>
            <w:tcW w:w="15451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lastRenderedPageBreak/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122" w:type="dxa"/>
          </w:tcPr>
          <w:p w:rsidR="00520DCB" w:rsidRPr="00817E29" w:rsidRDefault="00817E29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>
              <w:rPr>
                <w:rFonts w:cs="Times New Roman"/>
                <w:szCs w:val="22"/>
              </w:rPr>
              <w:t>,</w:t>
            </w:r>
            <w:r w:rsidR="00511DD0" w:rsidRPr="00817E29">
              <w:rPr>
                <w:rFonts w:cs="Times New Roman"/>
                <w:sz w:val="22"/>
                <w:szCs w:val="22"/>
              </w:rPr>
              <w:t xml:space="preserve"> </w:t>
            </w:r>
            <w:r w:rsidRPr="00817E29">
              <w:rPr>
                <w:rFonts w:cs="Times New Roman"/>
                <w:sz w:val="22"/>
                <w:szCs w:val="22"/>
              </w:rPr>
              <w:t xml:space="preserve">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= (</w:t>
            </w: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Джсз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Чз</w:t>
            </w:r>
            <w:proofErr w:type="spellEnd"/>
            <w:r w:rsidRPr="00817E29">
              <w:rPr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2977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E62B7B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Днвн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Чнвн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Чнсн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</w:t>
            </w:r>
            <w:r w:rsidRPr="00E62B7B">
              <w:rPr>
                <w:sz w:val="22"/>
                <w:szCs w:val="22"/>
              </w:rPr>
              <w:lastRenderedPageBreak/>
              <w:t>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1.3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E62B7B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= </w:t>
            </w: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/ </w:t>
            </w: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Дусвн</w:t>
            </w:r>
            <w:proofErr w:type="spellEnd"/>
            <w:r w:rsidRPr="00E62B7B">
              <w:rPr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62B7B">
              <w:rPr>
                <w:sz w:val="22"/>
                <w:szCs w:val="22"/>
              </w:rPr>
              <w:t>Чусвн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Чуссн</w:t>
            </w:r>
            <w:proofErr w:type="spellEnd"/>
            <w:r w:rsidRPr="00E62B7B">
              <w:rPr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4122" w:type="dxa"/>
          </w:tcPr>
          <w:p w:rsidR="00584306" w:rsidRPr="00FB41A8" w:rsidRDefault="00584306" w:rsidP="00511DD0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FB41A8">
              <w:rPr>
                <w:rFonts w:cs="Times New Roman"/>
                <w:sz w:val="22"/>
                <w:szCs w:val="22"/>
              </w:rPr>
              <w:lastRenderedPageBreak/>
              <w:t xml:space="preserve">населения, проживающих </w:t>
            </w:r>
            <w:r w:rsidRPr="00511DD0">
              <w:rPr>
                <w:rFonts w:cs="Times New Roman"/>
                <w:sz w:val="22"/>
                <w:szCs w:val="22"/>
              </w:rPr>
              <w:t xml:space="preserve">в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11DD0">
              <w:rPr>
                <w:rFonts w:cs="Times New Roman"/>
                <w:sz w:val="22"/>
                <w:szCs w:val="22"/>
              </w:rPr>
              <w:t>м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11DD0">
              <w:rPr>
                <w:rFonts w:cs="Times New Roman"/>
                <w:sz w:val="22"/>
                <w:szCs w:val="22"/>
              </w:rPr>
              <w:t xml:space="preserve">и </w:t>
            </w:r>
            <w:r w:rsidR="00511DD0" w:rsidRPr="00511DD0">
              <w:rPr>
                <w:rFonts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/ (</w:t>
            </w: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</w:t>
            </w: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>) x 100,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Ди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11DD0">
              <w:rPr>
                <w:rFonts w:cs="Times New Roman"/>
                <w:sz w:val="22"/>
                <w:szCs w:val="22"/>
              </w:rPr>
              <w:t>м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11DD0">
              <w:rPr>
                <w:rFonts w:cs="Times New Roman"/>
                <w:sz w:val="22"/>
                <w:szCs w:val="22"/>
              </w:rPr>
              <w:t>и</w:t>
            </w:r>
            <w:r w:rsidR="00511DD0" w:rsidRPr="00511DD0">
              <w:rPr>
                <w:rFonts w:cs="Times New Roman"/>
                <w:sz w:val="22"/>
                <w:szCs w:val="22"/>
              </w:rPr>
              <w:t xml:space="preserve"> </w:t>
            </w:r>
            <w:r w:rsidR="00511DD0" w:rsidRPr="00511DD0">
              <w:rPr>
                <w:rFonts w:cs="Times New Roman"/>
                <w:sz w:val="22"/>
                <w:szCs w:val="22"/>
              </w:rPr>
              <w:lastRenderedPageBreak/>
              <w:t>Московской области</w:t>
            </w:r>
            <w:r w:rsidRPr="00FB41A8">
              <w:rPr>
                <w:sz w:val="22"/>
                <w:szCs w:val="22"/>
              </w:rPr>
              <w:t>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Чни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 w:rsidRPr="00FB41A8">
              <w:rPr>
                <w:sz w:val="22"/>
                <w:szCs w:val="22"/>
              </w:rPr>
              <w:t xml:space="preserve"> </w:t>
            </w:r>
            <w:r w:rsidRPr="00FB41A8">
              <w:rPr>
                <w:sz w:val="22"/>
                <w:szCs w:val="22"/>
              </w:rPr>
              <w:t>с ограниченными возможностями здоровья и инвалидов;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Чнп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</w:t>
            </w:r>
            <w:r w:rsidRPr="00FB41A8">
              <w:rPr>
                <w:sz w:val="22"/>
                <w:szCs w:val="22"/>
              </w:rPr>
              <w:lastRenderedPageBreak/>
              <w:t>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1.5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Дс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Эффективность использования </w:t>
            </w:r>
            <w:r w:rsidRPr="00FB41A8">
              <w:rPr>
                <w:rFonts w:cs="Times New Roman"/>
                <w:sz w:val="22"/>
                <w:szCs w:val="22"/>
              </w:rPr>
              <w:lastRenderedPageBreak/>
              <w:t>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Уз = </w:t>
            </w: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Мс</w:t>
            </w:r>
            <w:proofErr w:type="spellEnd"/>
            <w:r w:rsidRPr="00FB41A8">
              <w:rPr>
                <w:sz w:val="22"/>
                <w:szCs w:val="22"/>
              </w:rPr>
              <w:t xml:space="preserve">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lastRenderedPageBreak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Фз</w:t>
            </w:r>
            <w:proofErr w:type="spellEnd"/>
            <w:r w:rsidRPr="00FB41A8">
              <w:rPr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FB41A8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</w:t>
            </w:r>
          </w:p>
        </w:tc>
        <w:tc>
          <w:tcPr>
            <w:tcW w:w="4122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rFonts w:cs="Times New Roman"/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584306" w:rsidRPr="00817E29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= </w:t>
            </w: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/ До x 100%, где: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Ддз</w:t>
            </w:r>
            <w:proofErr w:type="spellEnd"/>
            <w:r w:rsidRPr="00817E29">
              <w:rPr>
                <w:sz w:val="22"/>
                <w:szCs w:val="22"/>
              </w:rPr>
              <w:t xml:space="preserve"> – доля жителей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817E29">
              <w:rPr>
                <w:sz w:val="22"/>
                <w:szCs w:val="22"/>
              </w:rPr>
              <w:t>Дз</w:t>
            </w:r>
            <w:proofErr w:type="spellEnd"/>
            <w:r w:rsidRPr="00817E29">
              <w:rPr>
                <w:sz w:val="22"/>
                <w:szCs w:val="22"/>
              </w:rPr>
              <w:t xml:space="preserve"> – количество детей и молодежи в возрасте 6-15 лет, </w:t>
            </w:r>
            <w:r w:rsidRPr="00817E29">
              <w:rPr>
                <w:sz w:val="22"/>
                <w:szCs w:val="22"/>
              </w:rPr>
              <w:lastRenderedPageBreak/>
              <w:t>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2977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</w:t>
            </w:r>
            <w:r w:rsidRPr="00817E29">
              <w:rPr>
                <w:sz w:val="22"/>
                <w:szCs w:val="22"/>
              </w:rPr>
              <w:lastRenderedPageBreak/>
              <w:t>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1.8</w:t>
            </w:r>
          </w:p>
        </w:tc>
        <w:tc>
          <w:tcPr>
            <w:tcW w:w="4122" w:type="dxa"/>
          </w:tcPr>
          <w:p w:rsidR="00EE032F" w:rsidRPr="00FB41A8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 xml:space="preserve">Доля населения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37267">
              <w:rPr>
                <w:rFonts w:cs="Times New Roman"/>
                <w:sz w:val="22"/>
                <w:szCs w:val="22"/>
              </w:rPr>
              <w:t>,</w:t>
            </w:r>
            <w:r w:rsidRPr="00FB41A8">
              <w:rPr>
                <w:rFonts w:cs="Times New Roman"/>
                <w:sz w:val="22"/>
                <w:szCs w:val="22"/>
              </w:rPr>
              <w:t xml:space="preserve">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EE032F" w:rsidRPr="00FB41A8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Дт</w:t>
            </w:r>
            <w:proofErr w:type="spellEnd"/>
            <w:r w:rsidRPr="00FB41A8">
              <w:rPr>
                <w:sz w:val="22"/>
                <w:szCs w:val="22"/>
              </w:rPr>
              <w:t xml:space="preserve"> = </w:t>
            </w: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/ </w:t>
            </w: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x 100, где: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Чзт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FB41A8">
              <w:rPr>
                <w:sz w:val="22"/>
                <w:szCs w:val="22"/>
              </w:rPr>
              <w:t>Чнт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2977" w:type="dxa"/>
          </w:tcPr>
          <w:p w:rsidR="00EE032F" w:rsidRPr="00FB41A8" w:rsidRDefault="00EE032F" w:rsidP="00EE032F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4122" w:type="dxa"/>
          </w:tcPr>
          <w:p w:rsidR="00EE032F" w:rsidRPr="00DB5C10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</w:t>
            </w:r>
            <w:r w:rsidRPr="00DB5C10">
              <w:rPr>
                <w:rFonts w:cs="Times New Roman"/>
                <w:sz w:val="22"/>
                <w:szCs w:val="22"/>
              </w:rPr>
              <w:lastRenderedPageBreak/>
              <w:t xml:space="preserve">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EE032F" w:rsidRPr="00DB5C10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256" w:type="dxa"/>
          </w:tcPr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>, где: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>Км – количество проведенных массовых, официальных физкультурных и спортивных мероприятий;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EE032F" w:rsidRPr="00DB5C10" w:rsidRDefault="00EE032F" w:rsidP="00DB5C1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DB5C1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DB5C1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DB5C10">
              <w:rPr>
                <w:rFonts w:cs="Times New Roman"/>
                <w:sz w:val="22"/>
                <w:szCs w:val="22"/>
              </w:rPr>
              <w:t xml:space="preserve"> в рамках проекта в сфере физической культуры и спорта, реализованного некоммерческой организацией, не являющейся </w:t>
            </w:r>
            <w:r w:rsidR="00DB5C10"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2977" w:type="dxa"/>
          </w:tcPr>
          <w:p w:rsidR="00EE032F" w:rsidRPr="00DB5C10" w:rsidRDefault="00EE032F" w:rsidP="00DB5C10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lastRenderedPageBreak/>
              <w:t xml:space="preserve">Отчет о выполнении </w:t>
            </w:r>
            <w:r w:rsidR="00DB5C10">
              <w:rPr>
                <w:rFonts w:cs="Times New Roman"/>
                <w:sz w:val="22"/>
                <w:szCs w:val="22"/>
              </w:rPr>
              <w:lastRenderedPageBreak/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 Московской области, организуемых и (или) проводимых </w:t>
            </w:r>
            <w:r w:rsidR="00DB5C10"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 w:rsidR="00DB5C10"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 w:rsidR="00DB5C10"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1.10</w:t>
            </w:r>
          </w:p>
        </w:tc>
        <w:tc>
          <w:tcPr>
            <w:tcW w:w="4122" w:type="dxa"/>
          </w:tcPr>
          <w:p w:rsidR="00FC31E1" w:rsidRPr="00E62B7B" w:rsidRDefault="00FC31E1" w:rsidP="008372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Pr="00837267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837267">
              <w:rPr>
                <w:rFonts w:ascii="Times New Roman" w:hAnsi="Times New Roman" w:cs="Times New Roman"/>
                <w:szCs w:val="22"/>
              </w:rPr>
              <w:t>м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837267">
              <w:rPr>
                <w:rFonts w:ascii="Times New Roman" w:hAnsi="Times New Roman" w:cs="Times New Roman"/>
                <w:szCs w:val="22"/>
              </w:rPr>
              <w:t>и</w:t>
            </w:r>
            <w:r w:rsidR="00837267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1.11</w:t>
            </w:r>
          </w:p>
        </w:tc>
        <w:tc>
          <w:tcPr>
            <w:tcW w:w="4122" w:type="dxa"/>
          </w:tcPr>
          <w:p w:rsidR="00FC31E1" w:rsidRPr="00E62B7B" w:rsidRDefault="00FC31E1" w:rsidP="00837267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= </w:t>
            </w: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+ </w:t>
            </w: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>, где: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Кув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E62B7B">
              <w:rPr>
                <w:sz w:val="22"/>
                <w:szCs w:val="22"/>
              </w:rPr>
              <w:t>воркаут</w:t>
            </w:r>
            <w:proofErr w:type="spellEnd"/>
            <w:r w:rsidRPr="00E62B7B">
              <w:rPr>
                <w:sz w:val="22"/>
                <w:szCs w:val="22"/>
              </w:rPr>
              <w:t xml:space="preserve">)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lastRenderedPageBreak/>
              <w:t>Куусп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универсальных спортивных площадок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Кумхп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62B7B">
              <w:rPr>
                <w:sz w:val="22"/>
                <w:szCs w:val="22"/>
              </w:rPr>
              <w:t>Куф</w:t>
            </w:r>
            <w:proofErr w:type="spellEnd"/>
            <w:r w:rsidRPr="00E62B7B">
              <w:rPr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</w:t>
            </w:r>
            <w:r w:rsidRPr="00E62B7B">
              <w:rPr>
                <w:sz w:val="22"/>
                <w:szCs w:val="22"/>
              </w:rPr>
              <w:lastRenderedPageBreak/>
              <w:t>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1.12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1.13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</w:t>
            </w:r>
            <w:r w:rsidRPr="00FB41A8">
              <w:rPr>
                <w:rFonts w:ascii="Times New Roman" w:hAnsi="Times New Roman" w:cs="Times New Roman"/>
                <w:szCs w:val="22"/>
              </w:rPr>
              <w:lastRenderedPageBreak/>
              <w:t>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среднего возраста (женщины: 30-54 года; </w:t>
            </w:r>
            <w:r w:rsidRPr="00FB41A8">
              <w:rPr>
                <w:sz w:val="22"/>
                <w:szCs w:val="22"/>
              </w:rPr>
              <w:lastRenderedPageBreak/>
              <w:t>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</w:t>
            </w:r>
            <w:r w:rsidRPr="00FB41A8">
              <w:rPr>
                <w:sz w:val="22"/>
                <w:szCs w:val="22"/>
              </w:rPr>
              <w:lastRenderedPageBreak/>
              <w:t>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1.14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>=</w:t>
            </w: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>/</w:t>
            </w: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Дз</w:t>
            </w:r>
            <w:proofErr w:type="spellEnd"/>
            <w:r w:rsidRPr="00FB41A8">
              <w:rPr>
                <w:sz w:val="22"/>
                <w:szCs w:val="22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FB41A8">
              <w:rPr>
                <w:sz w:val="22"/>
                <w:szCs w:val="22"/>
              </w:rPr>
              <w:t>Чз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FB41A8">
              <w:rPr>
                <w:sz w:val="22"/>
                <w:szCs w:val="22"/>
              </w:rPr>
              <w:t>Чн</w:t>
            </w:r>
            <w:proofErr w:type="spellEnd"/>
            <w:r w:rsidRPr="00FB41A8">
              <w:rPr>
                <w:sz w:val="22"/>
                <w:szCs w:val="22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</w:t>
            </w:r>
            <w:r w:rsidRPr="00FB41A8">
              <w:rPr>
                <w:sz w:val="22"/>
                <w:szCs w:val="22"/>
              </w:rPr>
              <w:lastRenderedPageBreak/>
              <w:t>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Pr="00520DCB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1.15</w:t>
            </w:r>
          </w:p>
        </w:tc>
        <w:tc>
          <w:tcPr>
            <w:tcW w:w="4122" w:type="dxa"/>
          </w:tcPr>
          <w:p w:rsidR="00FC31E1" w:rsidRPr="00817E29" w:rsidRDefault="00FC31E1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FC31E1" w:rsidRPr="00817E29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 xml:space="preserve">ЕПС = </w:t>
            </w: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/ </w:t>
            </w: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х 100, где: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ЕПСфакт</w:t>
            </w:r>
            <w:proofErr w:type="spellEnd"/>
            <w:r w:rsidRPr="00817E29">
              <w:rPr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817E29">
              <w:rPr>
                <w:sz w:val="22"/>
                <w:szCs w:val="22"/>
              </w:rPr>
              <w:t>ЕПСнорм</w:t>
            </w:r>
            <w:proofErr w:type="spellEnd"/>
            <w:r w:rsidRPr="00817E29">
              <w:rPr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7" w:type="dxa"/>
          </w:tcPr>
          <w:p w:rsidR="00FC31E1" w:rsidRPr="00817E29" w:rsidRDefault="00FC31E1" w:rsidP="00817E29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1.16</w:t>
            </w:r>
          </w:p>
        </w:tc>
        <w:tc>
          <w:tcPr>
            <w:tcW w:w="4122" w:type="dxa"/>
          </w:tcPr>
          <w:p w:rsidR="00B41968" w:rsidRPr="00B41968" w:rsidRDefault="00B41968" w:rsidP="00837267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0468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B41968" w:rsidRPr="00B41968" w:rsidRDefault="00B41968" w:rsidP="00837267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Кипфп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поставленных в </w:t>
            </w:r>
            <w:r w:rsidR="00837267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837267">
              <w:rPr>
                <w:rFonts w:cs="Times New Roman"/>
                <w:sz w:val="22"/>
                <w:szCs w:val="22"/>
              </w:rPr>
              <w:t>м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837267">
              <w:rPr>
                <w:rFonts w:cs="Times New Roman"/>
                <w:sz w:val="22"/>
                <w:szCs w:val="22"/>
              </w:rPr>
              <w:t>и</w:t>
            </w:r>
            <w:r w:rsidR="00837267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="00837267" w:rsidRPr="00B41968">
              <w:rPr>
                <w:rFonts w:cs="Times New Roman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1.17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>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proofErr w:type="spellStart"/>
            <w:r w:rsidRPr="00B41968">
              <w:rPr>
                <w:rFonts w:cs="Times New Roman"/>
                <w:sz w:val="22"/>
                <w:szCs w:val="22"/>
              </w:rPr>
              <w:t>Кмсп</w:t>
            </w:r>
            <w:proofErr w:type="spellEnd"/>
            <w:r w:rsidRPr="00B41968">
              <w:rPr>
                <w:rFonts w:cs="Times New Roman"/>
                <w:sz w:val="22"/>
                <w:szCs w:val="22"/>
              </w:rPr>
              <w:t xml:space="preserve">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1.18</w:t>
            </w:r>
          </w:p>
        </w:tc>
        <w:tc>
          <w:tcPr>
            <w:tcW w:w="4122" w:type="dxa"/>
          </w:tcPr>
          <w:p w:rsidR="00B41968" w:rsidRPr="00817E29" w:rsidRDefault="00B41968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B41968" w:rsidRPr="00817E29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817E29" w:rsidRDefault="00B41968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2977" w:type="dxa"/>
          </w:tcPr>
          <w:p w:rsidR="00B41968" w:rsidRPr="00817E29" w:rsidRDefault="00B41968" w:rsidP="00817E29">
            <w:pPr>
              <w:widowControl w:val="0"/>
              <w:suppressAutoHyphens/>
            </w:pPr>
          </w:p>
        </w:tc>
      </w:tr>
      <w:tr w:rsidR="00B41968" w:rsidRPr="00520DCB" w:rsidTr="00FC31E1">
        <w:trPr>
          <w:jc w:val="center"/>
        </w:trPr>
        <w:tc>
          <w:tcPr>
            <w:tcW w:w="15451" w:type="dxa"/>
            <w:gridSpan w:val="5"/>
          </w:tcPr>
          <w:p w:rsidR="00B41968" w:rsidRPr="003115B6" w:rsidRDefault="00B41968" w:rsidP="00FC31E1">
            <w:pPr>
              <w:pStyle w:val="ConsPlusNormal"/>
              <w:ind w:left="360"/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3. 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</w:tcPr>
          <w:p w:rsidR="00B41968" w:rsidRPr="00163D14" w:rsidRDefault="00B41968" w:rsidP="005F5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Pr="005F5AC4">
              <w:rPr>
                <w:rFonts w:ascii="Times New Roman" w:hAnsi="Times New Roman" w:cs="Times New Roman"/>
                <w:szCs w:val="22"/>
              </w:rPr>
              <w:lastRenderedPageBreak/>
              <w:t xml:space="preserve">в 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F5AC4">
              <w:rPr>
                <w:rFonts w:ascii="Times New Roman" w:hAnsi="Times New Roman" w:cs="Times New Roman"/>
                <w:szCs w:val="22"/>
              </w:rPr>
              <w:t>м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F5AC4">
              <w:rPr>
                <w:rFonts w:ascii="Times New Roman" w:hAnsi="Times New Roman" w:cs="Times New Roman"/>
                <w:szCs w:val="22"/>
              </w:rPr>
              <w:t>и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B41968" w:rsidRPr="00163D14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/ </w:t>
            </w: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x 100%,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Дзэвсм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Кз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63D14">
              <w:rPr>
                <w:sz w:val="22"/>
                <w:szCs w:val="22"/>
              </w:rPr>
              <w:t>Окз</w:t>
            </w:r>
            <w:proofErr w:type="spellEnd"/>
            <w:r w:rsidRPr="00163D14">
              <w:rPr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</w:t>
            </w:r>
            <w:r w:rsidRPr="00163D14">
              <w:rPr>
                <w:sz w:val="22"/>
                <w:szCs w:val="22"/>
              </w:rPr>
              <w:lastRenderedPageBreak/>
              <w:t>Московской области, осуществляющих спортивную подготовку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</w:t>
            </w:r>
            <w:r w:rsidRPr="00163D14">
              <w:rPr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3.2</w:t>
            </w:r>
          </w:p>
        </w:tc>
        <w:tc>
          <w:tcPr>
            <w:tcW w:w="4122" w:type="dxa"/>
          </w:tcPr>
          <w:p w:rsidR="00B41968" w:rsidRPr="00E06546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F5AC4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F5AC4">
              <w:rPr>
                <w:rFonts w:ascii="Times New Roman" w:hAnsi="Times New Roman" w:cs="Times New Roman"/>
                <w:szCs w:val="22"/>
              </w:rPr>
              <w:t>,</w:t>
            </w:r>
            <w:r w:rsidRPr="002F6451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E06546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/ </w:t>
            </w: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x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Досп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1269">
              <w:rPr>
                <w:sz w:val="22"/>
                <w:szCs w:val="22"/>
              </w:rPr>
              <w:t>Чосп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Чо</w:t>
            </w:r>
            <w:proofErr w:type="spellEnd"/>
            <w:r w:rsidRPr="002C1269">
              <w:rPr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7" w:type="dxa"/>
          </w:tcPr>
          <w:p w:rsidR="00B41968" w:rsidRPr="002C1269" w:rsidRDefault="00B41968" w:rsidP="00FC31E1">
            <w:r w:rsidRPr="002C1269">
              <w:rPr>
                <w:sz w:val="22"/>
                <w:szCs w:val="22"/>
              </w:rPr>
              <w:t>Периодическая отчётность.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3.3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= Ср / С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163D14">
              <w:rPr>
                <w:sz w:val="22"/>
                <w:szCs w:val="22"/>
              </w:rPr>
              <w:lastRenderedPageBreak/>
              <w:t>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3.4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= </w:t>
            </w: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/ Ср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Ссвр</w:t>
            </w:r>
            <w:proofErr w:type="spellEnd"/>
            <w:r w:rsidRPr="00163D14">
              <w:rPr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63D14">
              <w:rPr>
                <w:sz w:val="22"/>
                <w:szCs w:val="22"/>
              </w:rPr>
              <w:t>Свр</w:t>
            </w:r>
            <w:proofErr w:type="spellEnd"/>
            <w:r w:rsidRPr="00163D14">
              <w:rPr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6728D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122" w:type="dxa"/>
          </w:tcPr>
          <w:p w:rsidR="00B41968" w:rsidRPr="0056728D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= </w:t>
            </w: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>/</w:t>
            </w: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х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Дз</w:t>
            </w:r>
            <w:proofErr w:type="spellEnd"/>
            <w:r w:rsidRPr="002C1269">
              <w:rPr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2C1269">
              <w:rPr>
                <w:sz w:val="22"/>
                <w:szCs w:val="22"/>
              </w:rPr>
              <w:t>Чзсп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2C1269">
              <w:rPr>
                <w:sz w:val="22"/>
                <w:szCs w:val="22"/>
              </w:rPr>
              <w:t>Чз</w:t>
            </w:r>
            <w:proofErr w:type="spellEnd"/>
            <w:r w:rsidRPr="002C1269">
              <w:rPr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2977" w:type="dxa"/>
          </w:tcPr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F14C90" w:rsidRDefault="00B41968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C9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22" w:type="dxa"/>
          </w:tcPr>
          <w:p w:rsidR="00B41968" w:rsidRPr="00F14C90" w:rsidRDefault="00B41968" w:rsidP="000F4B25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03" w:type="dxa"/>
          </w:tcPr>
          <w:p w:rsidR="00B41968" w:rsidRPr="004E0D2F" w:rsidRDefault="00B41968" w:rsidP="004E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B41968" w:rsidRPr="004E0D2F" w:rsidRDefault="00B41968" w:rsidP="000F4B2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2977" w:type="dxa"/>
          </w:tcPr>
          <w:p w:rsidR="00B41968" w:rsidRPr="004E0D2F" w:rsidRDefault="00B41968" w:rsidP="000F4B25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Кх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2F6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 w:rsidR="002F645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22" w:type="dxa"/>
          </w:tcPr>
          <w:p w:rsidR="0020311B" w:rsidRPr="0020311B" w:rsidRDefault="0020311B" w:rsidP="005F5AC4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</w:t>
            </w:r>
            <w:r w:rsidRPr="005F5AC4">
              <w:rPr>
                <w:rFonts w:cs="Times New Roman"/>
                <w:sz w:val="22"/>
                <w:szCs w:val="22"/>
              </w:rPr>
              <w:t xml:space="preserve">в </w:t>
            </w:r>
            <w:r w:rsidR="005F5AC4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F5AC4">
              <w:rPr>
                <w:rFonts w:cs="Times New Roman"/>
                <w:sz w:val="22"/>
                <w:szCs w:val="22"/>
              </w:rPr>
              <w:t>м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F5AC4">
              <w:rPr>
                <w:rFonts w:cs="Times New Roman"/>
                <w:sz w:val="22"/>
                <w:szCs w:val="22"/>
              </w:rPr>
              <w:t>и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>, где: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Удсзф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F5AC4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5F5AC4">
              <w:rPr>
                <w:rFonts w:cs="Times New Roman"/>
                <w:sz w:val="22"/>
                <w:szCs w:val="22"/>
              </w:rPr>
              <w:t>м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5F5AC4">
              <w:rPr>
                <w:rFonts w:cs="Times New Roman"/>
                <w:sz w:val="22"/>
                <w:szCs w:val="22"/>
              </w:rPr>
              <w:t>и</w:t>
            </w:r>
            <w:r w:rsidR="005F5AC4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Кзспф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видом спорта «футбол» в </w:t>
            </w:r>
            <w:r w:rsidR="00980F66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980F66">
              <w:rPr>
                <w:rFonts w:cs="Times New Roman"/>
                <w:sz w:val="22"/>
                <w:szCs w:val="22"/>
              </w:rPr>
              <w:t>м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80F66">
              <w:rPr>
                <w:rFonts w:cs="Times New Roman"/>
                <w:sz w:val="22"/>
                <w:szCs w:val="22"/>
              </w:rPr>
              <w:t>и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20311B" w:rsidRPr="0020311B" w:rsidRDefault="0020311B" w:rsidP="00980F6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20311B">
              <w:rPr>
                <w:rFonts w:cs="Times New Roman"/>
                <w:sz w:val="22"/>
                <w:szCs w:val="22"/>
              </w:rPr>
              <w:t>Ксзс</w:t>
            </w:r>
            <w:proofErr w:type="spellEnd"/>
            <w:r w:rsidRPr="0020311B">
              <w:rPr>
                <w:rFonts w:cs="Times New Roman"/>
                <w:sz w:val="22"/>
                <w:szCs w:val="22"/>
              </w:rPr>
              <w:t xml:space="preserve"> – количество систематически занимающихся по всем видам спорта в </w:t>
            </w:r>
            <w:r w:rsidR="00980F66" w:rsidRPr="00511DD0">
              <w:rPr>
                <w:rFonts w:cs="Times New Roman"/>
                <w:sz w:val="22"/>
                <w:szCs w:val="22"/>
              </w:rPr>
              <w:t>муниципально</w:t>
            </w:r>
            <w:r w:rsidR="00980F66">
              <w:rPr>
                <w:rFonts w:cs="Times New Roman"/>
                <w:sz w:val="22"/>
                <w:szCs w:val="22"/>
              </w:rPr>
              <w:t>м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80F66">
              <w:rPr>
                <w:rFonts w:cs="Times New Roman"/>
                <w:sz w:val="22"/>
                <w:szCs w:val="22"/>
              </w:rPr>
              <w:t>и</w:t>
            </w:r>
            <w:r w:rsidR="00980F66"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BB3D31">
      <w:pPr>
        <w:spacing w:after="160" w:line="259" w:lineRule="auto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E27A7D" w:rsidRPr="00E27A7D" w:rsidRDefault="00E27A7D" w:rsidP="00BB3D31">
      <w:pPr>
        <w:tabs>
          <w:tab w:val="left" w:pos="851"/>
        </w:tabs>
        <w:ind w:left="5529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BB3D31">
      <w:pPr>
        <w:tabs>
          <w:tab w:val="left" w:pos="7938"/>
        </w:tabs>
        <w:autoSpaceDE w:val="0"/>
        <w:autoSpaceDN w:val="0"/>
        <w:adjustRightInd w:val="0"/>
        <w:ind w:left="5387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701"/>
        <w:gridCol w:w="993"/>
        <w:gridCol w:w="996"/>
        <w:gridCol w:w="992"/>
        <w:gridCol w:w="992"/>
        <w:gridCol w:w="993"/>
        <w:gridCol w:w="988"/>
      </w:tblGrid>
      <w:tr w:rsidR="002F6451" w:rsidRPr="00980F66" w:rsidTr="002F6451">
        <w:tc>
          <w:tcPr>
            <w:tcW w:w="1702" w:type="dxa"/>
          </w:tcPr>
          <w:p w:rsidR="002F6451" w:rsidRPr="00980F66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9214" w:type="dxa"/>
            <w:gridSpan w:val="8"/>
          </w:tcPr>
          <w:p w:rsidR="002F6451" w:rsidRPr="00980F66" w:rsidRDefault="002F6451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2F6451">
        <w:tc>
          <w:tcPr>
            <w:tcW w:w="1702" w:type="dxa"/>
            <w:vMerge w:val="restart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980F66" w:rsidRDefault="006C09DE" w:rsidP="006C09DE">
            <w:pPr>
              <w:rPr>
                <w:rFonts w:cs="Times New Roman"/>
              </w:rPr>
            </w:pPr>
          </w:p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C09DE" w:rsidRPr="00980F66" w:rsidTr="00AB0550">
        <w:trPr>
          <w:trHeight w:val="397"/>
        </w:trPr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C09DE" w:rsidRPr="00980F66" w:rsidRDefault="006C09DE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6C09DE" w:rsidRPr="00980F66" w:rsidRDefault="006C09DE" w:rsidP="00511DD0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6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2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3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88" w:type="dxa"/>
          </w:tcPr>
          <w:p w:rsidR="006C09DE" w:rsidRPr="00980F66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C09DE" w:rsidRPr="00980F66" w:rsidTr="00AB0550"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6C09DE" w:rsidRPr="00980F66" w:rsidRDefault="0060666A" w:rsidP="00AB0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434870,</w:t>
            </w:r>
            <w:r w:rsidR="00AB055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6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105923,7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90790,6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88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</w:tr>
      <w:tr w:rsidR="006C09DE" w:rsidRPr="00980F66" w:rsidTr="00AB0550"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C09DE" w:rsidRPr="00980F66" w:rsidRDefault="0060666A" w:rsidP="00AB0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417968,</w:t>
            </w:r>
            <w:r w:rsidR="00AB055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6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96335,7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83476,6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88" w:type="dxa"/>
          </w:tcPr>
          <w:p w:rsidR="006C09DE" w:rsidRPr="00980F66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</w:tr>
      <w:tr w:rsidR="006C09DE" w:rsidRPr="00980F66" w:rsidTr="00AB0550"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C09DE" w:rsidRPr="00980F66" w:rsidRDefault="006C09DE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6C09DE" w:rsidRPr="00980F66" w:rsidRDefault="0060666A" w:rsidP="00511DD0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6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C09DE" w:rsidRPr="00980F66" w:rsidTr="00AB0550"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C09DE" w:rsidRPr="00980F66" w:rsidRDefault="006C09DE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C09DE" w:rsidRPr="00980F66" w:rsidRDefault="0060666A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C09DE" w:rsidRPr="00980F66" w:rsidTr="00AB0550">
        <w:tc>
          <w:tcPr>
            <w:tcW w:w="1702" w:type="dxa"/>
            <w:vMerge/>
          </w:tcPr>
          <w:p w:rsidR="006C09DE" w:rsidRPr="00980F66" w:rsidRDefault="006C09DE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C09DE" w:rsidRPr="00980F66" w:rsidRDefault="006C09DE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09DE" w:rsidRPr="00980F66" w:rsidRDefault="006C09D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6C09DE" w:rsidRPr="00980F66" w:rsidRDefault="0060666A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C09DE" w:rsidRPr="00980F66" w:rsidRDefault="00980F66" w:rsidP="00511DD0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0666A" w:rsidRPr="00980F66" w:rsidRDefault="0060666A" w:rsidP="002F6451">
            <w:pPr>
              <w:rPr>
                <w:rFonts w:cs="Times New Roman"/>
              </w:rPr>
            </w:pPr>
            <w:r w:rsidRPr="00980F66">
              <w:rPr>
                <w:rFonts w:cs="Times New Roman"/>
                <w:sz w:val="22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60666A" w:rsidRPr="00980F66" w:rsidRDefault="0060666A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0666A" w:rsidRPr="00980F66" w:rsidRDefault="0060666A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60666A" w:rsidRPr="00980F66" w:rsidRDefault="00AB0550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411571,9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91823,7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81591,6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2F645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0666A" w:rsidRPr="00980F66" w:rsidRDefault="00AB0550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411571,9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91823,7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81591,6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2F645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2F645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2F6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0666A" w:rsidRPr="00980F66" w:rsidRDefault="0060666A" w:rsidP="006C09DE">
            <w:pPr>
              <w:rPr>
                <w:rFonts w:cs="Times New Roman"/>
              </w:rPr>
            </w:pPr>
            <w:r w:rsidRPr="00980F6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980F66">
              <w:rPr>
                <w:rFonts w:cs="Times New Roman"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60666A" w:rsidRPr="00980F66" w:rsidRDefault="0060666A" w:rsidP="006C0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0666A" w:rsidRPr="00980F66" w:rsidRDefault="0060666A" w:rsidP="006C0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3" w:type="dxa"/>
          </w:tcPr>
          <w:p w:rsidR="0060666A" w:rsidRPr="00980F66" w:rsidRDefault="00AB0550" w:rsidP="00AB0550">
            <w:pPr>
              <w:jc w:val="center"/>
            </w:pPr>
            <w:r>
              <w:rPr>
                <w:sz w:val="22"/>
                <w:szCs w:val="22"/>
              </w:rPr>
              <w:t>23299,0</w:t>
            </w:r>
          </w:p>
        </w:tc>
        <w:tc>
          <w:tcPr>
            <w:tcW w:w="996" w:type="dxa"/>
          </w:tcPr>
          <w:p w:rsidR="0060666A" w:rsidRPr="00980F66" w:rsidRDefault="00AB0550" w:rsidP="006C09DE">
            <w:pPr>
              <w:jc w:val="center"/>
            </w:pPr>
            <w:r>
              <w:rPr>
                <w:sz w:val="22"/>
                <w:szCs w:val="22"/>
              </w:rPr>
              <w:t>14100,0</w:t>
            </w:r>
          </w:p>
        </w:tc>
        <w:tc>
          <w:tcPr>
            <w:tcW w:w="992" w:type="dxa"/>
          </w:tcPr>
          <w:p w:rsidR="0060666A" w:rsidRPr="00980F66" w:rsidRDefault="00AB0550" w:rsidP="006C09DE">
            <w:pPr>
              <w:jc w:val="center"/>
            </w:pPr>
            <w:r>
              <w:rPr>
                <w:sz w:val="22"/>
                <w:szCs w:val="22"/>
              </w:rPr>
              <w:t>9199,0</w:t>
            </w:r>
          </w:p>
        </w:tc>
        <w:tc>
          <w:tcPr>
            <w:tcW w:w="992" w:type="dxa"/>
          </w:tcPr>
          <w:p w:rsidR="0060666A" w:rsidRPr="00980F66" w:rsidRDefault="0060666A" w:rsidP="006C0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6C0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6C09DE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6C0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0666A" w:rsidRPr="00980F66" w:rsidRDefault="0060666A" w:rsidP="00AB0550">
            <w:pPr>
              <w:jc w:val="center"/>
            </w:pPr>
            <w:r>
              <w:rPr>
                <w:sz w:val="22"/>
                <w:szCs w:val="22"/>
              </w:rPr>
              <w:t>63</w:t>
            </w:r>
            <w:r w:rsidR="00AB055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7,0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4512,0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1885,0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6C0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60666A" w:rsidRPr="00980F66" w:rsidRDefault="00AB0550" w:rsidP="00A47A93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6" w:type="dxa"/>
          </w:tcPr>
          <w:p w:rsidR="0060666A" w:rsidRPr="00980F66" w:rsidRDefault="00AB0550" w:rsidP="00A47A93">
            <w:pPr>
              <w:jc w:val="center"/>
            </w:pPr>
            <w:r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60666A" w:rsidRPr="00980F66" w:rsidRDefault="00AB0550" w:rsidP="00A47A93">
            <w:pPr>
              <w:jc w:val="center"/>
            </w:pPr>
            <w:r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  <w:tr w:rsidR="0060666A" w:rsidRPr="00980F66" w:rsidTr="00AB0550">
        <w:tc>
          <w:tcPr>
            <w:tcW w:w="1702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0666A" w:rsidRPr="00980F66" w:rsidRDefault="0060666A" w:rsidP="006C09DE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0666A" w:rsidRPr="00980F66" w:rsidRDefault="0060666A" w:rsidP="006C09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0F6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60666A" w:rsidRPr="00980F66" w:rsidRDefault="0060666A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 xml:space="preserve"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</w:t>
      </w:r>
      <w:r w:rsidRPr="006A6E5D">
        <w:rPr>
          <w:rFonts w:cs="Times New Roman"/>
        </w:rPr>
        <w:lastRenderedPageBreak/>
        <w:t>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Приобретение </w:t>
      </w:r>
      <w:proofErr w:type="spellStart"/>
      <w:r>
        <w:rPr>
          <w:rFonts w:cs="Times New Roman"/>
        </w:rPr>
        <w:t>ледозаливочной</w:t>
      </w:r>
      <w:proofErr w:type="spellEnd"/>
      <w:r>
        <w:rPr>
          <w:rFonts w:cs="Times New Roman"/>
        </w:rPr>
        <w:t xml:space="preserve">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1006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701"/>
        <w:gridCol w:w="1561"/>
        <w:gridCol w:w="1843"/>
        <w:gridCol w:w="1275"/>
      </w:tblGrid>
      <w:tr w:rsidR="00F61625" w:rsidRPr="006A6E5D" w:rsidTr="00243FE0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243FE0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243FE0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243FE0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243FE0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243FE0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243FE0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243FE0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3C1AF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E79DA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2E79DA" w:rsidRPr="00511DD0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EE166F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E79DA" w:rsidRPr="00301373" w:rsidRDefault="0090541A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673935" w:rsidRPr="00301373" w:rsidRDefault="00EE166F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413 671,3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73935" w:rsidRPr="00301373" w:rsidRDefault="0090541A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93923,7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673935" w:rsidRPr="00301373" w:rsidRDefault="00547C9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 физической культуры и спорта, 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301373" w:rsidRDefault="00547C9C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76992,6</w:t>
            </w:r>
          </w:p>
        </w:tc>
        <w:tc>
          <w:tcPr>
            <w:tcW w:w="99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73935" w:rsidRDefault="00547C9C" w:rsidP="002F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76992,6</w:t>
            </w:r>
          </w:p>
        </w:tc>
        <w:tc>
          <w:tcPr>
            <w:tcW w:w="99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1058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2F6451">
            <w:pPr>
              <w:jc w:val="center"/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2. Капитальный ремонт, техническое переоснащение и благоустройство территорий учреждений физической культуры и спорта 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E79DA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Организация и проведение массовых, официальных физкультурных и спортивных мероприятий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 xml:space="preserve">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14 903,4</w:t>
            </w:r>
            <w:r w:rsidR="00CB4256" w:rsidRPr="00673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4256" w:rsidRPr="00673935" w:rsidRDefault="00EE166F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3323,7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6C09DE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4297,0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инфраструктуры спортивно-технологическим оборудованием </w:t>
            </w:r>
          </w:p>
        </w:tc>
        <w:tc>
          <w:tcPr>
            <w:tcW w:w="1058" w:type="dxa"/>
            <w:vMerge w:val="restart"/>
          </w:tcPr>
          <w:p w:rsidR="00CB4256" w:rsidRPr="00301373" w:rsidRDefault="006C09DE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210A4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210A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</w:t>
            </w:r>
            <w:r w:rsidR="00210A44">
              <w:rPr>
                <w:rFonts w:cs="Times New Roman"/>
                <w:sz w:val="20"/>
              </w:rPr>
              <w:t>3216,0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210A4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CB4256" w:rsidRPr="006400B6" w:rsidRDefault="00CB4256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 xml:space="preserve">Мероприятие P5.2. </w:t>
            </w:r>
            <w:r w:rsidRPr="006400B6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  <w:r w:rsidRPr="0060666A">
              <w:rPr>
                <w:rFonts w:cs="Times New Roman"/>
                <w:sz w:val="20"/>
                <w:szCs w:val="20"/>
              </w:rPr>
              <w:t xml:space="preserve">в </w:t>
            </w:r>
            <w:r w:rsidR="006C09DE" w:rsidRPr="0060666A">
              <w:rPr>
                <w:rFonts w:cs="Times New Roman"/>
                <w:sz w:val="20"/>
                <w:szCs w:val="20"/>
              </w:rPr>
              <w:t>муниципальных образованиях</w:t>
            </w:r>
          </w:p>
        </w:tc>
        <w:tc>
          <w:tcPr>
            <w:tcW w:w="1058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CB4256" w:rsidRPr="006400B6" w:rsidRDefault="006C09DE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60666A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60666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702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1058" w:type="dxa"/>
            <w:vMerge w:val="restart"/>
          </w:tcPr>
          <w:p w:rsidR="00CB4256" w:rsidRPr="00673935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6C09DE" w:rsidRPr="00301373" w:rsidTr="002E79DA">
        <w:tc>
          <w:tcPr>
            <w:tcW w:w="566" w:type="dxa"/>
            <w:vMerge w:val="restart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  <w:vMerge w:val="restart"/>
          </w:tcPr>
          <w:p w:rsidR="006C09DE" w:rsidRPr="00301373" w:rsidRDefault="006C09DE" w:rsidP="006C09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P5.3. 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Pr="0060666A">
              <w:rPr>
                <w:rFonts w:cs="Times New Roman"/>
                <w:sz w:val="20"/>
                <w:szCs w:val="20"/>
              </w:rPr>
              <w:t>муниципальных образований</w:t>
            </w:r>
            <w:r w:rsidRPr="00301373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058" w:type="dxa"/>
            <w:vMerge w:val="restart"/>
          </w:tcPr>
          <w:p w:rsidR="006C09DE" w:rsidRPr="006C7447" w:rsidRDefault="006C09DE" w:rsidP="006C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</w:tr>
      <w:tr w:rsidR="006C09DE" w:rsidRPr="00301373" w:rsidTr="002E79DA">
        <w:tc>
          <w:tcPr>
            <w:tcW w:w="566" w:type="dxa"/>
            <w:vMerge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</w:tr>
      <w:tr w:rsidR="006C09DE" w:rsidRPr="00301373" w:rsidTr="002E79DA">
        <w:tc>
          <w:tcPr>
            <w:tcW w:w="566" w:type="dxa"/>
            <w:vMerge/>
          </w:tcPr>
          <w:p w:rsidR="006C09DE" w:rsidRPr="00301373" w:rsidRDefault="006C09DE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C09DE" w:rsidRPr="00301373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C09DE" w:rsidRPr="00301373" w:rsidRDefault="006C09DE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6C09DE" w:rsidRPr="0060666A" w:rsidRDefault="0060666A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C09DE" w:rsidRPr="0060666A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09DE" w:rsidRPr="00301373" w:rsidRDefault="006C09DE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C09DE" w:rsidRPr="00301373" w:rsidRDefault="006C09DE" w:rsidP="006C09DE">
            <w:pPr>
              <w:rPr>
                <w:rFonts w:cs="Times New Roman"/>
              </w:rPr>
            </w:pPr>
          </w:p>
        </w:tc>
      </w:tr>
      <w:tr w:rsidR="003C0EE5" w:rsidRPr="00301373" w:rsidTr="002E79DA">
        <w:tc>
          <w:tcPr>
            <w:tcW w:w="566" w:type="dxa"/>
            <w:vMerge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C0EE5" w:rsidRPr="00301373" w:rsidRDefault="003C0EE5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0EE5" w:rsidRPr="00301373" w:rsidRDefault="003C0EE5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C0EE5" w:rsidRPr="00301373" w:rsidRDefault="00E53A83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C0EE5" w:rsidRPr="00301373" w:rsidRDefault="003C0EE5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3C0EE5" w:rsidRPr="00301373" w:rsidRDefault="003C0EE5" w:rsidP="003C0EE5">
            <w:pPr>
              <w:rPr>
                <w:rFonts w:cs="Times New Roman"/>
              </w:rPr>
            </w:pPr>
          </w:p>
        </w:tc>
      </w:tr>
      <w:tr w:rsidR="00CB4256" w:rsidRPr="00301373" w:rsidTr="006C09DE">
        <w:trPr>
          <w:trHeight w:val="163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Р5.4. Поддержка некоммерческих организаций, не являющихся государственными (муниципальными) учреждениями, на реализацию проектов в сфере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1058" w:type="dxa"/>
            <w:vMerge w:val="restart"/>
          </w:tcPr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2266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 w:val="restart"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A47A93" w:rsidRPr="002D7358" w:rsidRDefault="00A47A93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D735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058" w:type="dxa"/>
            <w:vMerge w:val="restart"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114699,6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434870,9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105923,7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90790,6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 w:val="restart"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95397,9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417968,9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96335,7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83476,6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A47A93" w:rsidRPr="00980F66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980F66" w:rsidRDefault="00A47A93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47A93" w:rsidRPr="00AA0FE1" w:rsidTr="002E79DA">
        <w:tc>
          <w:tcPr>
            <w:tcW w:w="566" w:type="dxa"/>
            <w:vMerge/>
          </w:tcPr>
          <w:p w:rsidR="00A47A93" w:rsidRPr="00AA0FE1" w:rsidRDefault="00A47A9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A47A93" w:rsidRPr="009A4AA3" w:rsidRDefault="00A47A9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A47A93" w:rsidRPr="009A4AA3" w:rsidRDefault="00A47A9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47A93" w:rsidRPr="009A4AA3" w:rsidRDefault="00A47A93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47A93" w:rsidRPr="00301373" w:rsidRDefault="00A47A9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A47A93" w:rsidRPr="00AA0FE1" w:rsidRDefault="00A47A9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701"/>
        <w:gridCol w:w="994"/>
        <w:gridCol w:w="995"/>
        <w:gridCol w:w="992"/>
        <w:gridCol w:w="992"/>
        <w:gridCol w:w="993"/>
        <w:gridCol w:w="988"/>
      </w:tblGrid>
      <w:tr w:rsidR="002F6451" w:rsidRPr="00A47A93" w:rsidTr="00511DD0">
        <w:tc>
          <w:tcPr>
            <w:tcW w:w="1702" w:type="dxa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9214" w:type="dxa"/>
            <w:gridSpan w:val="8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511DD0">
        <w:tc>
          <w:tcPr>
            <w:tcW w:w="1702" w:type="dxa"/>
            <w:vMerge w:val="restart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A47A93" w:rsidTr="00511DD0">
        <w:tc>
          <w:tcPr>
            <w:tcW w:w="1702" w:type="dxa"/>
            <w:vMerge/>
          </w:tcPr>
          <w:p w:rsidR="002F6451" w:rsidRPr="00A47A93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2F6451" w:rsidRPr="00A47A93" w:rsidRDefault="002F6451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2F6451" w:rsidRPr="00A47A93" w:rsidRDefault="002F6451" w:rsidP="00511DD0">
            <w:pPr>
              <w:rPr>
                <w:rFonts w:cs="Times New Roman"/>
              </w:rPr>
            </w:pPr>
          </w:p>
        </w:tc>
        <w:tc>
          <w:tcPr>
            <w:tcW w:w="994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5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2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3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88" w:type="dxa"/>
          </w:tcPr>
          <w:p w:rsidR="002F6451" w:rsidRPr="00A47A93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F6451" w:rsidRPr="00A47A93" w:rsidTr="00511DD0">
        <w:tc>
          <w:tcPr>
            <w:tcW w:w="1702" w:type="dxa"/>
            <w:vMerge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4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705182,9</w:t>
            </w:r>
          </w:p>
        </w:tc>
        <w:tc>
          <w:tcPr>
            <w:tcW w:w="995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155600,0</w:t>
            </w:r>
          </w:p>
        </w:tc>
        <w:tc>
          <w:tcPr>
            <w:tcW w:w="992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137684,3</w:t>
            </w:r>
          </w:p>
        </w:tc>
        <w:tc>
          <w:tcPr>
            <w:tcW w:w="992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133898,6</w:t>
            </w:r>
          </w:p>
        </w:tc>
        <w:tc>
          <w:tcPr>
            <w:tcW w:w="993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136500,0</w:t>
            </w:r>
          </w:p>
        </w:tc>
        <w:tc>
          <w:tcPr>
            <w:tcW w:w="988" w:type="dxa"/>
          </w:tcPr>
          <w:p w:rsidR="002F6451" w:rsidRPr="002D7358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141500,0</w:t>
            </w:r>
          </w:p>
        </w:tc>
      </w:tr>
      <w:tr w:rsidR="00A47A93" w:rsidRPr="00A47A93" w:rsidTr="00511DD0">
        <w:tc>
          <w:tcPr>
            <w:tcW w:w="1702" w:type="dxa"/>
            <w:vMerge/>
          </w:tcPr>
          <w:p w:rsidR="00A47A93" w:rsidRPr="00A47A93" w:rsidRDefault="00A47A93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A47A93" w:rsidRPr="00A47A93" w:rsidRDefault="00A47A93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47A93" w:rsidRPr="00A47A93" w:rsidRDefault="00A47A93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4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705182,9</w:t>
            </w:r>
          </w:p>
        </w:tc>
        <w:tc>
          <w:tcPr>
            <w:tcW w:w="995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155600,0</w:t>
            </w:r>
          </w:p>
        </w:tc>
        <w:tc>
          <w:tcPr>
            <w:tcW w:w="992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137684,3</w:t>
            </w:r>
          </w:p>
        </w:tc>
        <w:tc>
          <w:tcPr>
            <w:tcW w:w="992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133898,6</w:t>
            </w:r>
          </w:p>
        </w:tc>
        <w:tc>
          <w:tcPr>
            <w:tcW w:w="993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136500,0</w:t>
            </w:r>
          </w:p>
        </w:tc>
        <w:tc>
          <w:tcPr>
            <w:tcW w:w="988" w:type="dxa"/>
          </w:tcPr>
          <w:p w:rsidR="00A47A93" w:rsidRPr="002D7358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141500,0</w:t>
            </w:r>
          </w:p>
        </w:tc>
      </w:tr>
      <w:tr w:rsidR="002F6451" w:rsidRPr="00A47A93" w:rsidTr="00511DD0">
        <w:tc>
          <w:tcPr>
            <w:tcW w:w="1702" w:type="dxa"/>
            <w:vMerge/>
          </w:tcPr>
          <w:p w:rsidR="002F6451" w:rsidRPr="00A47A93" w:rsidRDefault="002F6451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F6451" w:rsidRPr="00A47A93" w:rsidRDefault="002F6451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F6451" w:rsidRPr="00A47A93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4" w:type="dxa"/>
          </w:tcPr>
          <w:p w:rsidR="002F6451" w:rsidRPr="00A47A93" w:rsidRDefault="00A47A93" w:rsidP="00511DD0">
            <w:pPr>
              <w:jc w:val="center"/>
            </w:pPr>
            <w:r w:rsidRPr="00A47A93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2F6451" w:rsidRPr="00A47A93" w:rsidRDefault="00A47A93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6451" w:rsidRPr="00A47A93" w:rsidRDefault="00A47A93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F6451" w:rsidRPr="00A47A93" w:rsidRDefault="00A47A93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F6451" w:rsidRPr="00A47A93" w:rsidRDefault="00A47A93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2F6451" w:rsidRPr="00A47A93" w:rsidRDefault="00A47A93" w:rsidP="00511DD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47A93" w:rsidRPr="00A47A93" w:rsidTr="00511DD0">
        <w:tc>
          <w:tcPr>
            <w:tcW w:w="1702" w:type="dxa"/>
            <w:vMerge/>
          </w:tcPr>
          <w:p w:rsidR="00A47A93" w:rsidRPr="00A47A93" w:rsidRDefault="00A47A93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47A93" w:rsidRPr="00A47A93" w:rsidRDefault="00A47A93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47A93" w:rsidRPr="00A47A93" w:rsidRDefault="00A47A93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4" w:type="dxa"/>
          </w:tcPr>
          <w:p w:rsidR="00A47A93" w:rsidRPr="00A47A93" w:rsidRDefault="00A47A93" w:rsidP="00A47A93">
            <w:pPr>
              <w:jc w:val="center"/>
            </w:pPr>
            <w:r w:rsidRPr="00A47A93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47A93" w:rsidRPr="00A47A93" w:rsidTr="00511DD0">
        <w:tc>
          <w:tcPr>
            <w:tcW w:w="1702" w:type="dxa"/>
            <w:vMerge/>
          </w:tcPr>
          <w:p w:rsidR="00A47A93" w:rsidRPr="00A47A93" w:rsidRDefault="00A47A93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47A93" w:rsidRPr="00A47A93" w:rsidRDefault="00A47A93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47A93" w:rsidRPr="00A47A93" w:rsidRDefault="00A47A93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47A93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4" w:type="dxa"/>
          </w:tcPr>
          <w:p w:rsidR="00A47A93" w:rsidRPr="00A47A93" w:rsidRDefault="00A47A93" w:rsidP="00A47A93">
            <w:pPr>
              <w:jc w:val="center"/>
            </w:pPr>
            <w:r w:rsidRPr="00A47A93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8" w:type="dxa"/>
          </w:tcPr>
          <w:p w:rsidR="00A47A93" w:rsidRPr="00A47A93" w:rsidRDefault="00A47A93" w:rsidP="00A47A9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</w:t>
      </w:r>
      <w:r w:rsidRPr="00301373">
        <w:rPr>
          <w:rFonts w:cs="Times New Roman"/>
        </w:rPr>
        <w:lastRenderedPageBreak/>
        <w:t xml:space="preserve">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301373">
        <w:rPr>
          <w:rFonts w:cs="Times New Roman"/>
        </w:rPr>
        <w:t>спортсменов  и</w:t>
      </w:r>
      <w:proofErr w:type="gramEnd"/>
      <w:r w:rsidRPr="00301373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E2160A">
        <w:tc>
          <w:tcPr>
            <w:tcW w:w="56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115B6" w:rsidRPr="00301373" w:rsidRDefault="00A967B5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="003115B6"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E2160A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2D7358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rPr>
          <w:trHeight w:val="539"/>
        </w:trPr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E2160A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(оказания услуг) муниципальных учреждений по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подготовке спортивных команд и спортивного резерва, в том числе:</w:t>
            </w:r>
          </w:p>
        </w:tc>
        <w:tc>
          <w:tcPr>
            <w:tcW w:w="1058" w:type="dxa"/>
            <w:vMerge w:val="restart"/>
          </w:tcPr>
          <w:p w:rsidR="00655CEA" w:rsidRPr="00301373" w:rsidRDefault="00655CEA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655CEA" w:rsidP="002D7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703282,90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301373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проведению физкультурных, спортивных и массовых мероприятий  </w:t>
            </w:r>
          </w:p>
        </w:tc>
      </w:tr>
      <w:tr w:rsidR="00655CEA" w:rsidRPr="00301373" w:rsidTr="00E2160A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2D7358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703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2D735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</w:t>
            </w:r>
            <w:r w:rsidR="00052405" w:rsidRPr="00052405">
              <w:rPr>
                <w:rFonts w:cs="Times New Roman"/>
                <w:sz w:val="20"/>
              </w:rPr>
              <w:t>677,20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E2160A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2D735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</w:t>
            </w:r>
            <w:r w:rsidR="00052405" w:rsidRPr="00052405">
              <w:rPr>
                <w:rFonts w:cs="Times New Roman"/>
                <w:sz w:val="20"/>
              </w:rPr>
              <w:t>677,20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rPr>
          <w:trHeight w:val="20"/>
        </w:trPr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="00052405"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</w:t>
            </w:r>
            <w:r w:rsidRPr="00301373">
              <w:rPr>
                <w:rFonts w:cs="Times New Roman"/>
                <w:sz w:val="20"/>
              </w:rPr>
              <w:lastRenderedPageBreak/>
              <w:t>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E2160A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 w:rsidR="002D7358"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 w:rsidR="00052405">
              <w:rPr>
                <w:rFonts w:cs="Times New Roman"/>
                <w:sz w:val="20"/>
              </w:rPr>
              <w:t>единоборствам</w:t>
            </w:r>
            <w:r w:rsidR="00CB4256">
              <w:rPr>
                <w:rFonts w:cs="Times New Roman"/>
                <w:sz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3115B6" w:rsidRPr="00301373" w:rsidRDefault="002D7358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124</w:t>
            </w:r>
            <w:r w:rsidR="00D537CE" w:rsidRPr="00D537CE">
              <w:rPr>
                <w:rFonts w:cs="Times New Roman"/>
                <w:sz w:val="20"/>
              </w:rPr>
              <w:t>815,00</w:t>
            </w:r>
          </w:p>
        </w:tc>
        <w:tc>
          <w:tcPr>
            <w:tcW w:w="992" w:type="dxa"/>
          </w:tcPr>
          <w:p w:rsidR="003115B6" w:rsidRPr="00301373" w:rsidRDefault="00052405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3115B6" w:rsidRPr="00301373" w:rsidRDefault="00052405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3115B6" w:rsidRPr="00301373" w:rsidRDefault="00052405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3115B6" w:rsidRPr="00301373" w:rsidRDefault="00052405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3115B6" w:rsidRPr="00301373" w:rsidRDefault="00052405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9179F3" w:rsidRPr="009179F3" w:rsidRDefault="003115B6" w:rsidP="009179F3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</w:t>
            </w:r>
            <w:r w:rsidRPr="00301373">
              <w:rPr>
                <w:rFonts w:cs="Times New Roman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</w:rPr>
              <w:t>»</w:t>
            </w:r>
            <w:r w:rsidR="009179F3" w:rsidRPr="009179F3">
              <w:rPr>
                <w:rFonts w:cs="Times New Roman"/>
                <w:sz w:val="20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ab/>
            </w:r>
          </w:p>
          <w:p w:rsidR="009179F3" w:rsidRPr="009179F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3115B6" w:rsidRPr="0030137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E2160A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D537CE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D537CE" w:rsidRPr="00D537CE" w:rsidRDefault="002D7358" w:rsidP="00A9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D537CE" w:rsidRPr="00D537CE">
              <w:rPr>
                <w:sz w:val="20"/>
                <w:szCs w:val="20"/>
              </w:rPr>
              <w:t>815,00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</w:t>
            </w:r>
            <w:r w:rsidRPr="00301373">
              <w:rPr>
                <w:rFonts w:cs="Times New Roman"/>
                <w:sz w:val="20"/>
              </w:rPr>
              <w:lastRenderedPageBreak/>
              <w:t>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D537CE" w:rsidRPr="00D537CE">
              <w:rPr>
                <w:rFonts w:cs="Times New Roman"/>
                <w:sz w:val="20"/>
              </w:rPr>
              <w:t>082,00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, МБУ </w:t>
            </w:r>
            <w:r w:rsidRPr="00301373">
              <w:rPr>
                <w:rFonts w:cs="Times New Roman"/>
                <w:sz w:val="20"/>
              </w:rPr>
              <w:lastRenderedPageBreak/>
              <w:t>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01373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E2160A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18302,4</w:t>
            </w:r>
          </w:p>
        </w:tc>
        <w:tc>
          <w:tcPr>
            <w:tcW w:w="1343" w:type="dxa"/>
          </w:tcPr>
          <w:p w:rsidR="00D537CE" w:rsidRPr="00301373" w:rsidRDefault="002D735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D537CE" w:rsidRPr="00D537CE">
              <w:rPr>
                <w:rFonts w:cs="Times New Roman"/>
                <w:sz w:val="20"/>
              </w:rPr>
              <w:t>082,00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3115B6" w:rsidRPr="00D537CE" w:rsidRDefault="002D7358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D537CE"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3115B6" w:rsidRPr="00D537CE" w:rsidRDefault="00D537CE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3115B6" w:rsidRPr="00D537CE" w:rsidRDefault="00D537CE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3115B6" w:rsidRPr="00D537CE" w:rsidRDefault="00D537CE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3115B6" w:rsidRPr="00D537CE" w:rsidRDefault="00D537CE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3115B6" w:rsidRPr="00D537CE" w:rsidRDefault="00D537CE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301373">
              <w:rPr>
                <w:rFonts w:cs="Times New Roman"/>
                <w:sz w:val="20"/>
              </w:rPr>
              <w:lastRenderedPageBreak/>
              <w:t>жалоб со стороны потребителей услуг.</w:t>
            </w:r>
          </w:p>
        </w:tc>
      </w:tr>
      <w:tr w:rsidR="00D537CE" w:rsidRPr="00301373" w:rsidTr="00E2160A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D537CE" w:rsidRPr="00D537CE" w:rsidRDefault="002D7358" w:rsidP="00A9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537CE"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D537CE" w:rsidRPr="00D537CE" w:rsidRDefault="00D537CE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985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2D7358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="00D537CE" w:rsidRPr="00D537CE">
              <w:rPr>
                <w:rFonts w:cs="Times New Roman"/>
                <w:sz w:val="20"/>
              </w:rPr>
              <w:t>874,00</w:t>
            </w:r>
          </w:p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proofErr w:type="spellStart"/>
            <w:r w:rsidRPr="00301373">
              <w:rPr>
                <w:rFonts w:cs="Times New Roman"/>
                <w:sz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E2160A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2D7358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="00D537CE" w:rsidRPr="00D537CE">
              <w:rPr>
                <w:rFonts w:cs="Times New Roman"/>
                <w:sz w:val="20"/>
              </w:rPr>
              <w:t>874,00</w:t>
            </w:r>
          </w:p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</w:tr>
      <w:tr w:rsidR="003115B6" w:rsidRPr="00301373" w:rsidTr="00E2160A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E2160A">
        <w:trPr>
          <w:trHeight w:val="260"/>
        </w:trPr>
        <w:tc>
          <w:tcPr>
            <w:tcW w:w="567" w:type="dxa"/>
            <w:vMerge w:val="restart"/>
          </w:tcPr>
          <w:p w:rsidR="00D537CE" w:rsidRPr="0061485B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</w:tcPr>
          <w:p w:rsidR="009650B8" w:rsidRPr="009650B8" w:rsidRDefault="009650B8" w:rsidP="009650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</w:t>
            </w:r>
            <w:r w:rsidR="00655CEA">
              <w:rPr>
                <w:rFonts w:cs="Times New Roman"/>
                <w:sz w:val="20"/>
                <w:szCs w:val="20"/>
              </w:rPr>
              <w:t>на иные</w:t>
            </w:r>
            <w:r>
              <w:rPr>
                <w:rFonts w:cs="Times New Roman"/>
                <w:sz w:val="20"/>
                <w:szCs w:val="20"/>
              </w:rPr>
              <w:t xml:space="preserve"> цели из </w:t>
            </w:r>
            <w:r w:rsidR="00655CEA">
              <w:rPr>
                <w:rFonts w:cs="Times New Roman"/>
                <w:sz w:val="20"/>
                <w:szCs w:val="20"/>
              </w:rPr>
              <w:t>бюджета городского</w:t>
            </w:r>
            <w:r>
              <w:rPr>
                <w:rFonts w:cs="Times New Roman"/>
                <w:sz w:val="20"/>
                <w:szCs w:val="20"/>
              </w:rPr>
              <w:t xml:space="preserve"> округа Электросталь</w:t>
            </w:r>
          </w:p>
        </w:tc>
        <w:tc>
          <w:tcPr>
            <w:tcW w:w="1058" w:type="dxa"/>
            <w:vMerge w:val="restart"/>
          </w:tcPr>
          <w:p w:rsidR="00D537CE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A967B5">
            <w:pPr>
              <w:jc w:val="center"/>
            </w:pPr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37CE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D537C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подведомственные  учреждения</w:t>
            </w:r>
          </w:p>
        </w:tc>
        <w:tc>
          <w:tcPr>
            <w:tcW w:w="1559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E2160A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A967B5">
            <w:pPr>
              <w:jc w:val="center"/>
            </w:pPr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 w:val="restart"/>
          </w:tcPr>
          <w:p w:rsidR="00A967B5" w:rsidRPr="00A76C09" w:rsidRDefault="00A967B5" w:rsidP="00A967B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1.2.1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 w:rsidRPr="00301373">
              <w:rPr>
                <w:rFonts w:cs="Times New Roman"/>
                <w:sz w:val="20"/>
              </w:rPr>
              <w:lastRenderedPageBreak/>
              <w:t>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Pr="00A0267F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AF37DA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9179F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79F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179F3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179F3">
              <w:rPr>
                <w:rFonts w:ascii="Times New Roman" w:hAnsi="Times New Roman" w:cs="Times New Roman"/>
                <w:sz w:val="20"/>
              </w:rPr>
              <w:lastRenderedPageBreak/>
              <w:t>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Устранение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провалов тротуарной  плитки  и отмастки здания физкультурно-оздоровительного комплекса с плавательным бассейном</w:t>
            </w: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967B5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AF37DA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Default="00A967B5" w:rsidP="00A967B5">
            <w:pPr>
              <w:jc w:val="center"/>
            </w:pPr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9179F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 w:val="restart"/>
          </w:tcPr>
          <w:p w:rsidR="00A967B5" w:rsidRPr="00A76C09" w:rsidRDefault="00A967B5" w:rsidP="00A967B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1.2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  <w:r w:rsidRPr="00A76C09">
              <w:rPr>
                <w:rFonts w:cs="Times New Roman"/>
                <w:sz w:val="20"/>
                <w:szCs w:val="20"/>
              </w:rPr>
              <w:t>МБУ «СШОР по единоборствам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20C15" w:rsidRDefault="00A967B5" w:rsidP="00A967B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67B5" w:rsidRPr="00320C15" w:rsidRDefault="00A967B5" w:rsidP="00A967B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9179F3" w:rsidRDefault="00A967B5" w:rsidP="00A967B5">
            <w:pPr>
              <w:rPr>
                <w:rFonts w:cs="Times New Roman"/>
                <w:sz w:val="20"/>
              </w:rPr>
            </w:pPr>
            <w:proofErr w:type="spellStart"/>
            <w:r w:rsidRPr="009179F3">
              <w:rPr>
                <w:rFonts w:cs="Times New Roman"/>
                <w:sz w:val="20"/>
              </w:rPr>
              <w:t>УФКиС</w:t>
            </w:r>
            <w:proofErr w:type="spellEnd"/>
            <w:r w:rsidRPr="009179F3">
              <w:rPr>
                <w:rFonts w:cs="Times New Roman"/>
                <w:sz w:val="20"/>
              </w:rPr>
              <w:t>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A967B5" w:rsidRPr="009179F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967B5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20C15" w:rsidRDefault="00A967B5" w:rsidP="00A967B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67B5" w:rsidRPr="00320C15" w:rsidRDefault="00A967B5" w:rsidP="00A967B5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A0267F" w:rsidRDefault="00A967B5" w:rsidP="00A967B5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rPr>
          <w:trHeight w:val="176"/>
        </w:trPr>
        <w:tc>
          <w:tcPr>
            <w:tcW w:w="567" w:type="dxa"/>
            <w:vMerge w:val="restart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3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 w:val="restart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A967B5" w:rsidRPr="00301373" w:rsidRDefault="00A967B5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01373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01373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нии и регулярных занятиях физической культурой и спортом</w:t>
            </w: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1924,1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rPr>
          <w:trHeight w:val="1739"/>
        </w:trPr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67B5" w:rsidRPr="00301373" w:rsidTr="00E2160A">
        <w:tc>
          <w:tcPr>
            <w:tcW w:w="567" w:type="dxa"/>
            <w:vMerge w:val="restart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Р5.1</w:t>
            </w:r>
            <w:r w:rsidR="00E2160A">
              <w:rPr>
                <w:rFonts w:ascii="Times New Roman" w:hAnsi="Times New Roman" w:cs="Times New Roman"/>
                <w:sz w:val="20"/>
              </w:rPr>
              <w:t>.</w:t>
            </w:r>
          </w:p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967B5" w:rsidRPr="00301373" w:rsidTr="00E2160A">
        <w:trPr>
          <w:trHeight w:val="787"/>
        </w:trPr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967B5" w:rsidRPr="00301373" w:rsidTr="00E2160A">
        <w:trPr>
          <w:trHeight w:val="341"/>
        </w:trPr>
        <w:tc>
          <w:tcPr>
            <w:tcW w:w="567" w:type="dxa"/>
            <w:vMerge w:val="restart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985" w:type="dxa"/>
            <w:vMerge w:val="restart"/>
          </w:tcPr>
          <w:p w:rsidR="00A967B5" w:rsidRPr="00301373" w:rsidRDefault="00A967B5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P5.2.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Обеспечение уровня финансирования организаций, осуществляющих спортивную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058" w:type="dxa"/>
            <w:vMerge w:val="restart"/>
          </w:tcPr>
          <w:p w:rsidR="00A967B5" w:rsidRPr="00301373" w:rsidRDefault="00A967B5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A967B5" w:rsidRPr="00301373" w:rsidTr="00E2160A">
        <w:tc>
          <w:tcPr>
            <w:tcW w:w="567" w:type="dxa"/>
            <w:vMerge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A967B5" w:rsidRPr="00301373" w:rsidRDefault="00A967B5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A967B5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967B5" w:rsidRPr="00301373" w:rsidRDefault="00A967B5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A967B5" w:rsidRPr="00301373" w:rsidRDefault="00A967B5" w:rsidP="00A967B5">
            <w:pPr>
              <w:rPr>
                <w:rFonts w:cs="Times New Roman"/>
              </w:rPr>
            </w:pPr>
          </w:p>
        </w:tc>
      </w:tr>
      <w:tr w:rsidR="00272668" w:rsidRPr="00301373" w:rsidTr="00E2160A">
        <w:tc>
          <w:tcPr>
            <w:tcW w:w="567" w:type="dxa"/>
            <w:vMerge w:val="restart"/>
          </w:tcPr>
          <w:p w:rsidR="00272668" w:rsidRPr="00AA0FE1" w:rsidRDefault="0027266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72668" w:rsidRPr="00272668" w:rsidRDefault="00272668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058" w:type="dxa"/>
            <w:vMerge w:val="restart"/>
            <w:vAlign w:val="center"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72668" w:rsidRPr="00A47A93" w:rsidRDefault="0027266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72668" w:rsidRPr="00301373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27266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272668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</w:tr>
      <w:tr w:rsidR="00272668" w:rsidRPr="00301373" w:rsidTr="00E2160A">
        <w:tc>
          <w:tcPr>
            <w:tcW w:w="567" w:type="dxa"/>
            <w:vMerge/>
          </w:tcPr>
          <w:p w:rsidR="00272668" w:rsidRPr="00AA0FE1" w:rsidRDefault="0027266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72668" w:rsidRPr="00A47A93" w:rsidRDefault="0027266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72668" w:rsidRPr="00301373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27266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272668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</w:tr>
      <w:tr w:rsidR="00272668" w:rsidRPr="00301373" w:rsidTr="00E2160A">
        <w:tc>
          <w:tcPr>
            <w:tcW w:w="567" w:type="dxa"/>
            <w:vMerge/>
          </w:tcPr>
          <w:p w:rsidR="00272668" w:rsidRPr="00AA0FE1" w:rsidRDefault="0027266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72668" w:rsidRPr="00A47A93" w:rsidRDefault="0027266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72668" w:rsidRPr="00301373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</w:tr>
      <w:tr w:rsidR="00272668" w:rsidRPr="00301373" w:rsidTr="00E2160A">
        <w:tc>
          <w:tcPr>
            <w:tcW w:w="567" w:type="dxa"/>
            <w:vMerge/>
          </w:tcPr>
          <w:p w:rsidR="00272668" w:rsidRPr="00AA0FE1" w:rsidRDefault="0027266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272668" w:rsidRPr="00A47A93" w:rsidRDefault="00272668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72668" w:rsidRPr="00A47A93" w:rsidRDefault="0027266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72668" w:rsidRPr="00301373" w:rsidRDefault="0027266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72668" w:rsidRPr="00301373" w:rsidRDefault="0027266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72668" w:rsidRPr="00301373" w:rsidRDefault="00272668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701"/>
        <w:gridCol w:w="994"/>
        <w:gridCol w:w="995"/>
        <w:gridCol w:w="992"/>
        <w:gridCol w:w="992"/>
        <w:gridCol w:w="993"/>
        <w:gridCol w:w="988"/>
      </w:tblGrid>
      <w:tr w:rsidR="002F6451" w:rsidRPr="002D7358" w:rsidTr="00511DD0">
        <w:tc>
          <w:tcPr>
            <w:tcW w:w="1702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9214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511DD0">
        <w:tc>
          <w:tcPr>
            <w:tcW w:w="170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511DD0">
        <w:tc>
          <w:tcPr>
            <w:tcW w:w="1702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994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995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8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2D7358" w:rsidRPr="002D7358" w:rsidTr="00511DD0">
        <w:tc>
          <w:tcPr>
            <w:tcW w:w="1702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701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4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95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3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8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511DD0">
        <w:tc>
          <w:tcPr>
            <w:tcW w:w="1702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4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95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3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8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511DD0">
        <w:tc>
          <w:tcPr>
            <w:tcW w:w="170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4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511DD0">
        <w:tc>
          <w:tcPr>
            <w:tcW w:w="170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4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511DD0">
        <w:tc>
          <w:tcPr>
            <w:tcW w:w="170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4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8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lastRenderedPageBreak/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BA5E4F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BA5E4F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1. Обеспечение деятельности муниципальных органов – Управления по физической культуре и спорту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организаций по физической культуре и спорту</w:t>
            </w:r>
          </w:p>
        </w:tc>
      </w:tr>
      <w:tr w:rsidR="00655CEA" w:rsidRPr="009D4293" w:rsidTr="00BA5E4F">
        <w:tc>
          <w:tcPr>
            <w:tcW w:w="567" w:type="dxa"/>
            <w:vMerge/>
          </w:tcPr>
          <w:p w:rsidR="00655CEA" w:rsidRPr="009D429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2F1A91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358" w:rsidRPr="00A967B5" w:rsidTr="00BA5E4F">
        <w:tc>
          <w:tcPr>
            <w:tcW w:w="567" w:type="dxa"/>
            <w:vMerge w:val="restart"/>
          </w:tcPr>
          <w:p w:rsidR="002D7358" w:rsidRPr="00A967B5" w:rsidRDefault="002D735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D7358" w:rsidRPr="002D7358" w:rsidRDefault="002D735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D7358" w:rsidRPr="00A967B5" w:rsidTr="00BA5E4F">
        <w:tc>
          <w:tcPr>
            <w:tcW w:w="567" w:type="dxa"/>
            <w:vMerge/>
          </w:tcPr>
          <w:p w:rsidR="002D7358" w:rsidRPr="00A967B5" w:rsidRDefault="002D7358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D7358" w:rsidRPr="002D7358" w:rsidRDefault="002D7358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D7358" w:rsidRPr="002D7358" w:rsidRDefault="002D7358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D7358" w:rsidRPr="00301373" w:rsidRDefault="002D7358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D7358" w:rsidRDefault="002D7358" w:rsidP="00210A44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2D7358" w:rsidRPr="00A967B5" w:rsidRDefault="002D7358" w:rsidP="00A967B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>
      <w:r>
        <w:t xml:space="preserve">Верно:         _______________________________ / Ю.В. Сметанина 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4C" w:rsidRDefault="00B0794C" w:rsidP="00817E29">
      <w:r>
        <w:separator/>
      </w:r>
    </w:p>
  </w:endnote>
  <w:endnote w:type="continuationSeparator" w:id="0">
    <w:p w:rsidR="00B0794C" w:rsidRDefault="00B0794C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4C" w:rsidRDefault="00B0794C" w:rsidP="00817E29">
      <w:r>
        <w:separator/>
      </w:r>
    </w:p>
  </w:footnote>
  <w:footnote w:type="continuationSeparator" w:id="0">
    <w:p w:rsidR="00B0794C" w:rsidRDefault="00B0794C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210A44" w:rsidRDefault="00210A4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590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10A44" w:rsidRDefault="0021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3705B"/>
    <w:rsid w:val="000464A1"/>
    <w:rsid w:val="00046880"/>
    <w:rsid w:val="00052405"/>
    <w:rsid w:val="000745C0"/>
    <w:rsid w:val="00074DB5"/>
    <w:rsid w:val="000A2F12"/>
    <w:rsid w:val="000C7F7E"/>
    <w:rsid w:val="000D09EB"/>
    <w:rsid w:val="000D14BA"/>
    <w:rsid w:val="000D6E92"/>
    <w:rsid w:val="000E0E99"/>
    <w:rsid w:val="000F4B25"/>
    <w:rsid w:val="00106582"/>
    <w:rsid w:val="00115270"/>
    <w:rsid w:val="00122830"/>
    <w:rsid w:val="00126220"/>
    <w:rsid w:val="00140C0C"/>
    <w:rsid w:val="00150318"/>
    <w:rsid w:val="00150F72"/>
    <w:rsid w:val="00157CA0"/>
    <w:rsid w:val="00163D14"/>
    <w:rsid w:val="00185D17"/>
    <w:rsid w:val="001953D1"/>
    <w:rsid w:val="001A2A08"/>
    <w:rsid w:val="001C3712"/>
    <w:rsid w:val="001E56EC"/>
    <w:rsid w:val="001E667E"/>
    <w:rsid w:val="00202974"/>
    <w:rsid w:val="0020311B"/>
    <w:rsid w:val="00210A44"/>
    <w:rsid w:val="002233B0"/>
    <w:rsid w:val="00242D61"/>
    <w:rsid w:val="00243FE0"/>
    <w:rsid w:val="002547B9"/>
    <w:rsid w:val="0026465F"/>
    <w:rsid w:val="00267A9B"/>
    <w:rsid w:val="00272668"/>
    <w:rsid w:val="00286067"/>
    <w:rsid w:val="00286B9E"/>
    <w:rsid w:val="002C1269"/>
    <w:rsid w:val="002D7358"/>
    <w:rsid w:val="002D7754"/>
    <w:rsid w:val="002E79DA"/>
    <w:rsid w:val="002F1A91"/>
    <w:rsid w:val="002F5D31"/>
    <w:rsid w:val="002F6451"/>
    <w:rsid w:val="00301373"/>
    <w:rsid w:val="003115B6"/>
    <w:rsid w:val="00320C15"/>
    <w:rsid w:val="0032510C"/>
    <w:rsid w:val="00345024"/>
    <w:rsid w:val="00355C24"/>
    <w:rsid w:val="00366876"/>
    <w:rsid w:val="003952F9"/>
    <w:rsid w:val="003A4412"/>
    <w:rsid w:val="003C0EE5"/>
    <w:rsid w:val="003C1AFE"/>
    <w:rsid w:val="003D037E"/>
    <w:rsid w:val="003D4B65"/>
    <w:rsid w:val="00437991"/>
    <w:rsid w:val="004401F4"/>
    <w:rsid w:val="00440AE9"/>
    <w:rsid w:val="00444A6A"/>
    <w:rsid w:val="004516AF"/>
    <w:rsid w:val="00452573"/>
    <w:rsid w:val="00454CD9"/>
    <w:rsid w:val="0047244A"/>
    <w:rsid w:val="0048158F"/>
    <w:rsid w:val="00482157"/>
    <w:rsid w:val="00484DCD"/>
    <w:rsid w:val="00492FF0"/>
    <w:rsid w:val="00494A85"/>
    <w:rsid w:val="004D5688"/>
    <w:rsid w:val="004E0D2F"/>
    <w:rsid w:val="00504CD7"/>
    <w:rsid w:val="00511DD0"/>
    <w:rsid w:val="00517EEB"/>
    <w:rsid w:val="00520DCB"/>
    <w:rsid w:val="00547C9C"/>
    <w:rsid w:val="00564F0D"/>
    <w:rsid w:val="00584306"/>
    <w:rsid w:val="005A203B"/>
    <w:rsid w:val="005B117E"/>
    <w:rsid w:val="005F5AC4"/>
    <w:rsid w:val="0060666A"/>
    <w:rsid w:val="00611D38"/>
    <w:rsid w:val="0061485B"/>
    <w:rsid w:val="00620B2B"/>
    <w:rsid w:val="006400B6"/>
    <w:rsid w:val="00655CEA"/>
    <w:rsid w:val="00673935"/>
    <w:rsid w:val="00682336"/>
    <w:rsid w:val="006907A5"/>
    <w:rsid w:val="00696170"/>
    <w:rsid w:val="006A5209"/>
    <w:rsid w:val="006A7FFD"/>
    <w:rsid w:val="006C09DE"/>
    <w:rsid w:val="006C7447"/>
    <w:rsid w:val="006E6CBE"/>
    <w:rsid w:val="00701BE4"/>
    <w:rsid w:val="007101CF"/>
    <w:rsid w:val="00710C54"/>
    <w:rsid w:val="00730286"/>
    <w:rsid w:val="007644C0"/>
    <w:rsid w:val="0077768C"/>
    <w:rsid w:val="00777717"/>
    <w:rsid w:val="007B773E"/>
    <w:rsid w:val="007D04F2"/>
    <w:rsid w:val="007E639F"/>
    <w:rsid w:val="007E7422"/>
    <w:rsid w:val="008002BC"/>
    <w:rsid w:val="00804C02"/>
    <w:rsid w:val="008132C3"/>
    <w:rsid w:val="00815903"/>
    <w:rsid w:val="00817E29"/>
    <w:rsid w:val="00834E1F"/>
    <w:rsid w:val="00837267"/>
    <w:rsid w:val="00850060"/>
    <w:rsid w:val="00870297"/>
    <w:rsid w:val="00876F39"/>
    <w:rsid w:val="008902BD"/>
    <w:rsid w:val="008B4855"/>
    <w:rsid w:val="0090453E"/>
    <w:rsid w:val="0090541A"/>
    <w:rsid w:val="00915F62"/>
    <w:rsid w:val="009179F3"/>
    <w:rsid w:val="00920E42"/>
    <w:rsid w:val="00922C45"/>
    <w:rsid w:val="009326F9"/>
    <w:rsid w:val="009650B8"/>
    <w:rsid w:val="00980F66"/>
    <w:rsid w:val="009A4AA3"/>
    <w:rsid w:val="009A6844"/>
    <w:rsid w:val="009B272E"/>
    <w:rsid w:val="009C0F44"/>
    <w:rsid w:val="009C4F00"/>
    <w:rsid w:val="009F239E"/>
    <w:rsid w:val="00A0267F"/>
    <w:rsid w:val="00A0448E"/>
    <w:rsid w:val="00A10768"/>
    <w:rsid w:val="00A12504"/>
    <w:rsid w:val="00A47A93"/>
    <w:rsid w:val="00A53BF4"/>
    <w:rsid w:val="00A544D4"/>
    <w:rsid w:val="00A71CDE"/>
    <w:rsid w:val="00A739B5"/>
    <w:rsid w:val="00A757C9"/>
    <w:rsid w:val="00A763D4"/>
    <w:rsid w:val="00A76C09"/>
    <w:rsid w:val="00A967B5"/>
    <w:rsid w:val="00AA0E7D"/>
    <w:rsid w:val="00AA0FE1"/>
    <w:rsid w:val="00AA5824"/>
    <w:rsid w:val="00AB0550"/>
    <w:rsid w:val="00AB12A8"/>
    <w:rsid w:val="00AB1D9B"/>
    <w:rsid w:val="00AC096A"/>
    <w:rsid w:val="00AE220D"/>
    <w:rsid w:val="00B0794C"/>
    <w:rsid w:val="00B10666"/>
    <w:rsid w:val="00B24906"/>
    <w:rsid w:val="00B41968"/>
    <w:rsid w:val="00B61202"/>
    <w:rsid w:val="00B63FBA"/>
    <w:rsid w:val="00B65EBD"/>
    <w:rsid w:val="00B73BCE"/>
    <w:rsid w:val="00BA5E4F"/>
    <w:rsid w:val="00BB2A5D"/>
    <w:rsid w:val="00BB3D31"/>
    <w:rsid w:val="00BB4F88"/>
    <w:rsid w:val="00BE7937"/>
    <w:rsid w:val="00BF6B2A"/>
    <w:rsid w:val="00C0219A"/>
    <w:rsid w:val="00C32DCA"/>
    <w:rsid w:val="00C93B63"/>
    <w:rsid w:val="00CB28CE"/>
    <w:rsid w:val="00CB4256"/>
    <w:rsid w:val="00CB71EE"/>
    <w:rsid w:val="00CE4834"/>
    <w:rsid w:val="00CF31E6"/>
    <w:rsid w:val="00D274F4"/>
    <w:rsid w:val="00D37D4B"/>
    <w:rsid w:val="00D42CDD"/>
    <w:rsid w:val="00D44BCB"/>
    <w:rsid w:val="00D44ED5"/>
    <w:rsid w:val="00D537CE"/>
    <w:rsid w:val="00D6193B"/>
    <w:rsid w:val="00DA1A7A"/>
    <w:rsid w:val="00DA4905"/>
    <w:rsid w:val="00DA57D4"/>
    <w:rsid w:val="00DB5C10"/>
    <w:rsid w:val="00DE2FAE"/>
    <w:rsid w:val="00DE3B6E"/>
    <w:rsid w:val="00E06546"/>
    <w:rsid w:val="00E15180"/>
    <w:rsid w:val="00E2160A"/>
    <w:rsid w:val="00E25723"/>
    <w:rsid w:val="00E27A7D"/>
    <w:rsid w:val="00E308ED"/>
    <w:rsid w:val="00E47C20"/>
    <w:rsid w:val="00E5141A"/>
    <w:rsid w:val="00E53A83"/>
    <w:rsid w:val="00E62B7B"/>
    <w:rsid w:val="00E66E9F"/>
    <w:rsid w:val="00E67A19"/>
    <w:rsid w:val="00E70D9A"/>
    <w:rsid w:val="00E820C7"/>
    <w:rsid w:val="00E83854"/>
    <w:rsid w:val="00EA276C"/>
    <w:rsid w:val="00EB44BC"/>
    <w:rsid w:val="00EC29D7"/>
    <w:rsid w:val="00EC5636"/>
    <w:rsid w:val="00EE032F"/>
    <w:rsid w:val="00EE166F"/>
    <w:rsid w:val="00EE6563"/>
    <w:rsid w:val="00EF0523"/>
    <w:rsid w:val="00F108BC"/>
    <w:rsid w:val="00F117D2"/>
    <w:rsid w:val="00F14C90"/>
    <w:rsid w:val="00F171D2"/>
    <w:rsid w:val="00F21E6E"/>
    <w:rsid w:val="00F33451"/>
    <w:rsid w:val="00F35600"/>
    <w:rsid w:val="00F47865"/>
    <w:rsid w:val="00F61625"/>
    <w:rsid w:val="00F618D4"/>
    <w:rsid w:val="00F66854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D4102-4B87-41FF-BC79-9B19E39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7444-78D3-4431-BB36-2EF2404D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14112</Words>
  <Characters>80444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Бачурина</cp:lastModifiedBy>
  <cp:revision>3</cp:revision>
  <cp:lastPrinted>2019-12-02T12:28:00Z</cp:lastPrinted>
  <dcterms:created xsi:type="dcterms:W3CDTF">2019-12-03T12:55:00Z</dcterms:created>
  <dcterms:modified xsi:type="dcterms:W3CDTF">2019-12-03T12:55:00Z</dcterms:modified>
</cp:coreProperties>
</file>