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3A77">
        <w:rPr>
          <w:b/>
          <w:bCs/>
          <w:sz w:val="28"/>
          <w:szCs w:val="28"/>
          <w:shd w:val="clear" w:color="auto" w:fill="FFFFFF"/>
        </w:rPr>
        <w:t>Ставка п</w:t>
      </w:r>
      <w:r>
        <w:rPr>
          <w:b/>
          <w:bCs/>
          <w:sz w:val="28"/>
          <w:szCs w:val="28"/>
          <w:shd w:val="clear" w:color="auto" w:fill="FFFFFF"/>
        </w:rPr>
        <w:t>о льготной ипотеке снижена до 7</w:t>
      </w:r>
      <w:r w:rsidRPr="00053A77">
        <w:rPr>
          <w:b/>
          <w:bCs/>
          <w:sz w:val="28"/>
          <w:szCs w:val="28"/>
          <w:shd w:val="clear" w:color="auto" w:fill="FFFFFF"/>
        </w:rPr>
        <w:t>%</w:t>
      </w:r>
    </w:p>
    <w:p w:rsid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Постановлением Правительства РФ от 20 июня 2022 г. № 1109 внесены изменения в Правила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2020 - 2022 годах.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Ставка по льготной ипотеке для новых кредитных договоров не будет превышать 7 % годовых.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Оформить такой кредит до конца 2022 года может любой совершеннолетний гражданин Российской Федерации без ограничений по возрасту и семейному положению. Однако банк вправе устанавливать дополнительные требования к клиентам.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Кредит выдается на приобретение: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- квартиры в строящемся доме,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- готового жилья у застройщика,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- земельного участка с дальнейшим строительством дома,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а также на строительство жилого дома самостоятельно или по договору подряда.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Максимальный размер кредита составляет: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- 12 млн. рублей – в Москве, Санкт-Петербурге, Московской и Ленинградской областях,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- 6 млн. рублей – в остальных регионах.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На вторичное жилье льготная программа не распространяется.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Для оформления кредита необходим первоначальный взнос – не менее 15% от стоимости жилья.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При наличии материнского капитала его можно использовать в качестве взноса или как его часть.</w:t>
      </w:r>
    </w:p>
    <w:p w:rsidR="00053A77" w:rsidRPr="00053A77" w:rsidRDefault="00053A77" w:rsidP="00053A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77">
        <w:rPr>
          <w:sz w:val="28"/>
          <w:szCs w:val="28"/>
        </w:rPr>
        <w:t>Максимальный срок ипотечного кредита в рамках программы льготная ипотека каждый банк устанавливает самостоятельно. Как правило, такой срок не превышает 30 лет.</w:t>
      </w:r>
    </w:p>
    <w:p w:rsidR="00053A77" w:rsidRDefault="00053A77" w:rsidP="0005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77" w:rsidRDefault="00053A77" w:rsidP="0005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77" w:rsidRPr="00053A77" w:rsidRDefault="00053A77" w:rsidP="0005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3A77" w:rsidRPr="00053A77" w:rsidRDefault="00053A77" w:rsidP="0005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77">
        <w:rPr>
          <w:rFonts w:ascii="Times New Roman" w:hAnsi="Times New Roman" w:cs="Times New Roman"/>
          <w:sz w:val="28"/>
          <w:szCs w:val="28"/>
        </w:rPr>
        <w:t xml:space="preserve">Помощник прокурора города Электростали             </w:t>
      </w:r>
      <w:proofErr w:type="spellStart"/>
      <w:r w:rsidRPr="00053A77">
        <w:rPr>
          <w:rFonts w:ascii="Times New Roman" w:hAnsi="Times New Roman" w:cs="Times New Roman"/>
          <w:sz w:val="28"/>
          <w:szCs w:val="28"/>
        </w:rPr>
        <w:t>Лисанина</w:t>
      </w:r>
      <w:proofErr w:type="spellEnd"/>
      <w:r w:rsidRPr="00053A77">
        <w:rPr>
          <w:rFonts w:ascii="Times New Roman" w:hAnsi="Times New Roman" w:cs="Times New Roman"/>
          <w:sz w:val="28"/>
          <w:szCs w:val="28"/>
        </w:rPr>
        <w:t xml:space="preserve"> Наталья Игоревна</w:t>
      </w:r>
    </w:p>
    <w:p w:rsidR="004A45D8" w:rsidRPr="00053A77" w:rsidRDefault="004A45D8"/>
    <w:sectPr w:rsidR="004A45D8" w:rsidRPr="0005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77"/>
    <w:rsid w:val="00053A77"/>
    <w:rsid w:val="004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88809-F64E-4197-B97B-BBD5D4F7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1</cp:revision>
  <dcterms:created xsi:type="dcterms:W3CDTF">2022-07-26T12:45:00Z</dcterms:created>
  <dcterms:modified xsi:type="dcterms:W3CDTF">2022-07-26T12:45:00Z</dcterms:modified>
</cp:coreProperties>
</file>