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355851F3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Default="00FA71E9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</w:t>
      </w:r>
      <w:r w:rsidR="00A8176C">
        <w:rPr>
          <w:b/>
          <w:sz w:val="44"/>
        </w:rPr>
        <w:t>ЕНИ</w:t>
      </w:r>
      <w:r w:rsidR="00AC4C04">
        <w:rPr>
          <w:b/>
          <w:sz w:val="44"/>
        </w:rPr>
        <w:t>Е</w:t>
      </w:r>
    </w:p>
    <w:p w14:paraId="419AE5F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6E745857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177ED191" w14:textId="64F7AA03" w:rsidR="00B867A7" w:rsidRDefault="00B867A7" w:rsidP="009C4F65">
      <w:pPr>
        <w:outlineLvl w:val="0"/>
      </w:pPr>
    </w:p>
    <w:p w14:paraId="55D006A8" w14:textId="77777777" w:rsidR="00DE681E" w:rsidRDefault="00DE681E" w:rsidP="009C4F65">
      <w:pPr>
        <w:outlineLvl w:val="0"/>
      </w:pPr>
    </w:p>
    <w:p w14:paraId="64968B35" w14:textId="77777777" w:rsidR="00DE681E" w:rsidRDefault="00DE681E" w:rsidP="008A76BA">
      <w:pPr>
        <w:spacing w:line="240" w:lineRule="exact"/>
        <w:jc w:val="center"/>
        <w:outlineLvl w:val="0"/>
      </w:pPr>
      <w:r>
        <w:t>О внесении изменений в административный регламент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</w:p>
    <w:p w14:paraId="7E674A64" w14:textId="77777777" w:rsidR="00DE681E" w:rsidRDefault="00DE681E" w:rsidP="00DE681E">
      <w:pPr>
        <w:jc w:val="center"/>
      </w:pPr>
    </w:p>
    <w:p w14:paraId="4C9DFB58" w14:textId="77777777" w:rsidR="00EE30C9" w:rsidRDefault="00EE30C9" w:rsidP="00DE681E">
      <w:pPr>
        <w:outlineLvl w:val="0"/>
      </w:pPr>
    </w:p>
    <w:p w14:paraId="3F136E9F" w14:textId="3D506D1C" w:rsidR="00DE681E" w:rsidRDefault="00DE681E" w:rsidP="00DE681E">
      <w:pPr>
        <w:ind w:firstLine="709"/>
        <w:jc w:val="both"/>
        <w:outlineLvl w:val="0"/>
      </w:pPr>
      <w:r>
        <w:rPr>
          <w:rStyle w:val="12"/>
        </w:rPr>
        <w:t xml:space="preserve">В соответствии с федеральными законами от 06.10.2003 </w:t>
      </w:r>
      <w:r>
        <w:rPr>
          <w:rStyle w:val="12"/>
          <w:lang w:bidi="en-US"/>
        </w:rPr>
        <w:t>№</w:t>
      </w:r>
      <w:r w:rsidRPr="00E111B6">
        <w:t> </w:t>
      </w:r>
      <w:r>
        <w:t xml:space="preserve">131-ФЗ </w:t>
      </w:r>
      <w:r>
        <w:rPr>
          <w:rStyle w:val="12"/>
        </w:rPr>
        <w:t xml:space="preserve">«Об общих принципах организации местного самоуправления в Российской Федерации», </w:t>
      </w:r>
      <w:r w:rsidRPr="00B14720">
        <w:rPr>
          <w:rStyle w:val="12"/>
        </w:rPr>
        <w:t>от</w:t>
      </w:r>
      <w:r w:rsidRPr="00E111B6">
        <w:t> </w:t>
      </w:r>
      <w:r w:rsidRPr="00B14720">
        <w:rPr>
          <w:rStyle w:val="12"/>
        </w:rPr>
        <w:t>27.07.2010 №</w:t>
      </w:r>
      <w:r w:rsidRPr="00E111B6">
        <w:t> </w:t>
      </w:r>
      <w:r w:rsidRPr="00B14720">
        <w:rPr>
          <w:rStyle w:val="12"/>
        </w:rPr>
        <w:t>210-ФЗ «Об организации предоставления государственных и муниципальных услуг»</w:t>
      </w:r>
      <w:r>
        <w:rPr>
          <w:rStyle w:val="12"/>
        </w:rPr>
        <w:t xml:space="preserve">, </w:t>
      </w:r>
      <w:r>
        <w:t>Законом Московской области от 30.12.2014 №</w:t>
      </w:r>
      <w:r w:rsidRPr="00E111B6">
        <w:t> </w:t>
      </w:r>
      <w:r>
        <w:t>191/2014 «О регулировании дополнительных вопросов в сфере благоустройства в Московской области»,</w:t>
      </w:r>
      <w:r w:rsidR="0023058E" w:rsidRPr="0023058E">
        <w:t xml:space="preserve">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</w:t>
      </w:r>
      <w:r w:rsidR="0023058E">
        <w:t>,</w:t>
      </w:r>
      <w:r>
        <w:rPr>
          <w:rStyle w:val="12"/>
        </w:rPr>
        <w:t xml:space="preserve"> </w:t>
      </w:r>
      <w:r>
        <w:t>на основании письма Комитета по архитектуре и градостроительству Московской области от</w:t>
      </w:r>
      <w:r w:rsidR="0023058E">
        <w:t xml:space="preserve"> </w:t>
      </w:r>
      <w:r w:rsidR="008A76BA">
        <w:t>02.05</w:t>
      </w:r>
      <w:r>
        <w:t>.202</w:t>
      </w:r>
      <w:r w:rsidR="008A76BA">
        <w:t>4</w:t>
      </w:r>
      <w:r>
        <w:t xml:space="preserve"> №</w:t>
      </w:r>
      <w:r w:rsidRPr="00E111B6">
        <w:t> </w:t>
      </w:r>
      <w:r>
        <w:t>29Исх-</w:t>
      </w:r>
      <w:r w:rsidR="008A76BA">
        <w:t>6410</w:t>
      </w:r>
      <w:r>
        <w:t>/</w:t>
      </w:r>
      <w:r w:rsidR="008A76BA">
        <w:t>17</w:t>
      </w:r>
      <w:r>
        <w:t xml:space="preserve"> Администрация городского округа Электросталь Московской области ПОСТАНОВЛЯЕТ:</w:t>
      </w:r>
    </w:p>
    <w:p w14:paraId="02E7301B" w14:textId="77777777" w:rsidR="008A76BA" w:rsidRPr="00E85375" w:rsidRDefault="008A76BA" w:rsidP="00DE681E">
      <w:pPr>
        <w:ind w:firstLine="709"/>
        <w:jc w:val="both"/>
        <w:outlineLvl w:val="0"/>
      </w:pPr>
    </w:p>
    <w:p w14:paraId="6787A58C" w14:textId="60CC20AD" w:rsidR="00DE681E" w:rsidRPr="000D5A40" w:rsidRDefault="00DE681E" w:rsidP="00DE681E">
      <w:pPr>
        <w:numPr>
          <w:ilvl w:val="0"/>
          <w:numId w:val="14"/>
        </w:numPr>
        <w:ind w:left="0" w:firstLine="709"/>
        <w:jc w:val="both"/>
      </w:pPr>
      <w:r w:rsidRPr="009508A3">
        <w:t>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Электросталь Московской области»,</w:t>
      </w:r>
      <w:r w:rsidRPr="009508A3">
        <w:rPr>
          <w:rFonts w:eastAsia="Calibri" w:cs="Times New Roman"/>
          <w:lang w:eastAsia="en-US"/>
        </w:rPr>
        <w:t xml:space="preserve"> </w:t>
      </w:r>
      <w:r w:rsidRPr="009508A3">
        <w:t xml:space="preserve">утвержденный постановлением Администрации городского округа Электросталь Московской области от 16.06.2023 </w:t>
      </w:r>
      <w:r w:rsidRPr="000D5A40">
        <w:t>№ 827/6</w:t>
      </w:r>
      <w:r w:rsidR="008A76BA" w:rsidRPr="000D5A40">
        <w:t xml:space="preserve"> (с изменениями, внесенными постановлением Администрации городского округа Электросталь Московской области от 05.02.2024 №</w:t>
      </w:r>
      <w:r w:rsidR="002A3063" w:rsidRPr="000D5A40">
        <w:t> </w:t>
      </w:r>
      <w:r w:rsidR="008A76BA" w:rsidRPr="000D5A40">
        <w:t>90/2)</w:t>
      </w:r>
      <w:r w:rsidR="00B97B37" w:rsidRPr="000D5A40">
        <w:t>,</w:t>
      </w:r>
      <w:r w:rsidR="00994946" w:rsidRPr="000D5A40">
        <w:t xml:space="preserve"> (далее – </w:t>
      </w:r>
      <w:r w:rsidR="00B97B37" w:rsidRPr="000D5A40">
        <w:t>а</w:t>
      </w:r>
      <w:r w:rsidR="00994946" w:rsidRPr="000D5A40">
        <w:t>дминистративный регламент)</w:t>
      </w:r>
      <w:r w:rsidRPr="000D5A40">
        <w:t xml:space="preserve"> следующие изменения:</w:t>
      </w:r>
    </w:p>
    <w:p w14:paraId="72579CAD" w14:textId="32CCE70A" w:rsidR="002A3063" w:rsidRPr="000D5A40" w:rsidRDefault="00DE681E" w:rsidP="0023058E">
      <w:pPr>
        <w:pStyle w:val="a9"/>
        <w:numPr>
          <w:ilvl w:val="1"/>
          <w:numId w:val="17"/>
        </w:numPr>
        <w:ind w:left="0" w:firstLine="709"/>
        <w:jc w:val="both"/>
      </w:pPr>
      <w:r w:rsidRPr="000D5A40">
        <w:t>подпункт 1.6.</w:t>
      </w:r>
      <w:r w:rsidR="00DB6EE1" w:rsidRPr="000D5A40">
        <w:t>6</w:t>
      </w:r>
      <w:r w:rsidRPr="000D5A40">
        <w:t xml:space="preserve"> пункта 1.6 </w:t>
      </w:r>
      <w:r w:rsidR="00E03073" w:rsidRPr="000D5A40">
        <w:t xml:space="preserve">административного регламента </w:t>
      </w:r>
      <w:r w:rsidR="002A3063" w:rsidRPr="000D5A40">
        <w:t>дополнить вторым абзацем следующего содержания:</w:t>
      </w:r>
    </w:p>
    <w:p w14:paraId="7E799FEE" w14:textId="6C7D4961" w:rsidR="00E03073" w:rsidRPr="000D5A40" w:rsidRDefault="002A3063" w:rsidP="007946F4">
      <w:pPr>
        <w:pStyle w:val="a9"/>
        <w:ind w:left="0" w:firstLine="709"/>
        <w:jc w:val="both"/>
      </w:pPr>
      <w:r w:rsidRPr="000D5A40">
        <w:t xml:space="preserve">«Настоящий подпункт </w:t>
      </w:r>
      <w:r w:rsidR="00E03073" w:rsidRPr="000D5A40">
        <w:t>распространя</w:t>
      </w:r>
      <w:r w:rsidRPr="000D5A40">
        <w:t>е</w:t>
      </w:r>
      <w:r w:rsidR="00E03073" w:rsidRPr="000D5A40">
        <w:t>тся на правоотношения</w:t>
      </w:r>
      <w:r w:rsidRPr="000D5A40">
        <w:t>, возникшие</w:t>
      </w:r>
      <w:r w:rsidR="00E03073" w:rsidRPr="000D5A40">
        <w:t xml:space="preserve"> с</w:t>
      </w:r>
      <w:r w:rsidRPr="000D5A40">
        <w:t> </w:t>
      </w:r>
      <w:r w:rsidR="00E03073" w:rsidRPr="000D5A40">
        <w:t>1</w:t>
      </w:r>
      <w:r w:rsidRPr="000D5A40">
        <w:t> сентября 2024 года</w:t>
      </w:r>
      <w:r w:rsidR="007946F4" w:rsidRPr="000D5A40">
        <w:t>.</w:t>
      </w:r>
      <w:r w:rsidRPr="000D5A40">
        <w:t>»</w:t>
      </w:r>
      <w:r w:rsidR="00E03073" w:rsidRPr="000D5A40">
        <w:t>;</w:t>
      </w:r>
    </w:p>
    <w:p w14:paraId="59E6D941" w14:textId="7295424D" w:rsidR="00DE681E" w:rsidRPr="000D5A40" w:rsidRDefault="00E91F41" w:rsidP="0023058E">
      <w:pPr>
        <w:pStyle w:val="a9"/>
        <w:numPr>
          <w:ilvl w:val="1"/>
          <w:numId w:val="17"/>
        </w:numPr>
        <w:ind w:left="0" w:firstLine="709"/>
        <w:jc w:val="both"/>
      </w:pPr>
      <w:r w:rsidRPr="000D5A40">
        <w:t>пункт 2.2. административного регламента дополнить подпунктом 2.2.12 следующего содержания:</w:t>
      </w:r>
    </w:p>
    <w:p w14:paraId="11ADE3C6" w14:textId="77777777" w:rsidR="002A3063" w:rsidRPr="000D5A40" w:rsidRDefault="00DE681E" w:rsidP="0023058E">
      <w:pPr>
        <w:pStyle w:val="a9"/>
        <w:ind w:left="0" w:firstLine="709"/>
        <w:jc w:val="both"/>
      </w:pPr>
      <w:r w:rsidRPr="000D5A40">
        <w:t>«</w:t>
      </w:r>
      <w:r w:rsidR="00E91F41" w:rsidRPr="000D5A40">
        <w:t>2</w:t>
      </w:r>
      <w:r w:rsidRPr="000D5A40">
        <w:t>.</w:t>
      </w:r>
      <w:r w:rsidR="00E91F41" w:rsidRPr="000D5A40">
        <w:t>2</w:t>
      </w:r>
      <w:r w:rsidRPr="000D5A40">
        <w:t>.</w:t>
      </w:r>
      <w:r w:rsidR="00E91F41" w:rsidRPr="000D5A40">
        <w:t>1</w:t>
      </w:r>
      <w:r w:rsidRPr="000D5A40">
        <w:t xml:space="preserve">2. </w:t>
      </w:r>
      <w:r w:rsidR="00E91F41" w:rsidRPr="000D5A40">
        <w:t>Заявители, являющиеся правообладателями земельных участков, обратившиеся в целях строительства, реконструкции объектов капитального строительства.</w:t>
      </w:r>
    </w:p>
    <w:p w14:paraId="082973F3" w14:textId="51D827D7" w:rsidR="00DE681E" w:rsidRPr="000D5A40" w:rsidRDefault="002A3063" w:rsidP="0023058E">
      <w:pPr>
        <w:pStyle w:val="a9"/>
        <w:ind w:left="0" w:firstLine="709"/>
        <w:jc w:val="both"/>
      </w:pPr>
      <w:r w:rsidRPr="000D5A40">
        <w:t>Настоящий подпункт действует до 1 сентября 2024 года включительно</w:t>
      </w:r>
      <w:r w:rsidR="007946F4" w:rsidRPr="000D5A40">
        <w:t>.</w:t>
      </w:r>
      <w:r w:rsidR="00E91F41" w:rsidRPr="000D5A40">
        <w:t>»</w:t>
      </w:r>
      <w:r w:rsidRPr="000D5A40">
        <w:t>;</w:t>
      </w:r>
    </w:p>
    <w:p w14:paraId="2DB28A2D" w14:textId="77777777" w:rsidR="00197C30" w:rsidRPr="000D5A40" w:rsidRDefault="00E91F41" w:rsidP="0023058E">
      <w:pPr>
        <w:pStyle w:val="a9"/>
        <w:numPr>
          <w:ilvl w:val="1"/>
          <w:numId w:val="17"/>
        </w:numPr>
        <w:ind w:left="0" w:firstLine="709"/>
        <w:jc w:val="both"/>
      </w:pPr>
      <w:r w:rsidRPr="000D5A40">
        <w:t xml:space="preserve">подпункт </w:t>
      </w:r>
      <w:r w:rsidR="00197C30" w:rsidRPr="000D5A40">
        <w:t>10.3.6.6</w:t>
      </w:r>
      <w:r w:rsidRPr="000D5A40">
        <w:t xml:space="preserve"> пункта </w:t>
      </w:r>
      <w:r w:rsidR="00197C30" w:rsidRPr="000D5A40">
        <w:t>10</w:t>
      </w:r>
      <w:r w:rsidRPr="000D5A40">
        <w:t>.</w:t>
      </w:r>
      <w:r w:rsidR="00197C30" w:rsidRPr="000D5A40">
        <w:t>3</w:t>
      </w:r>
      <w:r w:rsidRPr="000D5A40">
        <w:t xml:space="preserve"> административного регламента </w:t>
      </w:r>
      <w:r w:rsidR="00197C30" w:rsidRPr="000D5A40">
        <w:t>дополнить вторым абзацем следующего содержания:</w:t>
      </w:r>
    </w:p>
    <w:p w14:paraId="307E8249" w14:textId="7908F855" w:rsidR="00DE681E" w:rsidRPr="009508A3" w:rsidRDefault="00197C30" w:rsidP="00197C30">
      <w:pPr>
        <w:pStyle w:val="a9"/>
        <w:ind w:left="0" w:firstLine="709"/>
        <w:jc w:val="both"/>
      </w:pPr>
      <w:r w:rsidRPr="000D5A40">
        <w:t>«Настоящий подпункт распространяется на правоотношения, возникшие с 1 сентября 2024 года.»</w:t>
      </w:r>
      <w:r w:rsidR="00E91F41" w:rsidRPr="000D5A40">
        <w:t>.</w:t>
      </w:r>
    </w:p>
    <w:p w14:paraId="2758F73E" w14:textId="534F9E73" w:rsidR="00DE681E" w:rsidRDefault="00DE681E" w:rsidP="00E91F41">
      <w:pPr>
        <w:pStyle w:val="a9"/>
        <w:numPr>
          <w:ilvl w:val="0"/>
          <w:numId w:val="17"/>
        </w:numPr>
        <w:ind w:left="0" w:firstLine="709"/>
        <w:jc w:val="both"/>
      </w:pPr>
      <w:r w:rsidRPr="00743261">
        <w:lastRenderedPageBreak/>
        <w:t xml:space="preserve">Опубликовать настоящее постановление на официальном сайте городского округа Электросталь Московской области </w:t>
      </w:r>
      <w:r>
        <w:t xml:space="preserve">в </w:t>
      </w:r>
      <w:r w:rsidRPr="00743261">
        <w:t xml:space="preserve">информационно-телекоммуникационной сети «Интернет» по адресу: </w:t>
      </w:r>
      <w:r w:rsidR="00C61955">
        <w:rPr>
          <w:rStyle w:val="ac"/>
          <w:color w:val="auto"/>
          <w:u w:val="none"/>
          <w:lang w:val="en-US"/>
        </w:rPr>
        <w:fldChar w:fldCharType="begin"/>
      </w:r>
      <w:r w:rsidR="00C61955" w:rsidRPr="00C61955">
        <w:rPr>
          <w:rStyle w:val="ac"/>
          <w:color w:val="auto"/>
          <w:u w:val="none"/>
        </w:rPr>
        <w:instrText xml:space="preserve"> </w:instrText>
      </w:r>
      <w:r w:rsidR="00C61955">
        <w:rPr>
          <w:rStyle w:val="ac"/>
          <w:color w:val="auto"/>
          <w:u w:val="none"/>
          <w:lang w:val="en-US"/>
        </w:rPr>
        <w:instrText>HYPERLINK</w:instrText>
      </w:r>
      <w:r w:rsidR="00C61955" w:rsidRPr="00C61955">
        <w:rPr>
          <w:rStyle w:val="ac"/>
          <w:color w:val="auto"/>
          <w:u w:val="none"/>
        </w:rPr>
        <w:instrText xml:space="preserve"> "</w:instrText>
      </w:r>
      <w:r w:rsidR="00C61955">
        <w:rPr>
          <w:rStyle w:val="ac"/>
          <w:color w:val="auto"/>
          <w:u w:val="none"/>
          <w:lang w:val="en-US"/>
        </w:rPr>
        <w:instrText>http</w:instrText>
      </w:r>
      <w:r w:rsidR="00C61955" w:rsidRPr="00C61955">
        <w:rPr>
          <w:rStyle w:val="ac"/>
          <w:color w:val="auto"/>
          <w:u w:val="none"/>
        </w:rPr>
        <w:instrText>://</w:instrText>
      </w:r>
      <w:r w:rsidR="00C61955">
        <w:rPr>
          <w:rStyle w:val="ac"/>
          <w:color w:val="auto"/>
          <w:u w:val="none"/>
          <w:lang w:val="en-US"/>
        </w:rPr>
        <w:instrText>www</w:instrText>
      </w:r>
      <w:r w:rsidR="00C61955" w:rsidRPr="00C61955">
        <w:rPr>
          <w:rStyle w:val="ac"/>
          <w:color w:val="auto"/>
          <w:u w:val="none"/>
        </w:rPr>
        <w:instrText>.</w:instrText>
      </w:r>
      <w:r w:rsidR="00C61955">
        <w:rPr>
          <w:rStyle w:val="ac"/>
          <w:color w:val="auto"/>
          <w:u w:val="none"/>
          <w:lang w:val="en-US"/>
        </w:rPr>
        <w:instrText>electrostal</w:instrText>
      </w:r>
      <w:r w:rsidR="00C61955" w:rsidRPr="00C61955">
        <w:rPr>
          <w:rStyle w:val="ac"/>
          <w:color w:val="auto"/>
          <w:u w:val="none"/>
        </w:rPr>
        <w:instrText>.</w:instrText>
      </w:r>
      <w:r w:rsidR="00C61955">
        <w:rPr>
          <w:rStyle w:val="ac"/>
          <w:color w:val="auto"/>
          <w:u w:val="none"/>
          <w:lang w:val="en-US"/>
        </w:rPr>
        <w:instrText>ru</w:instrText>
      </w:r>
      <w:r w:rsidR="00C61955" w:rsidRPr="00C61955">
        <w:rPr>
          <w:rStyle w:val="ac"/>
          <w:color w:val="auto"/>
          <w:u w:val="none"/>
        </w:rPr>
        <w:instrText xml:space="preserve">" </w:instrText>
      </w:r>
      <w:r w:rsidR="00C61955">
        <w:rPr>
          <w:rStyle w:val="ac"/>
          <w:color w:val="auto"/>
          <w:u w:val="none"/>
          <w:lang w:val="en-US"/>
        </w:rPr>
        <w:fldChar w:fldCharType="separate"/>
      </w:r>
      <w:r w:rsidRPr="005D4451">
        <w:rPr>
          <w:rStyle w:val="ac"/>
          <w:color w:val="auto"/>
          <w:u w:val="none"/>
          <w:lang w:val="en-US"/>
        </w:rPr>
        <w:t>www</w:t>
      </w:r>
      <w:r w:rsidRPr="005D4451">
        <w:rPr>
          <w:rStyle w:val="ac"/>
          <w:color w:val="auto"/>
          <w:u w:val="none"/>
        </w:rPr>
        <w:t>.</w:t>
      </w:r>
      <w:proofErr w:type="spellStart"/>
      <w:r w:rsidRPr="005D4451">
        <w:rPr>
          <w:rStyle w:val="ac"/>
          <w:color w:val="auto"/>
          <w:u w:val="none"/>
          <w:lang w:val="en-US"/>
        </w:rPr>
        <w:t>electrostal</w:t>
      </w:r>
      <w:proofErr w:type="spellEnd"/>
      <w:r w:rsidRPr="005D4451">
        <w:rPr>
          <w:rStyle w:val="ac"/>
          <w:color w:val="auto"/>
          <w:u w:val="none"/>
        </w:rPr>
        <w:t>.</w:t>
      </w:r>
      <w:proofErr w:type="spellStart"/>
      <w:r w:rsidRPr="005D4451">
        <w:rPr>
          <w:rStyle w:val="ac"/>
          <w:color w:val="auto"/>
          <w:u w:val="none"/>
          <w:lang w:val="en-US"/>
        </w:rPr>
        <w:t>ru</w:t>
      </w:r>
      <w:proofErr w:type="spellEnd"/>
      <w:r w:rsidR="00C61955">
        <w:rPr>
          <w:rStyle w:val="ac"/>
          <w:color w:val="auto"/>
          <w:u w:val="none"/>
          <w:lang w:val="en-US"/>
        </w:rPr>
        <w:fldChar w:fldCharType="end"/>
      </w:r>
      <w:r w:rsidRPr="00743261">
        <w:t>.</w:t>
      </w:r>
    </w:p>
    <w:p w14:paraId="1B11C1B2" w14:textId="7231FFFB" w:rsidR="00DE681E" w:rsidRDefault="00DE681E" w:rsidP="00E91F41">
      <w:pPr>
        <w:pStyle w:val="a9"/>
        <w:numPr>
          <w:ilvl w:val="0"/>
          <w:numId w:val="17"/>
        </w:numPr>
        <w:ind w:left="0" w:firstLine="709"/>
        <w:jc w:val="both"/>
      </w:pPr>
      <w:r w:rsidRPr="00743261">
        <w:t>Настоящее постановление вступает в силу после его официального опубликования.</w:t>
      </w:r>
    </w:p>
    <w:p w14:paraId="134077AC" w14:textId="77777777" w:rsidR="00DE681E" w:rsidRDefault="00DE681E" w:rsidP="00DE681E"/>
    <w:p w14:paraId="2B3BC931" w14:textId="77777777" w:rsidR="00DE681E" w:rsidRDefault="00DE681E" w:rsidP="00DE681E">
      <w:bookmarkStart w:id="0" w:name="_GoBack"/>
      <w:bookmarkEnd w:id="0"/>
    </w:p>
    <w:p w14:paraId="2FA2301F" w14:textId="77777777" w:rsidR="00DE681E" w:rsidRDefault="00DE681E" w:rsidP="00DE681E">
      <w:pPr>
        <w:suppressAutoHyphens/>
        <w:jc w:val="both"/>
      </w:pPr>
    </w:p>
    <w:p w14:paraId="7C1CEE7F" w14:textId="77777777" w:rsidR="00DE681E" w:rsidRPr="000C2767" w:rsidRDefault="00DE681E" w:rsidP="00DE681E">
      <w:pPr>
        <w:suppressAutoHyphens/>
        <w:jc w:val="both"/>
      </w:pPr>
    </w:p>
    <w:p w14:paraId="7CF68B26" w14:textId="4697272E" w:rsidR="00DE681E" w:rsidRDefault="00DE681E" w:rsidP="00DE681E">
      <w:r>
        <w:t xml:space="preserve">Глава городского округа                                                                      </w:t>
      </w:r>
      <w:r w:rsidR="00CB6087">
        <w:t xml:space="preserve">   </w:t>
      </w:r>
      <w:r>
        <w:t xml:space="preserve">              И.Ю. Волкова</w:t>
      </w:r>
    </w:p>
    <w:p w14:paraId="19452B51" w14:textId="77777777" w:rsidR="00DE681E" w:rsidRDefault="00DE681E" w:rsidP="00DE681E"/>
    <w:p w14:paraId="0D9B754E" w14:textId="77777777" w:rsidR="00DE681E" w:rsidRDefault="00DE681E" w:rsidP="00DE681E"/>
    <w:p w14:paraId="1FEFF1A0" w14:textId="77777777" w:rsidR="00DE681E" w:rsidRDefault="00DE681E" w:rsidP="00DE681E"/>
    <w:p w14:paraId="2FC6D83E" w14:textId="77777777" w:rsidR="00CB6087" w:rsidRDefault="00CB6087" w:rsidP="00DE681E"/>
    <w:p w14:paraId="7A6295C4" w14:textId="77777777" w:rsidR="00CB6087" w:rsidRDefault="00CB6087" w:rsidP="00DE681E"/>
    <w:p w14:paraId="53155B1E" w14:textId="77777777" w:rsidR="00DE681E" w:rsidRDefault="00DE681E" w:rsidP="00DE681E"/>
    <w:p w14:paraId="6C08C655" w14:textId="77777777" w:rsidR="00DE681E" w:rsidRDefault="00DE681E" w:rsidP="00DE681E"/>
    <w:p w14:paraId="27ADA8AF" w14:textId="77777777" w:rsidR="00DE681E" w:rsidRPr="00016D66" w:rsidRDefault="00DE681E" w:rsidP="00DE681E"/>
    <w:p w14:paraId="0C422ACE" w14:textId="22063E73" w:rsidR="0083524C" w:rsidRDefault="0083524C" w:rsidP="009C4F65">
      <w:pPr>
        <w:outlineLvl w:val="0"/>
      </w:pPr>
    </w:p>
    <w:sectPr w:rsidR="0083524C" w:rsidSect="00193D5B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07982"/>
    <w:multiLevelType w:val="multilevel"/>
    <w:tmpl w:val="73FA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52146BF"/>
    <w:multiLevelType w:val="multilevel"/>
    <w:tmpl w:val="897E1F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12E3905"/>
    <w:multiLevelType w:val="multilevel"/>
    <w:tmpl w:val="7262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15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47960"/>
    <w:rsid w:val="00065B8C"/>
    <w:rsid w:val="00067B44"/>
    <w:rsid w:val="000C09A6"/>
    <w:rsid w:val="000D5A40"/>
    <w:rsid w:val="000F4FA3"/>
    <w:rsid w:val="00122EDC"/>
    <w:rsid w:val="00125556"/>
    <w:rsid w:val="00135D18"/>
    <w:rsid w:val="00193D5B"/>
    <w:rsid w:val="00197C30"/>
    <w:rsid w:val="001E2C64"/>
    <w:rsid w:val="0023058E"/>
    <w:rsid w:val="00251CCB"/>
    <w:rsid w:val="00273625"/>
    <w:rsid w:val="002A3063"/>
    <w:rsid w:val="002A398D"/>
    <w:rsid w:val="002C2ABF"/>
    <w:rsid w:val="002E796F"/>
    <w:rsid w:val="003378E0"/>
    <w:rsid w:val="00346FF3"/>
    <w:rsid w:val="003802D1"/>
    <w:rsid w:val="00380CBD"/>
    <w:rsid w:val="003B63C3"/>
    <w:rsid w:val="003B6483"/>
    <w:rsid w:val="003B6B44"/>
    <w:rsid w:val="003F31D4"/>
    <w:rsid w:val="00403261"/>
    <w:rsid w:val="004375E3"/>
    <w:rsid w:val="00491D93"/>
    <w:rsid w:val="004C0E0E"/>
    <w:rsid w:val="004F1750"/>
    <w:rsid w:val="00504369"/>
    <w:rsid w:val="00515EC2"/>
    <w:rsid w:val="00523C26"/>
    <w:rsid w:val="00535555"/>
    <w:rsid w:val="00571BC0"/>
    <w:rsid w:val="00575FAF"/>
    <w:rsid w:val="0058294C"/>
    <w:rsid w:val="005B5B19"/>
    <w:rsid w:val="005D4451"/>
    <w:rsid w:val="005E75CE"/>
    <w:rsid w:val="00632D3E"/>
    <w:rsid w:val="00654D06"/>
    <w:rsid w:val="00696BF0"/>
    <w:rsid w:val="006F0C7D"/>
    <w:rsid w:val="006F7B9A"/>
    <w:rsid w:val="0072220D"/>
    <w:rsid w:val="00770635"/>
    <w:rsid w:val="007946F4"/>
    <w:rsid w:val="007F698B"/>
    <w:rsid w:val="0083524C"/>
    <w:rsid w:val="00845208"/>
    <w:rsid w:val="008808E0"/>
    <w:rsid w:val="00881FFF"/>
    <w:rsid w:val="008855D4"/>
    <w:rsid w:val="008A2614"/>
    <w:rsid w:val="008A76BA"/>
    <w:rsid w:val="008C726B"/>
    <w:rsid w:val="00931221"/>
    <w:rsid w:val="009508A3"/>
    <w:rsid w:val="00977008"/>
    <w:rsid w:val="009936CE"/>
    <w:rsid w:val="00994946"/>
    <w:rsid w:val="009A19A1"/>
    <w:rsid w:val="009C4D85"/>
    <w:rsid w:val="009C4F65"/>
    <w:rsid w:val="009D3A6C"/>
    <w:rsid w:val="00A37D17"/>
    <w:rsid w:val="00A664F8"/>
    <w:rsid w:val="00A8176C"/>
    <w:rsid w:val="00AA2C4B"/>
    <w:rsid w:val="00AC4C04"/>
    <w:rsid w:val="00B75C77"/>
    <w:rsid w:val="00B867A7"/>
    <w:rsid w:val="00B97B37"/>
    <w:rsid w:val="00BA39A9"/>
    <w:rsid w:val="00BE716B"/>
    <w:rsid w:val="00BF6853"/>
    <w:rsid w:val="00C15259"/>
    <w:rsid w:val="00C51C8A"/>
    <w:rsid w:val="00C61955"/>
    <w:rsid w:val="00CB6087"/>
    <w:rsid w:val="00D35F84"/>
    <w:rsid w:val="00D8222A"/>
    <w:rsid w:val="00DA0872"/>
    <w:rsid w:val="00DA0EC0"/>
    <w:rsid w:val="00DB6EE1"/>
    <w:rsid w:val="00DC35E4"/>
    <w:rsid w:val="00DE681E"/>
    <w:rsid w:val="00E03073"/>
    <w:rsid w:val="00E22BB9"/>
    <w:rsid w:val="00E301D6"/>
    <w:rsid w:val="00E91F41"/>
    <w:rsid w:val="00EB0892"/>
    <w:rsid w:val="00EE30C9"/>
    <w:rsid w:val="00F53D6B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semiHidden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12">
    <w:name w:val="Основной текст1"/>
    <w:rsid w:val="00D822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6AED-D346-4E6C-8688-C01409E4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295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12</cp:revision>
  <cp:lastPrinted>2024-02-05T12:48:00Z</cp:lastPrinted>
  <dcterms:created xsi:type="dcterms:W3CDTF">2024-05-20T13:18:00Z</dcterms:created>
  <dcterms:modified xsi:type="dcterms:W3CDTF">2024-05-20T14:43:00Z</dcterms:modified>
</cp:coreProperties>
</file>