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2E89" w:rsidRDefault="00EF588E" w:rsidP="00AF4FA4">
      <w:pPr>
        <w:spacing w:after="0" w:line="240" w:lineRule="auto"/>
        <w:jc w:val="center"/>
        <w:outlineLvl w:val="0"/>
        <w:rPr>
          <w:rFonts w:ascii="Times New Roman" w:eastAsia="Times New Roman" w:hAnsi="Times New Roman" w:cs="Times New Roman"/>
          <w:b/>
          <w:bCs/>
          <w:kern w:val="36"/>
          <w:sz w:val="32"/>
          <w:szCs w:val="32"/>
          <w:lang w:eastAsia="ru-RU"/>
        </w:rPr>
      </w:pPr>
      <w:r>
        <w:rPr>
          <w:rFonts w:ascii="Arial" w:hAnsi="Arial" w:cs="Arial"/>
          <w:noProof/>
          <w:lang w:eastAsia="ru-RU"/>
        </w:rPr>
        <w:drawing>
          <wp:inline distT="0" distB="0" distL="0" distR="0" wp14:anchorId="59F22DE4" wp14:editId="3AD75DBE">
            <wp:extent cx="1571625" cy="1419225"/>
            <wp:effectExtent l="0" t="0" r="9525" b="9525"/>
            <wp:docPr id="1" name="Рисунок 1" descr="Описание: F:\Герб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Описание: F:\Герб2.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71625" cy="1419225"/>
                    </a:xfrm>
                    <a:prstGeom prst="rect">
                      <a:avLst/>
                    </a:prstGeom>
                    <a:noFill/>
                    <a:ln>
                      <a:noFill/>
                    </a:ln>
                  </pic:spPr>
                </pic:pic>
              </a:graphicData>
            </a:graphic>
          </wp:inline>
        </w:drawing>
      </w:r>
    </w:p>
    <w:p w:rsidR="00D317CE" w:rsidRDefault="00D317CE" w:rsidP="00D317CE">
      <w:pPr>
        <w:spacing w:after="0" w:line="240" w:lineRule="auto"/>
        <w:jc w:val="center"/>
        <w:rPr>
          <w:rFonts w:ascii="Times New Roman" w:eastAsia="Times New Roman" w:hAnsi="Times New Roman" w:cs="Times New Roman"/>
          <w:b/>
          <w:snapToGrid w:val="0"/>
          <w:sz w:val="28"/>
          <w:szCs w:val="28"/>
          <w:lang w:eastAsia="ru-RU"/>
        </w:rPr>
      </w:pPr>
    </w:p>
    <w:p w:rsidR="00D317CE" w:rsidRDefault="00D317CE" w:rsidP="00D317CE">
      <w:pPr>
        <w:spacing w:after="0" w:line="240" w:lineRule="auto"/>
        <w:jc w:val="center"/>
        <w:rPr>
          <w:rFonts w:ascii="Times New Roman" w:eastAsia="Times New Roman" w:hAnsi="Times New Roman" w:cs="Times New Roman"/>
          <w:b/>
          <w:snapToGrid w:val="0"/>
          <w:sz w:val="28"/>
          <w:szCs w:val="28"/>
          <w:lang w:eastAsia="ru-RU"/>
        </w:rPr>
      </w:pPr>
    </w:p>
    <w:p w:rsidR="00D317CE" w:rsidRDefault="00D317CE" w:rsidP="00D317CE">
      <w:pPr>
        <w:spacing w:after="0" w:line="240" w:lineRule="auto"/>
        <w:jc w:val="center"/>
        <w:rPr>
          <w:rFonts w:ascii="Times New Roman" w:eastAsia="Times New Roman" w:hAnsi="Times New Roman" w:cs="Times New Roman"/>
          <w:b/>
          <w:snapToGrid w:val="0"/>
          <w:sz w:val="28"/>
          <w:szCs w:val="28"/>
          <w:lang w:eastAsia="ru-RU"/>
        </w:rPr>
      </w:pPr>
    </w:p>
    <w:p w:rsidR="00CA5C87" w:rsidRPr="00550FCB" w:rsidRDefault="00CA5C87" w:rsidP="00550FCB">
      <w:pPr>
        <w:spacing w:after="0" w:line="240" w:lineRule="auto"/>
        <w:jc w:val="center"/>
        <w:outlineLvl w:val="0"/>
        <w:rPr>
          <w:rFonts w:ascii="Times New Roman" w:eastAsia="Times New Roman" w:hAnsi="Times New Roman" w:cs="Times New Roman"/>
          <w:b/>
          <w:kern w:val="36"/>
          <w:sz w:val="28"/>
          <w:szCs w:val="28"/>
          <w:lang w:eastAsia="ru-RU"/>
        </w:rPr>
      </w:pPr>
      <w:r w:rsidRPr="00550FCB">
        <w:rPr>
          <w:rFonts w:ascii="Times New Roman" w:eastAsia="Times New Roman" w:hAnsi="Times New Roman" w:cs="Times New Roman"/>
          <w:b/>
          <w:kern w:val="36"/>
          <w:sz w:val="28"/>
          <w:szCs w:val="28"/>
          <w:lang w:eastAsia="ru-RU"/>
        </w:rPr>
        <w:t>Порядок заполнения уведомления об исчисленных</w:t>
      </w:r>
      <w:r w:rsidR="00550FCB" w:rsidRPr="00550FCB">
        <w:rPr>
          <w:rFonts w:ascii="Times New Roman" w:eastAsia="Times New Roman" w:hAnsi="Times New Roman" w:cs="Times New Roman"/>
          <w:b/>
          <w:kern w:val="36"/>
          <w:sz w:val="28"/>
          <w:szCs w:val="28"/>
          <w:lang w:eastAsia="ru-RU"/>
        </w:rPr>
        <w:t xml:space="preserve"> </w:t>
      </w:r>
      <w:r w:rsidRPr="00550FCB">
        <w:rPr>
          <w:rFonts w:ascii="Times New Roman" w:eastAsia="Times New Roman" w:hAnsi="Times New Roman" w:cs="Times New Roman"/>
          <w:b/>
          <w:kern w:val="36"/>
          <w:sz w:val="28"/>
          <w:szCs w:val="28"/>
          <w:lang w:eastAsia="ru-RU"/>
        </w:rPr>
        <w:t>суммах налогов по УСН и ЕСХН</w:t>
      </w:r>
    </w:p>
    <w:p w:rsidR="00CA5C87" w:rsidRPr="001B4B01" w:rsidRDefault="00CA5C87" w:rsidP="00CA5C87">
      <w:pPr>
        <w:spacing w:after="0" w:line="240" w:lineRule="auto"/>
        <w:jc w:val="center"/>
        <w:outlineLvl w:val="0"/>
        <w:rPr>
          <w:rFonts w:ascii="Times New Roman" w:eastAsia="Times New Roman" w:hAnsi="Times New Roman" w:cs="Times New Roman"/>
          <w:b/>
          <w:kern w:val="36"/>
          <w:sz w:val="28"/>
          <w:szCs w:val="28"/>
          <w:lang w:eastAsia="ru-RU"/>
        </w:rPr>
      </w:pPr>
    </w:p>
    <w:p w:rsidR="00CA5C87" w:rsidRPr="00CA5C87" w:rsidRDefault="00CA5C87" w:rsidP="00CA5C87">
      <w:pPr>
        <w:shd w:val="clear" w:color="auto" w:fill="FFFFFF"/>
        <w:spacing w:after="0" w:line="24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Пунктом </w:t>
      </w:r>
      <w:hyperlink r:id="rId7" w:history="1">
        <w:r w:rsidRPr="00CA5C87">
          <w:rPr>
            <w:rFonts w:ascii="Times New Roman" w:eastAsia="Times New Roman" w:hAnsi="Times New Roman" w:cs="Times New Roman"/>
            <w:sz w:val="32"/>
            <w:szCs w:val="32"/>
            <w:lang w:eastAsia="ru-RU"/>
          </w:rPr>
          <w:t>9 статьи 58 НК РФ</w:t>
        </w:r>
      </w:hyperlink>
      <w:r>
        <w:rPr>
          <w:rFonts w:ascii="Times New Roman" w:eastAsia="Times New Roman" w:hAnsi="Times New Roman" w:cs="Times New Roman"/>
          <w:sz w:val="32"/>
          <w:szCs w:val="32"/>
          <w:lang w:eastAsia="ru-RU"/>
        </w:rPr>
        <w:t xml:space="preserve"> </w:t>
      </w:r>
      <w:r w:rsidRPr="00CA5C87">
        <w:rPr>
          <w:rFonts w:ascii="Times New Roman" w:eastAsia="Times New Roman" w:hAnsi="Times New Roman" w:cs="Times New Roman"/>
          <w:sz w:val="32"/>
          <w:szCs w:val="32"/>
          <w:lang w:eastAsia="ru-RU"/>
        </w:rPr>
        <w:t>предусмотрено, что в случае, если законодательством о налогах и сборах предусмотрена уплата (перечисление) налогов, авансовых платежей по налогам, сборам, страховым взносам до представления соответствующей налоговой декларации (расчета) либо если обязанность по представлению налоговой декларации (расчета) не установлена Кодексом (за исключением случаев уплаты налогов физическими лицами на основании налоговых уведомлений), налогоплательщики, плательщики сборов, налоговые агенты, плательщики страховых взносов представл</w:t>
      </w:r>
      <w:bookmarkStart w:id="0" w:name="_GoBack"/>
      <w:bookmarkEnd w:id="0"/>
      <w:r w:rsidRPr="00CA5C87">
        <w:rPr>
          <w:rFonts w:ascii="Times New Roman" w:eastAsia="Times New Roman" w:hAnsi="Times New Roman" w:cs="Times New Roman"/>
          <w:sz w:val="32"/>
          <w:szCs w:val="32"/>
          <w:lang w:eastAsia="ru-RU"/>
        </w:rPr>
        <w:t>яют в налоговый орган уведомление об исчисленных суммах, форма которого утверждена </w:t>
      </w:r>
      <w:hyperlink r:id="rId8" w:history="1">
        <w:r w:rsidRPr="00CA5C87">
          <w:rPr>
            <w:rFonts w:ascii="Times New Roman" w:eastAsia="Times New Roman" w:hAnsi="Times New Roman" w:cs="Times New Roman"/>
            <w:sz w:val="32"/>
            <w:szCs w:val="32"/>
            <w:lang w:eastAsia="ru-RU"/>
          </w:rPr>
          <w:t>приказом ФНС России от 02.11.2022 № ЕД-7- 8/1047@</w:t>
        </w:r>
      </w:hyperlink>
      <w:r w:rsidRPr="00CA5C87">
        <w:rPr>
          <w:rFonts w:ascii="Times New Roman" w:eastAsia="Times New Roman" w:hAnsi="Times New Roman" w:cs="Times New Roman"/>
          <w:sz w:val="32"/>
          <w:szCs w:val="32"/>
          <w:lang w:eastAsia="ru-RU"/>
        </w:rPr>
        <w:t>.</w:t>
      </w:r>
    </w:p>
    <w:p w:rsidR="00CA5C87" w:rsidRDefault="00CA5C87" w:rsidP="00CA5C87">
      <w:pPr>
        <w:shd w:val="clear" w:color="auto" w:fill="FFFFFF"/>
        <w:spacing w:after="0" w:line="240" w:lineRule="auto"/>
        <w:jc w:val="both"/>
        <w:rPr>
          <w:rFonts w:ascii="Times New Roman" w:eastAsia="Times New Roman" w:hAnsi="Times New Roman" w:cs="Times New Roman"/>
          <w:sz w:val="32"/>
          <w:szCs w:val="32"/>
          <w:lang w:eastAsia="ru-RU"/>
        </w:rPr>
      </w:pPr>
      <w:r w:rsidRPr="00CA5C87">
        <w:rPr>
          <w:rFonts w:ascii="Times New Roman" w:eastAsia="Times New Roman" w:hAnsi="Times New Roman" w:cs="Times New Roman"/>
          <w:sz w:val="32"/>
          <w:szCs w:val="32"/>
          <w:lang w:eastAsia="ru-RU"/>
        </w:rPr>
        <w:t>При заполнении указанного уведомления в отношении авансовых платежей по УСН в поле «Отчетный (налоговый) период (код)/Номер месяца (квартала)» налогоплательщики указывают следующие коды:</w:t>
      </w:r>
    </w:p>
    <w:p w:rsidR="00CA5C87" w:rsidRDefault="00CA5C87" w:rsidP="00CA5C87">
      <w:pPr>
        <w:shd w:val="clear" w:color="auto" w:fill="FFFFFF"/>
        <w:spacing w:after="0" w:line="240" w:lineRule="auto"/>
        <w:jc w:val="both"/>
        <w:rPr>
          <w:rFonts w:ascii="Times New Roman" w:eastAsia="Times New Roman" w:hAnsi="Times New Roman" w:cs="Times New Roman"/>
          <w:sz w:val="32"/>
          <w:szCs w:val="32"/>
          <w:lang w:eastAsia="ru-RU"/>
        </w:rPr>
      </w:pPr>
      <w:r w:rsidRPr="00CA5C87">
        <w:rPr>
          <w:rFonts w:ascii="Times New Roman" w:eastAsia="Times New Roman" w:hAnsi="Times New Roman" w:cs="Times New Roman"/>
          <w:sz w:val="32"/>
          <w:szCs w:val="32"/>
          <w:lang w:eastAsia="ru-RU"/>
        </w:rPr>
        <w:t>- за отчетный период первый квартал 2023 года (по сроку уплаты 28.04) – «34/01»;</w:t>
      </w:r>
    </w:p>
    <w:p w:rsidR="00CA5C87" w:rsidRDefault="00CA5C87" w:rsidP="00CA5C87">
      <w:pPr>
        <w:shd w:val="clear" w:color="auto" w:fill="FFFFFF"/>
        <w:spacing w:after="0" w:line="240" w:lineRule="auto"/>
        <w:jc w:val="both"/>
        <w:rPr>
          <w:rFonts w:ascii="Times New Roman" w:eastAsia="Times New Roman" w:hAnsi="Times New Roman" w:cs="Times New Roman"/>
          <w:sz w:val="32"/>
          <w:szCs w:val="32"/>
          <w:lang w:eastAsia="ru-RU"/>
        </w:rPr>
      </w:pPr>
      <w:r w:rsidRPr="00CA5C87">
        <w:rPr>
          <w:rFonts w:ascii="Times New Roman" w:eastAsia="Times New Roman" w:hAnsi="Times New Roman" w:cs="Times New Roman"/>
          <w:sz w:val="32"/>
          <w:szCs w:val="32"/>
          <w:lang w:eastAsia="ru-RU"/>
        </w:rPr>
        <w:t>- за отчетный период полугодие 2023 года (по сроку уплаты 28.07) – «34/02»;</w:t>
      </w:r>
    </w:p>
    <w:p w:rsidR="00CA5C87" w:rsidRPr="00CA5C87" w:rsidRDefault="00CA5C87" w:rsidP="00CA5C87">
      <w:pPr>
        <w:shd w:val="clear" w:color="auto" w:fill="FFFFFF"/>
        <w:spacing w:after="0" w:line="240" w:lineRule="auto"/>
        <w:jc w:val="both"/>
        <w:rPr>
          <w:rFonts w:ascii="Times New Roman" w:eastAsia="Times New Roman" w:hAnsi="Times New Roman" w:cs="Times New Roman"/>
          <w:sz w:val="32"/>
          <w:szCs w:val="32"/>
          <w:lang w:eastAsia="ru-RU"/>
        </w:rPr>
      </w:pPr>
      <w:r w:rsidRPr="00CA5C87">
        <w:rPr>
          <w:rFonts w:ascii="Times New Roman" w:eastAsia="Times New Roman" w:hAnsi="Times New Roman" w:cs="Times New Roman"/>
          <w:sz w:val="32"/>
          <w:szCs w:val="32"/>
          <w:lang w:eastAsia="ru-RU"/>
        </w:rPr>
        <w:t>- за отчетный период 9 месяцев 2023 года (по сроку уплаты 28.10) – «34/03».</w:t>
      </w:r>
    </w:p>
    <w:p w:rsidR="00CA5C87" w:rsidRPr="00CA5C87" w:rsidRDefault="00CA5C87" w:rsidP="00CA5C87">
      <w:pPr>
        <w:shd w:val="clear" w:color="auto" w:fill="FFFFFF"/>
        <w:spacing w:after="0" w:line="240" w:lineRule="auto"/>
        <w:jc w:val="both"/>
        <w:rPr>
          <w:rFonts w:ascii="Times New Roman" w:eastAsia="Times New Roman" w:hAnsi="Times New Roman" w:cs="Times New Roman"/>
          <w:sz w:val="32"/>
          <w:szCs w:val="32"/>
          <w:lang w:eastAsia="ru-RU"/>
        </w:rPr>
      </w:pPr>
      <w:r w:rsidRPr="00CA5C87">
        <w:rPr>
          <w:rFonts w:ascii="Times New Roman" w:eastAsia="Times New Roman" w:hAnsi="Times New Roman" w:cs="Times New Roman"/>
          <w:sz w:val="32"/>
          <w:szCs w:val="32"/>
          <w:lang w:eastAsia="ru-RU"/>
        </w:rPr>
        <w:t>Таким образом, заполняя уведомление в отношении авансового платежа по ЕСХН за первое полугодие 2023 года (по сроку уплаты 28.07), в поле «Отчетный (налоговый) период (код)/Номер месяца (квартала)» налогоплательщики указывают код «34/02».</w:t>
      </w:r>
    </w:p>
    <w:p w:rsidR="00AE42F6" w:rsidRPr="00CA5C87" w:rsidRDefault="00AE42F6" w:rsidP="00CA5C87">
      <w:pPr>
        <w:spacing w:after="0" w:line="240" w:lineRule="auto"/>
        <w:jc w:val="center"/>
        <w:rPr>
          <w:rFonts w:ascii="Times New Roman" w:hAnsi="Times New Roman" w:cs="Times New Roman"/>
          <w:sz w:val="32"/>
          <w:szCs w:val="32"/>
        </w:rPr>
      </w:pPr>
    </w:p>
    <w:sectPr w:rsidR="00AE42F6" w:rsidRPr="00CA5C87" w:rsidSect="00550FCB">
      <w:pgSz w:w="11906" w:h="16838" w:code="9"/>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95018F"/>
    <w:multiLevelType w:val="hybridMultilevel"/>
    <w:tmpl w:val="D7F2EFA2"/>
    <w:lvl w:ilvl="0" w:tplc="559A8DF4">
      <w:numFmt w:val="bullet"/>
      <w:lvlText w:val=""/>
      <w:lvlJc w:val="left"/>
      <w:pPr>
        <w:ind w:left="360" w:hanging="360"/>
      </w:pPr>
      <w:rPr>
        <w:rFonts w:ascii="Symbol" w:eastAsia="Calibri" w:hAnsi="Symbol" w:cs="Times New Roman" w:hint="default"/>
      </w:rPr>
    </w:lvl>
    <w:lvl w:ilvl="1" w:tplc="04190001">
      <w:start w:val="1"/>
      <w:numFmt w:val="bullet"/>
      <w:lvlText w:val=""/>
      <w:lvlJc w:val="left"/>
      <w:pPr>
        <w:ind w:left="1080" w:hanging="360"/>
      </w:pPr>
      <w:rPr>
        <w:rFonts w:ascii="Symbol" w:hAnsi="Symbol" w:hint="default"/>
      </w:rPr>
    </w:lvl>
    <w:lvl w:ilvl="2" w:tplc="04190005">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2D7E671F"/>
    <w:multiLevelType w:val="hybridMultilevel"/>
    <w:tmpl w:val="A552A3E0"/>
    <w:lvl w:ilvl="0" w:tplc="559A8DF4">
      <w:numFmt w:val="bullet"/>
      <w:lvlText w:val=""/>
      <w:lvlJc w:val="left"/>
      <w:pPr>
        <w:ind w:left="360" w:hanging="360"/>
      </w:pPr>
      <w:rPr>
        <w:rFonts w:ascii="Symbol" w:eastAsia="Calibri" w:hAnsi="Symbol"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2DCF1173"/>
    <w:multiLevelType w:val="hybridMultilevel"/>
    <w:tmpl w:val="AD307DDC"/>
    <w:lvl w:ilvl="0" w:tplc="2542B516">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 w15:restartNumberingAfterBreak="0">
    <w:nsid w:val="49157B6A"/>
    <w:multiLevelType w:val="hybridMultilevel"/>
    <w:tmpl w:val="2BC48B50"/>
    <w:lvl w:ilvl="0" w:tplc="CDBC1C3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58F503C8"/>
    <w:multiLevelType w:val="hybridMultilevel"/>
    <w:tmpl w:val="91F637E2"/>
    <w:lvl w:ilvl="0" w:tplc="B1C09070">
      <w:numFmt w:val="bullet"/>
      <w:lvlText w:val="-"/>
      <w:lvlJc w:val="left"/>
      <w:pPr>
        <w:ind w:left="142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62563D61"/>
    <w:multiLevelType w:val="hybridMultilevel"/>
    <w:tmpl w:val="F4DE7D46"/>
    <w:lvl w:ilvl="0" w:tplc="559A8DF4">
      <w:numFmt w:val="bullet"/>
      <w:lvlText w:val=""/>
      <w:lvlJc w:val="left"/>
      <w:pPr>
        <w:ind w:left="360" w:hanging="360"/>
      </w:pPr>
      <w:rPr>
        <w:rFonts w:ascii="Symbol" w:eastAsia="Calibri" w:hAnsi="Symbol" w:cs="Times New Roman"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5"/>
  </w:num>
  <w:num w:numId="2">
    <w:abstractNumId w:val="1"/>
  </w:num>
  <w:num w:numId="3">
    <w:abstractNumId w:val="0"/>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C52"/>
    <w:rsid w:val="00071DE5"/>
    <w:rsid w:val="00077206"/>
    <w:rsid w:val="000F2432"/>
    <w:rsid w:val="001378A4"/>
    <w:rsid w:val="00147586"/>
    <w:rsid w:val="00172776"/>
    <w:rsid w:val="0020692E"/>
    <w:rsid w:val="00210034"/>
    <w:rsid w:val="002A3E7F"/>
    <w:rsid w:val="00314A95"/>
    <w:rsid w:val="00323275"/>
    <w:rsid w:val="003B0467"/>
    <w:rsid w:val="003D2998"/>
    <w:rsid w:val="004312F3"/>
    <w:rsid w:val="004D4818"/>
    <w:rsid w:val="004E26F1"/>
    <w:rsid w:val="004F39C6"/>
    <w:rsid w:val="00550FCB"/>
    <w:rsid w:val="00584941"/>
    <w:rsid w:val="00594BDC"/>
    <w:rsid w:val="00625008"/>
    <w:rsid w:val="00636D5D"/>
    <w:rsid w:val="00662D20"/>
    <w:rsid w:val="006A542B"/>
    <w:rsid w:val="006B5355"/>
    <w:rsid w:val="006C1601"/>
    <w:rsid w:val="0071111A"/>
    <w:rsid w:val="007370C7"/>
    <w:rsid w:val="00756C52"/>
    <w:rsid w:val="00786E11"/>
    <w:rsid w:val="00801DC1"/>
    <w:rsid w:val="00815FE9"/>
    <w:rsid w:val="00842BD6"/>
    <w:rsid w:val="008537A6"/>
    <w:rsid w:val="00865292"/>
    <w:rsid w:val="00921FA5"/>
    <w:rsid w:val="009C6792"/>
    <w:rsid w:val="00A478D2"/>
    <w:rsid w:val="00AE42F6"/>
    <w:rsid w:val="00AF4FA4"/>
    <w:rsid w:val="00B00C8D"/>
    <w:rsid w:val="00BD2E89"/>
    <w:rsid w:val="00C61A96"/>
    <w:rsid w:val="00C864E7"/>
    <w:rsid w:val="00CA5C87"/>
    <w:rsid w:val="00D039CA"/>
    <w:rsid w:val="00D1673E"/>
    <w:rsid w:val="00D317CE"/>
    <w:rsid w:val="00D369FE"/>
    <w:rsid w:val="00D46FEB"/>
    <w:rsid w:val="00D54467"/>
    <w:rsid w:val="00D92783"/>
    <w:rsid w:val="00DC6CC5"/>
    <w:rsid w:val="00E0171A"/>
    <w:rsid w:val="00EF588E"/>
    <w:rsid w:val="00F8394E"/>
    <w:rsid w:val="00F930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8F15ED-9DF1-45AD-A848-22F999C44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D2998"/>
    <w:pPr>
      <w:widowControl w:val="0"/>
      <w:autoSpaceDE w:val="0"/>
      <w:autoSpaceDN w:val="0"/>
      <w:spacing w:after="0" w:line="240" w:lineRule="auto"/>
    </w:pPr>
    <w:rPr>
      <w:rFonts w:ascii="Calibri" w:eastAsia="Times New Roman" w:hAnsi="Calibri" w:cs="Calibri"/>
      <w:szCs w:val="20"/>
      <w:lang w:eastAsia="ru-RU"/>
    </w:rPr>
  </w:style>
  <w:style w:type="paragraph" w:styleId="a3">
    <w:name w:val="Balloon Text"/>
    <w:basedOn w:val="a"/>
    <w:link w:val="a4"/>
    <w:uiPriority w:val="99"/>
    <w:semiHidden/>
    <w:unhideWhenUsed/>
    <w:rsid w:val="00EF588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F588E"/>
    <w:rPr>
      <w:rFonts w:ascii="Tahoma" w:hAnsi="Tahoma" w:cs="Tahoma"/>
      <w:sz w:val="16"/>
      <w:szCs w:val="16"/>
    </w:rPr>
  </w:style>
  <w:style w:type="character" w:styleId="a5">
    <w:name w:val="Hyperlink"/>
    <w:basedOn w:val="a0"/>
    <w:uiPriority w:val="99"/>
    <w:unhideWhenUsed/>
    <w:rsid w:val="00A478D2"/>
    <w:rPr>
      <w:color w:val="0000FF" w:themeColor="hyperlink"/>
      <w:u w:val="single"/>
    </w:rPr>
  </w:style>
  <w:style w:type="paragraph" w:styleId="a6">
    <w:name w:val="List Paragraph"/>
    <w:basedOn w:val="a"/>
    <w:uiPriority w:val="34"/>
    <w:qFormat/>
    <w:rsid w:val="004D48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965168">
      <w:bodyDiv w:val="1"/>
      <w:marLeft w:val="0"/>
      <w:marRight w:val="0"/>
      <w:marTop w:val="0"/>
      <w:marBottom w:val="0"/>
      <w:divBdr>
        <w:top w:val="none" w:sz="0" w:space="0" w:color="auto"/>
        <w:left w:val="none" w:sz="0" w:space="0" w:color="auto"/>
        <w:bottom w:val="none" w:sz="0" w:space="0" w:color="auto"/>
        <w:right w:val="none" w:sz="0" w:space="0" w:color="auto"/>
      </w:divBdr>
    </w:div>
    <w:div w:id="1494103554">
      <w:bodyDiv w:val="1"/>
      <w:marLeft w:val="0"/>
      <w:marRight w:val="0"/>
      <w:marTop w:val="0"/>
      <w:marBottom w:val="0"/>
      <w:divBdr>
        <w:top w:val="none" w:sz="0" w:space="0" w:color="auto"/>
        <w:left w:val="none" w:sz="0" w:space="0" w:color="auto"/>
        <w:bottom w:val="none" w:sz="0" w:space="0" w:color="auto"/>
        <w:right w:val="none" w:sz="0" w:space="0" w:color="auto"/>
      </w:divBdr>
      <w:divsChild>
        <w:div w:id="1536195393">
          <w:marLeft w:val="0"/>
          <w:marRight w:val="0"/>
          <w:marTop w:val="0"/>
          <w:marBottom w:val="0"/>
          <w:divBdr>
            <w:top w:val="none" w:sz="0" w:space="0" w:color="auto"/>
            <w:left w:val="none" w:sz="0" w:space="0" w:color="auto"/>
            <w:bottom w:val="none" w:sz="0" w:space="0" w:color="auto"/>
            <w:right w:val="none" w:sz="0" w:space="0" w:color="auto"/>
          </w:divBdr>
          <w:divsChild>
            <w:div w:id="1710954507">
              <w:marLeft w:val="0"/>
              <w:marRight w:val="0"/>
              <w:marTop w:val="0"/>
              <w:marBottom w:val="0"/>
              <w:divBdr>
                <w:top w:val="none" w:sz="0" w:space="0" w:color="auto"/>
                <w:left w:val="none" w:sz="0" w:space="0" w:color="auto"/>
                <w:bottom w:val="none" w:sz="0" w:space="0" w:color="auto"/>
                <w:right w:val="none" w:sz="0" w:space="0" w:color="auto"/>
              </w:divBdr>
            </w:div>
          </w:divsChild>
        </w:div>
        <w:div w:id="563030471">
          <w:marLeft w:val="0"/>
          <w:marRight w:val="0"/>
          <w:marTop w:val="0"/>
          <w:marBottom w:val="0"/>
          <w:divBdr>
            <w:top w:val="none" w:sz="0" w:space="0" w:color="auto"/>
            <w:left w:val="none" w:sz="0" w:space="0" w:color="auto"/>
            <w:bottom w:val="none" w:sz="0" w:space="0" w:color="auto"/>
            <w:right w:val="none" w:sz="0" w:space="0" w:color="auto"/>
          </w:divBdr>
          <w:divsChild>
            <w:div w:id="1734237678">
              <w:marLeft w:val="0"/>
              <w:marRight w:val="0"/>
              <w:marTop w:val="0"/>
              <w:marBottom w:val="0"/>
              <w:divBdr>
                <w:top w:val="none" w:sz="0" w:space="0" w:color="auto"/>
                <w:left w:val="none" w:sz="0" w:space="0" w:color="auto"/>
                <w:bottom w:val="none" w:sz="0" w:space="0" w:color="auto"/>
                <w:right w:val="none" w:sz="0" w:space="0" w:color="auto"/>
              </w:divBdr>
              <w:divsChild>
                <w:div w:id="1403915541">
                  <w:marLeft w:val="0"/>
                  <w:marRight w:val="0"/>
                  <w:marTop w:val="0"/>
                  <w:marBottom w:val="0"/>
                  <w:divBdr>
                    <w:top w:val="none" w:sz="0" w:space="0" w:color="auto"/>
                    <w:left w:val="none" w:sz="0" w:space="0" w:color="auto"/>
                    <w:bottom w:val="none" w:sz="0" w:space="0" w:color="auto"/>
                    <w:right w:val="none" w:sz="0" w:space="0" w:color="auto"/>
                  </w:divBdr>
                  <w:divsChild>
                    <w:div w:id="1148129150">
                      <w:marLeft w:val="0"/>
                      <w:marRight w:val="0"/>
                      <w:marTop w:val="0"/>
                      <w:marBottom w:val="0"/>
                      <w:divBdr>
                        <w:top w:val="none" w:sz="0" w:space="0" w:color="auto"/>
                        <w:left w:val="none" w:sz="0" w:space="0" w:color="auto"/>
                        <w:bottom w:val="none" w:sz="0" w:space="0" w:color="auto"/>
                        <w:right w:val="none" w:sz="0" w:space="0" w:color="auto"/>
                      </w:divBdr>
                      <w:divsChild>
                        <w:div w:id="256327996">
                          <w:marLeft w:val="0"/>
                          <w:marRight w:val="0"/>
                          <w:marTop w:val="0"/>
                          <w:marBottom w:val="0"/>
                          <w:divBdr>
                            <w:top w:val="none" w:sz="0" w:space="0" w:color="auto"/>
                            <w:left w:val="none" w:sz="0" w:space="0" w:color="auto"/>
                            <w:bottom w:val="none" w:sz="0" w:space="0" w:color="auto"/>
                            <w:right w:val="none" w:sz="0" w:space="0" w:color="auto"/>
                          </w:divBdr>
                          <w:divsChild>
                            <w:div w:id="142505145">
                              <w:marLeft w:val="0"/>
                              <w:marRight w:val="0"/>
                              <w:marTop w:val="0"/>
                              <w:marBottom w:val="0"/>
                              <w:divBdr>
                                <w:top w:val="none" w:sz="0" w:space="0" w:color="auto"/>
                                <w:left w:val="none" w:sz="0" w:space="0" w:color="auto"/>
                                <w:bottom w:val="none" w:sz="0" w:space="0" w:color="auto"/>
                                <w:right w:val="none" w:sz="0" w:space="0" w:color="auto"/>
                              </w:divBdr>
                              <w:divsChild>
                                <w:div w:id="489564312">
                                  <w:marLeft w:val="0"/>
                                  <w:marRight w:val="0"/>
                                  <w:marTop w:val="0"/>
                                  <w:marBottom w:val="0"/>
                                  <w:divBdr>
                                    <w:top w:val="none" w:sz="0" w:space="0" w:color="auto"/>
                                    <w:left w:val="none" w:sz="0" w:space="0" w:color="auto"/>
                                    <w:bottom w:val="none" w:sz="0" w:space="0" w:color="auto"/>
                                    <w:right w:val="none" w:sz="0" w:space="0" w:color="auto"/>
                                  </w:divBdr>
                                </w:div>
                                <w:div w:id="1798403516">
                                  <w:marLeft w:val="0"/>
                                  <w:marRight w:val="0"/>
                                  <w:marTop w:val="0"/>
                                  <w:marBottom w:val="0"/>
                                  <w:divBdr>
                                    <w:top w:val="none" w:sz="0" w:space="0" w:color="auto"/>
                                    <w:left w:val="none" w:sz="0" w:space="0" w:color="auto"/>
                                    <w:bottom w:val="none" w:sz="0" w:space="0" w:color="auto"/>
                                    <w:right w:val="none" w:sz="0" w:space="0" w:color="auto"/>
                                  </w:divBdr>
                                </w:div>
                                <w:div w:id="1721172944">
                                  <w:marLeft w:val="0"/>
                                  <w:marRight w:val="0"/>
                                  <w:marTop w:val="0"/>
                                  <w:marBottom w:val="0"/>
                                  <w:divBdr>
                                    <w:top w:val="none" w:sz="0" w:space="0" w:color="auto"/>
                                    <w:left w:val="none" w:sz="0" w:space="0" w:color="auto"/>
                                    <w:bottom w:val="none" w:sz="0" w:space="0" w:color="auto"/>
                                    <w:right w:val="none" w:sz="0" w:space="0" w:color="auto"/>
                                  </w:divBdr>
                                </w:div>
                                <w:div w:id="992760392">
                                  <w:marLeft w:val="0"/>
                                  <w:marRight w:val="0"/>
                                  <w:marTop w:val="0"/>
                                  <w:marBottom w:val="0"/>
                                  <w:divBdr>
                                    <w:top w:val="none" w:sz="0" w:space="0" w:color="auto"/>
                                    <w:left w:val="none" w:sz="0" w:space="0" w:color="auto"/>
                                    <w:bottom w:val="none" w:sz="0" w:space="0" w:color="auto"/>
                                    <w:right w:val="none" w:sz="0" w:space="0" w:color="auto"/>
                                  </w:divBdr>
                                </w:div>
                                <w:div w:id="1060906739">
                                  <w:marLeft w:val="0"/>
                                  <w:marRight w:val="0"/>
                                  <w:marTop w:val="0"/>
                                  <w:marBottom w:val="0"/>
                                  <w:divBdr>
                                    <w:top w:val="none" w:sz="0" w:space="0" w:color="auto"/>
                                    <w:left w:val="none" w:sz="0" w:space="0" w:color="auto"/>
                                    <w:bottom w:val="none" w:sz="0" w:space="0" w:color="auto"/>
                                    <w:right w:val="none" w:sz="0" w:space="0" w:color="auto"/>
                                  </w:divBdr>
                                </w:div>
                                <w:div w:id="1101946722">
                                  <w:marLeft w:val="0"/>
                                  <w:marRight w:val="0"/>
                                  <w:marTop w:val="0"/>
                                  <w:marBottom w:val="0"/>
                                  <w:divBdr>
                                    <w:top w:val="none" w:sz="0" w:space="0" w:color="auto"/>
                                    <w:left w:val="none" w:sz="0" w:space="0" w:color="auto"/>
                                    <w:bottom w:val="none" w:sz="0" w:space="0" w:color="auto"/>
                                    <w:right w:val="none" w:sz="0" w:space="0" w:color="auto"/>
                                  </w:divBdr>
                                </w:div>
                                <w:div w:id="1386028412">
                                  <w:marLeft w:val="0"/>
                                  <w:marRight w:val="0"/>
                                  <w:marTop w:val="0"/>
                                  <w:marBottom w:val="0"/>
                                  <w:divBdr>
                                    <w:top w:val="none" w:sz="0" w:space="0" w:color="auto"/>
                                    <w:left w:val="none" w:sz="0" w:space="0" w:color="auto"/>
                                    <w:bottom w:val="none" w:sz="0" w:space="0" w:color="auto"/>
                                    <w:right w:val="none" w:sz="0" w:space="0" w:color="auto"/>
                                  </w:divBdr>
                                </w:div>
                                <w:div w:id="637031506">
                                  <w:marLeft w:val="0"/>
                                  <w:marRight w:val="0"/>
                                  <w:marTop w:val="0"/>
                                  <w:marBottom w:val="0"/>
                                  <w:divBdr>
                                    <w:top w:val="none" w:sz="0" w:space="0" w:color="auto"/>
                                    <w:left w:val="none" w:sz="0" w:space="0" w:color="auto"/>
                                    <w:bottom w:val="none" w:sz="0" w:space="0" w:color="auto"/>
                                    <w:right w:val="none" w:sz="0" w:space="0" w:color="auto"/>
                                  </w:divBdr>
                                </w:div>
                                <w:div w:id="1970746286">
                                  <w:marLeft w:val="0"/>
                                  <w:marRight w:val="0"/>
                                  <w:marTop w:val="0"/>
                                  <w:marBottom w:val="0"/>
                                  <w:divBdr>
                                    <w:top w:val="none" w:sz="0" w:space="0" w:color="auto"/>
                                    <w:left w:val="none" w:sz="0" w:space="0" w:color="auto"/>
                                    <w:bottom w:val="none" w:sz="0" w:space="0" w:color="auto"/>
                                    <w:right w:val="none" w:sz="0" w:space="0" w:color="auto"/>
                                  </w:divBdr>
                                </w:div>
                                <w:div w:id="78651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log.gov.ru/rn77/about_fts/docs/12964598/" TargetMode="External"/><Relationship Id="rId3" Type="http://schemas.openxmlformats.org/officeDocument/2006/relationships/styles" Target="styles.xml"/><Relationship Id="rId7" Type="http://schemas.openxmlformats.org/officeDocument/2006/relationships/hyperlink" Target="https://nalog.garant.ru/fns/nk/5f5aeb9844a3cec55dca4cf7554741a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660617-FB75-4294-9E5F-9BBFF97F4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234</Words>
  <Characters>1340</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ФНС по Московской области</Company>
  <LinksUpToDate>false</LinksUpToDate>
  <CharactersWithSpaces>1571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ornp</dc:creator>
  <cp:lastModifiedBy>Татьяна Побежимова</cp:lastModifiedBy>
  <cp:revision>4</cp:revision>
  <cp:lastPrinted>2023-07-13T09:35:00Z</cp:lastPrinted>
  <dcterms:created xsi:type="dcterms:W3CDTF">2023-07-13T09:35:00Z</dcterms:created>
  <dcterms:modified xsi:type="dcterms:W3CDTF">2023-07-26T12:54:00Z</dcterms:modified>
</cp:coreProperties>
</file>