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разъясняет:</w:t>
      </w:r>
    </w:p>
    <w:p w14:paraId="02000000">
      <w:pPr>
        <w:spacing w:after="0" w:before="0"/>
        <w:ind w:firstLine="709" w:left="0" w:right="0"/>
        <w:jc w:val="center"/>
        <w:rPr>
          <w:rFonts w:ascii="PT Astra Serif" w:hAnsi="PT Astra Serif"/>
          <w:sz w:val="28"/>
        </w:rPr>
      </w:pPr>
      <w:r>
        <w:br/>
      </w:r>
      <w:r>
        <w:rPr>
          <w:rStyle w:val="Style_1_ch"/>
          <w:rFonts w:ascii="PT Astra Serif" w:hAnsi="PT Astra Serif"/>
          <w:b w:val="1"/>
          <w:sz w:val="28"/>
        </w:rPr>
        <w:t xml:space="preserve">Запись о прохождении военной службы </w:t>
      </w:r>
      <w:r>
        <w:rPr>
          <w:rStyle w:val="Style_1_ch"/>
          <w:rFonts w:ascii="PT Astra Serif" w:hAnsi="PT Astra Serif"/>
          <w:b w:val="1"/>
          <w:sz w:val="28"/>
        </w:rPr>
        <w:t>в трудовую книжку</w:t>
      </w:r>
    </w:p>
    <w:p w14:paraId="03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 </w:t>
      </w:r>
    </w:p>
    <w:p w14:paraId="04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Министерство труда и социальной защиты Российской Федераци</w:t>
      </w:r>
      <w:r>
        <w:rPr>
          <w:rStyle w:val="Style_1_ch"/>
          <w:rFonts w:ascii="PT Astra Serif" w:hAnsi="PT Astra Serif"/>
          <w:sz w:val="28"/>
        </w:rPr>
        <w:t>и разъяснен вопрос внесения записи в трудовую книжку о прохождение военной службы.</w:t>
      </w:r>
    </w:p>
    <w:p w14:paraId="05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 xml:space="preserve">Согласно </w:t>
      </w:r>
      <w:r>
        <w:rPr>
          <w:rStyle w:val="Style_1_ch"/>
          <w:rFonts w:ascii="PT Astra Serif" w:hAnsi="PT Astra Serif"/>
          <w:sz w:val="28"/>
        </w:rPr>
        <w:t>Письм</w:t>
      </w:r>
      <w:r>
        <w:rPr>
          <w:rStyle w:val="Style_1_ch"/>
          <w:rFonts w:ascii="PT Astra Serif" w:hAnsi="PT Astra Serif"/>
          <w:sz w:val="28"/>
        </w:rPr>
        <w:t>у</w:t>
      </w:r>
      <w:r>
        <w:rPr>
          <w:rStyle w:val="Style_1_ch"/>
          <w:rFonts w:ascii="PT Astra Serif" w:hAnsi="PT Astra Serif"/>
          <w:sz w:val="28"/>
        </w:rPr>
        <w:t xml:space="preserve"> Минтруда России от 20 ноября 2024 г. № 14-6/10/ООГ-2175, что трудовое законодательство и иные акты, содержащие нормы трудового права, не распространяются на военнослужащих при исполнении ими обязанностей военной службы. По смыслу законодательства военная служба не относится к трудовой деятельности.</w:t>
      </w:r>
    </w:p>
    <w:p w14:paraId="06000000">
      <w:pPr>
        <w:spacing w:after="0"/>
        <w:ind w:firstLine="709" w:left="0"/>
        <w:contextualSpacing w:val="1"/>
        <w:jc w:val="both"/>
        <w:rPr>
          <w:rFonts w:ascii="PT Astra Serif" w:hAnsi="PT Astra Serif"/>
          <w:sz w:val="28"/>
        </w:rPr>
      </w:pPr>
      <w:r>
        <w:rPr>
          <w:rStyle w:val="Style_1_ch"/>
          <w:rFonts w:ascii="PT Astra Serif" w:hAnsi="PT Astra Serif"/>
          <w:sz w:val="28"/>
        </w:rPr>
        <w:t>В этой связи равно как гражданам сведения о работе вносятся в трудовую книжку, военнослужащим сведения о прохождении военной службы заносятся</w:t>
      </w:r>
      <w:r>
        <w:rPr>
          <w:rStyle w:val="Style_1_ch"/>
          <w:rFonts w:ascii="PT Astra Serif" w:hAnsi="PT Astra Serif"/>
          <w:sz w:val="28"/>
        </w:rPr>
        <w:br/>
      </w:r>
      <w:r>
        <w:rPr>
          <w:rStyle w:val="Style_1_ch"/>
          <w:rFonts w:ascii="PT Astra Serif" w:hAnsi="PT Astra Serif"/>
          <w:sz w:val="28"/>
        </w:rPr>
        <w:t>в военный билет.</w:t>
      </w:r>
    </w:p>
    <w:p w14:paraId="07000000">
      <w:pPr>
        <w:spacing w:after="0"/>
        <w:ind w:firstLine="709" w:left="0"/>
        <w:contextualSpacing w:val="1"/>
        <w:jc w:val="both"/>
        <w:rPr>
          <w:color w:val="000000"/>
          <w:highlight w:val="white"/>
        </w:rPr>
      </w:pPr>
      <w:r>
        <w:rPr>
          <w:rStyle w:val="Style_1_ch"/>
          <w:rFonts w:ascii="PT Astra Serif" w:hAnsi="PT Astra Serif"/>
          <w:sz w:val="28"/>
        </w:rPr>
        <w:t>В случае необходимости подтверждения в каких-либо органах или организациях периодов военной службы соответствующие сведения могут быть подтверждены документами воинского учета: удостоверением гражданина, подлежащего призыву на военную службу, в том числе в форме электронного документа; военным билетом (временным удостоверением, выданным взамен военного билета); справкой взамен военного билета.</w:t>
      </w:r>
    </w:p>
    <w:p w14:paraId="08000000">
      <w:pPr>
        <w:spacing w:after="0" w:before="0"/>
        <w:ind w:firstLine="0" w:left="0" w:right="0"/>
        <w:jc w:val="both"/>
        <w:rPr>
          <w:rFonts w:ascii="PT Astra Serif" w:hAnsi="PT Astra Serif"/>
          <w:b w:val="0"/>
          <w:sz w:val="28"/>
        </w:rPr>
      </w:pPr>
    </w:p>
    <w:p w14:paraId="09000000">
      <w:pPr>
        <w:spacing w:after="0" w:line="240" w:lineRule="auto"/>
        <w:ind/>
        <w:jc w:val="right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Разъяснение подготовила помощник прокурора г. Электростали Самохина А.А. </w:t>
      </w: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rmal (Web)"/>
    <w:basedOn w:val="Style_1"/>
    <w:link w:val="Style_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_ch" w:type="character">
    <w:name w:val="Normal (Web)"/>
    <w:basedOn w:val="Style_1_ch"/>
    <w:link w:val="Style_8"/>
    <w:rPr>
      <w:rFonts w:ascii="Times New Roman" w:hAnsi="Times New Roman"/>
      <w:sz w:val="24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ConsPlusNormal"/>
    <w:link w:val="Style_1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1_ch" w:type="character">
    <w:name w:val="ConsPlusNormal"/>
    <w:link w:val="Style_11"/>
    <w:rPr>
      <w:rFonts w:ascii="Times New Roman" w:hAnsi="Times New Roman"/>
      <w:sz w:val="24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eader"/>
    <w:basedOn w:val="Style_1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1_ch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1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1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2025-06-22T14:07:11Z</dcterms:modified>
</cp:coreProperties>
</file>