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0C" w:rsidRDefault="0096380C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6380C" w:rsidRDefault="0096380C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городского округа </w:t>
      </w:r>
    </w:p>
    <w:p w:rsidR="0096380C" w:rsidRDefault="0096380C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Электросталь  Московской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области </w:t>
      </w:r>
    </w:p>
    <w:p w:rsidR="0096380C" w:rsidRDefault="00B639E6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И.Ю. Волкова </w:t>
      </w:r>
      <w:r w:rsidR="00963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80C" w:rsidRDefault="0096380C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6380C" w:rsidRDefault="0096380C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202</w:t>
      </w:r>
      <w:r w:rsidR="00A60D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96380C" w:rsidRDefault="0096380C" w:rsidP="009638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80C" w:rsidRDefault="0096380C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380C" w:rsidRDefault="0096380C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380C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ОТЧЕТ</w:t>
      </w:r>
    </w:p>
    <w:p w:rsidR="0096380C" w:rsidRDefault="0096380C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82D0D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 выполнении Плана мероприятий по противодействию</w:t>
      </w:r>
    </w:p>
    <w:p w:rsidR="00882D0D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коррупции Администрации городского округа Электросталь</w:t>
      </w:r>
    </w:p>
    <w:p w:rsidR="00882D0D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Московской области за 20</w:t>
      </w:r>
      <w:r w:rsidR="00B639E6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A60D55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</w:p>
    <w:p w:rsidR="00882D0D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82D0D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0447E" w:rsidRPr="009F4EEE" w:rsidRDefault="0080447E" w:rsidP="008044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Деятельность Администрации городского округа Электросталь Московской области по предупреждению, выявлению и устранению коррупции осуществляется в соответствии с </w:t>
      </w:r>
      <w:hyperlink r:id="rId4" w:history="1">
        <w:r w:rsidRPr="009F4EEE">
          <w:rPr>
            <w:rFonts w:ascii="Times New Roman" w:hAnsi="Times New Roman" w:cs="Times New Roman"/>
            <w:sz w:val="24"/>
            <w:szCs w:val="24"/>
          </w:rPr>
          <w:t>План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r w:rsidRPr="009F4EEE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в городском округе  Электросталь Московской области на 2021-2024 годы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утвержденным </w:t>
      </w: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распоряжением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Администрации </w:t>
      </w: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городского округа Электросталь Московской области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01.09.2021</w:t>
      </w: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256</w:t>
      </w: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>-р.</w:t>
      </w:r>
    </w:p>
    <w:p w:rsidR="0080447E" w:rsidRDefault="0080447E" w:rsidP="0080447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ja-JP" w:bidi="fa-IR"/>
        </w:rPr>
      </w:pP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Одним из мероприятий указанного плана является антикоррупционная экспертиза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нормативных правовых актов и проектов нормативных правовых актов, которая проводится правовым управлением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Правилами и Методикой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РФ от 26.02.2010 № 96 «Об антикоррупционной экспертизе нормативных правовых актов и проектов нормативных правовых актов» и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Порядком проведения экспертизы нормативных правовых актов, утвержденным постановлением Администрации городского округа Электросталь Московской области от 18.10.2018 № 956/10.</w:t>
      </w:r>
    </w:p>
    <w:p w:rsidR="0080447E" w:rsidRDefault="0080447E" w:rsidP="0080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 год проведена правовая и антикоррупционная экспертиза 252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нормативных правовых актов, из которых: 36 проектов возвращено исполнителям для приведения в соответствие требованиям законодательства. Прошли антикоррупционную экспертизу 216 нормативных правовых акта (из них 47 решений Совета депутатов и 169 актов Администрации).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447E" w:rsidRPr="000C7778" w:rsidRDefault="0080447E" w:rsidP="0080447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2021 году п</w:t>
      </w:r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 проведении антикоррупционной экспертизы правовым управлением выявлен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проект, содержащи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коррупциогенны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выборочное изменение объема прав и определение компетенции по формуле «вправе»)</w:t>
      </w:r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который </w:t>
      </w:r>
      <w:r w:rsidRPr="00AE4EBF">
        <w:rPr>
          <w:rFonts w:ascii="Times New Roman" w:eastAsiaTheme="minorHAnsi" w:hAnsi="Times New Roman" w:cs="Times New Roman"/>
          <w:color w:val="000000" w:themeColor="text1"/>
          <w:lang w:eastAsia="en-US"/>
        </w:rPr>
        <w:t>у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>странен до издания нормативного</w:t>
      </w:r>
      <w:r w:rsidRPr="00AE4EBF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правов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>ого</w:t>
      </w:r>
      <w:r w:rsidRPr="00AE4EBF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акт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>а</w:t>
      </w:r>
      <w:r w:rsidRPr="000C777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</w:p>
    <w:p w:rsidR="0080447E" w:rsidRDefault="0080447E" w:rsidP="0080447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проведения независимой антикоррупционной экспертизы проекты нормативных правовых актов размещались на официальном сайте Администрации городского округа Электросталь. Заключения по результатам проведения независимой антикоррупционной экспертизы в Администрацию городского округа не поступали.</w:t>
      </w:r>
    </w:p>
    <w:p w:rsidR="0080447E" w:rsidRDefault="0080447E" w:rsidP="0080447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Кроме того, в целях проведения антикоррупционной экспертизы все проекты нормативных правовых актов направлялись до их принятия в прокуратуру города Электростали, по результатам которой прокурором представлены заключения на 4 проекта и выявлено 7 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коррупциогенных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фактора, с которыми Администрация городского округа согласилась, нормативные правовые акты приведены в соответствие.</w:t>
      </w:r>
    </w:p>
    <w:p w:rsidR="0080447E" w:rsidRDefault="0080447E" w:rsidP="0080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управлением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постоянной основе и в целях обеспечения одного из принципов противодействия коррупции – законности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администрацией городского округа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проводится мониторинг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правовых актов на предмет их соответствия нормам действующего законодательства.</w:t>
      </w:r>
    </w:p>
    <w:p w:rsidR="0080447E" w:rsidRDefault="0080447E" w:rsidP="0080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результатам проведенного мониторинга в 42 нормативных правовых акта внесены изменения.</w:t>
      </w:r>
    </w:p>
    <w:p w:rsidR="0080447E" w:rsidRDefault="0080447E" w:rsidP="0080447E">
      <w:pPr>
        <w:pStyle w:val="a3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Правовым управлением постоянно ведется активная работа по оказанию практической помощи органам местного самоуправления при подготовке нормативных правовых актов.</w:t>
      </w:r>
    </w:p>
    <w:p w:rsidR="00466AC9" w:rsidRPr="000C7778" w:rsidRDefault="00466AC9" w:rsidP="00466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7778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Муниципальные служащие ежегодно подают сведения о своих доходах и расходах, об имуществе и обязательствах имущественного характера, а также сведения о доходах и расходах, об имуществе и обязательствах имущественного характера своих супруги (супруга), а также несовершеннолетних детей. Сведения проверяются кадровой службой на предмет правильности заполнения, возникшие вопросы уточняются, при необходимости сведения корректируются муниципальным служащим. </w:t>
      </w:r>
    </w:p>
    <w:p w:rsidR="00466AC9" w:rsidRPr="00846C26" w:rsidRDefault="00466AC9" w:rsidP="00466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6C26">
        <w:rPr>
          <w:rFonts w:ascii="Times New Roman" w:hAnsi="Times New Roman"/>
          <w:sz w:val="24"/>
          <w:szCs w:val="24"/>
        </w:rPr>
        <w:tab/>
        <w:t>Уведомления муниципальных служащих о возникновении у них конфликта интересов не поступали.</w:t>
      </w:r>
    </w:p>
    <w:p w:rsidR="00466AC9" w:rsidRPr="00846C26" w:rsidRDefault="00466AC9" w:rsidP="00466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6C26">
        <w:rPr>
          <w:rFonts w:ascii="Times New Roman" w:hAnsi="Times New Roman"/>
          <w:sz w:val="24"/>
          <w:szCs w:val="24"/>
        </w:rPr>
        <w:tab/>
      </w:r>
      <w:r w:rsidR="00846C26" w:rsidRPr="00846C26">
        <w:rPr>
          <w:rFonts w:ascii="Times New Roman" w:hAnsi="Times New Roman"/>
          <w:sz w:val="24"/>
          <w:szCs w:val="24"/>
        </w:rPr>
        <w:t>З</w:t>
      </w:r>
      <w:r w:rsidRPr="00846C26">
        <w:rPr>
          <w:rFonts w:ascii="Times New Roman" w:hAnsi="Times New Roman"/>
          <w:sz w:val="24"/>
          <w:szCs w:val="24"/>
        </w:rPr>
        <w:t xml:space="preserve">аседаний комиссий по соблюдению требований к служебному поведению и урегулированию конфликта </w:t>
      </w:r>
      <w:proofErr w:type="gramStart"/>
      <w:r w:rsidRPr="00846C26">
        <w:rPr>
          <w:rFonts w:ascii="Times New Roman" w:hAnsi="Times New Roman"/>
          <w:sz w:val="24"/>
          <w:szCs w:val="24"/>
        </w:rPr>
        <w:t xml:space="preserve">интересов </w:t>
      </w:r>
      <w:r w:rsidR="00846C26" w:rsidRPr="00846C2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846C26" w:rsidRPr="00846C26">
        <w:rPr>
          <w:rFonts w:ascii="Times New Roman" w:hAnsi="Times New Roman"/>
          <w:sz w:val="24"/>
          <w:szCs w:val="24"/>
        </w:rPr>
        <w:t xml:space="preserve"> отчетном периоде не проводилось</w:t>
      </w:r>
      <w:r w:rsidRPr="00846C26">
        <w:rPr>
          <w:rFonts w:ascii="Times New Roman" w:hAnsi="Times New Roman"/>
          <w:sz w:val="24"/>
          <w:szCs w:val="24"/>
        </w:rPr>
        <w:t>.</w:t>
      </w:r>
    </w:p>
    <w:p w:rsidR="00466AC9" w:rsidRDefault="00466AC9" w:rsidP="00466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5B3A">
        <w:rPr>
          <w:rFonts w:ascii="Times New Roman" w:hAnsi="Times New Roman"/>
          <w:sz w:val="24"/>
          <w:szCs w:val="24"/>
        </w:rPr>
        <w:t>В администрации городского округа Электросталь осуществляется прием и рассмотрение обращений граждан и юридических лиц о коррупционных правонарушениях муниципальных служащих. В 20</w:t>
      </w:r>
      <w:r w:rsidR="00B95B3A">
        <w:rPr>
          <w:rFonts w:ascii="Times New Roman" w:hAnsi="Times New Roman"/>
          <w:sz w:val="24"/>
          <w:szCs w:val="24"/>
        </w:rPr>
        <w:t>2</w:t>
      </w:r>
      <w:r w:rsidR="00A60D55">
        <w:rPr>
          <w:rFonts w:ascii="Times New Roman" w:hAnsi="Times New Roman"/>
          <w:sz w:val="24"/>
          <w:szCs w:val="24"/>
        </w:rPr>
        <w:t>1</w:t>
      </w:r>
      <w:r w:rsidRPr="00B95B3A">
        <w:rPr>
          <w:rFonts w:ascii="Times New Roman" w:hAnsi="Times New Roman"/>
          <w:sz w:val="24"/>
          <w:szCs w:val="24"/>
        </w:rPr>
        <w:t xml:space="preserve"> году обращения о фактах коррупции со стороны муниципальных служащих органов местного самоуправления не поступали. Основания для применения мер реагирования отсутствуют.</w:t>
      </w:r>
    </w:p>
    <w:p w:rsidR="00A60D55" w:rsidRPr="005B3255" w:rsidRDefault="00A60D55" w:rsidP="00A60D55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55">
        <w:rPr>
          <w:rFonts w:ascii="Times New Roman" w:hAnsi="Times New Roman" w:cs="Times New Roman"/>
          <w:sz w:val="24"/>
          <w:szCs w:val="24"/>
        </w:rPr>
        <w:t xml:space="preserve">В целях организации методического сопровождения деятельности заказчиков, обеспечения гласности и прозрачности осуществления закупок, предотвращения коррупции и других злоупотреблений в сфере закупок, все закупки в рамках </w:t>
      </w:r>
      <w:r w:rsidRPr="005B325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государственных и муниципальных нужд» и Федерального закона от 18.07.2011 № 223-ФЗ «О закупках товаров, работ, услуг отдельными видами юридических лиц» подлежат рассмотрению </w:t>
      </w:r>
      <w:r w:rsidRPr="005B3255">
        <w:rPr>
          <w:rFonts w:ascii="Times New Roman" w:hAnsi="Times New Roman" w:cs="Times New Roman"/>
          <w:sz w:val="24"/>
          <w:szCs w:val="24"/>
        </w:rPr>
        <w:t>рабочей группе по оценке обоснованности и целесообразности осуществления закупок товаров (работ, услуг).</w:t>
      </w:r>
    </w:p>
    <w:p w:rsidR="00A60D55" w:rsidRPr="005B3255" w:rsidRDefault="00A60D55" w:rsidP="00A60D55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55">
        <w:rPr>
          <w:rFonts w:ascii="Times New Roman" w:hAnsi="Times New Roman" w:cs="Times New Roman"/>
          <w:sz w:val="24"/>
          <w:szCs w:val="24"/>
        </w:rPr>
        <w:t>Так по итогам 2021 года заказчиками городского округа было заявлено на рассмотрение рабочей группе по оценке обоснованности и целесообразности осуществления закупок товаров (работ, услуг) 3451 закупка. Из которых 2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5B3255">
        <w:rPr>
          <w:rFonts w:ascii="Times New Roman" w:hAnsi="Times New Roman" w:cs="Times New Roman"/>
          <w:sz w:val="24"/>
          <w:szCs w:val="24"/>
        </w:rPr>
        <w:t xml:space="preserve"> заявок в рамках осуществления закупок по </w:t>
      </w:r>
      <w:r w:rsidRPr="005B3255">
        <w:rPr>
          <w:rFonts w:ascii="Times New Roman" w:eastAsia="Times New Roman" w:hAnsi="Times New Roman" w:cs="Times New Roman"/>
          <w:sz w:val="24"/>
          <w:szCs w:val="24"/>
        </w:rPr>
        <w:t>Федеральному закону от 18.07.2011 № 223-ФЗ «О закупках товаров, работ, услуг отдельными видами юридических лиц» и 3192 заявки в рамках осуществления закупок по Федеральному закону от 05.04.2013 № 44-ФЗ «О контрактной системе в сфере закупок товаров, работ, услуг для государственных и муниципальных нужд»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17 совместных процедур</w:t>
      </w:r>
      <w:r w:rsidRPr="005B32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0D55" w:rsidRPr="005B3255" w:rsidRDefault="00A60D55" w:rsidP="00A60D55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55">
        <w:rPr>
          <w:rFonts w:ascii="Times New Roman" w:hAnsi="Times New Roman" w:cs="Times New Roman"/>
          <w:sz w:val="24"/>
          <w:szCs w:val="24"/>
        </w:rPr>
        <w:t xml:space="preserve">В рамках требований статьи 26 </w:t>
      </w:r>
      <w:r w:rsidRPr="005B3255">
        <w:rPr>
          <w:rFonts w:ascii="Times New Roman" w:eastAsia="Times New Roman" w:hAnsi="Times New Roman" w:cs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государственных и муниципальных нужд» и Постановления Правительства МО от 27.12.2013 № 1184/57 «О порядке взаимодействия при осуществлении закупок для государственных нужд Московской области и муниципальных нужд»,</w:t>
      </w:r>
      <w:r w:rsidRPr="005B3255">
        <w:rPr>
          <w:rFonts w:ascii="Times New Roman" w:hAnsi="Times New Roman" w:cs="Times New Roman"/>
          <w:sz w:val="24"/>
          <w:szCs w:val="24"/>
        </w:rPr>
        <w:t xml:space="preserve"> система закупок для обеспечения нужд Заказчиков подразделяется на два уровня. Закупки первого уровня осуществляются Комитетом по конкурентной политике Московской области. Закупки второго уровня Заказчик осуществляет </w:t>
      </w:r>
      <w:r w:rsidRPr="005B32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Муниципальное казенное учреждение «Управление по конкурентной политике и координации закупок», наделенное полномочиями в соответствии с </w:t>
      </w:r>
      <w:r w:rsidRPr="005B325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Электросталь Московской области от 04.05.2017 № 282/5 «О наделении муниципального казенного учреждения городского округа Электросталь Московской области «Управление по конкурентной политике и координации закупок» полномочиями уполномоченного учреждения по определению поставщиков (подрядчиков, исполнителей) для заказчиков </w:t>
      </w:r>
      <w:r w:rsidRPr="005B3255">
        <w:rPr>
          <w:rFonts w:ascii="Times New Roman" w:hAnsi="Times New Roman" w:cs="Times New Roman"/>
          <w:sz w:val="24"/>
          <w:szCs w:val="24"/>
        </w:rPr>
        <w:lastRenderedPageBreak/>
        <w:t>городского округа Электросталь Московской области». Полномочия по определению поставщиков (подрядчиков, исполнителей) осуществляются для 64 заказчиков.</w:t>
      </w:r>
    </w:p>
    <w:p w:rsidR="00A60D55" w:rsidRPr="005B3255" w:rsidRDefault="00A60D55" w:rsidP="00A60D55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55">
        <w:rPr>
          <w:rFonts w:ascii="Times New Roman" w:hAnsi="Times New Roman" w:cs="Times New Roman"/>
          <w:sz w:val="24"/>
          <w:szCs w:val="24"/>
        </w:rPr>
        <w:t>Уполномоченное учреждение осуществляет полномочия на определение поставщиков (подрядчиков, исполнителей) для Заказчика, за исключением полномочий (в том числе обоснования закупок, определения предмета и существенных условий контракта, определения начальной (максимальной) цены контракта, утверждения документации о закупке и проекта контракта, подписания контракта), осуществляемых Заказчиком.</w:t>
      </w:r>
    </w:p>
    <w:p w:rsidR="00A60D55" w:rsidRPr="005B3255" w:rsidRDefault="00A60D55" w:rsidP="00A60D55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55">
        <w:rPr>
          <w:rFonts w:ascii="Times New Roman" w:hAnsi="Times New Roman" w:cs="Times New Roman"/>
          <w:sz w:val="24"/>
          <w:szCs w:val="24"/>
        </w:rPr>
        <w:t>Так по итогам 2021 года опубликовано 235 конкурентных закупок, включая 2 закупки первого уровня. Из которых: 191 электронных аукционов, 40 электронных конкурсов, 4 – электронных запроса котировок. С общей начальной (максимальной) ценой контракта равной</w:t>
      </w:r>
    </w:p>
    <w:p w:rsidR="00A60D55" w:rsidRPr="005B3255" w:rsidRDefault="00A60D55" w:rsidP="00A60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325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осуществлении закупки одних и тех же товаров, работ, услуг заказчики города также принимали участие в проведении совместных конкурсов или аукционов на основании соглашения о проведении совместного конкурса или аукциона, организованных и проведенных Комитетом по конкурентной политике Московской области. За 2021 год участие приняли в 15 процедурах закупок.</w:t>
      </w:r>
    </w:p>
    <w:p w:rsidR="00A60D55" w:rsidRPr="005B3255" w:rsidRDefault="00A60D55" w:rsidP="00A60D55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255">
        <w:rPr>
          <w:rFonts w:ascii="Times New Roman" w:hAnsi="Times New Roman" w:cs="Times New Roman"/>
          <w:sz w:val="24"/>
          <w:szCs w:val="24"/>
        </w:rPr>
        <w:t xml:space="preserve">В результате осуществления закупок по итогам 2021 года экономия на торгах составила 80,6 </w:t>
      </w:r>
      <w:proofErr w:type="spellStart"/>
      <w:r w:rsidRPr="005B3255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Pr="005B3255">
        <w:rPr>
          <w:rFonts w:ascii="Times New Roman" w:hAnsi="Times New Roman" w:cs="Times New Roman"/>
          <w:sz w:val="24"/>
          <w:szCs w:val="24"/>
        </w:rPr>
        <w:t xml:space="preserve">. Среднее количество участников на торгах </w:t>
      </w:r>
      <w:r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Pr="005B3255">
        <w:rPr>
          <w:rFonts w:ascii="Times New Roman" w:hAnsi="Times New Roman" w:cs="Times New Roman"/>
          <w:sz w:val="24"/>
          <w:szCs w:val="24"/>
        </w:rPr>
        <w:t>4,8</w:t>
      </w:r>
      <w:r>
        <w:rPr>
          <w:rFonts w:ascii="Times New Roman" w:hAnsi="Times New Roman" w:cs="Times New Roman"/>
          <w:sz w:val="24"/>
          <w:szCs w:val="24"/>
        </w:rPr>
        <w:t xml:space="preserve"> единицы</w:t>
      </w:r>
      <w:r w:rsidRPr="005B32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0D55" w:rsidRDefault="00A60D55" w:rsidP="00A60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32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со статьей 30 Федерального закона от 05.04.2013 № 44-ФЗ «О контрактной системе в сфере закупок товаров, работ, услуг для государственных и муниципальных нужд» осуществлялось размещение заказов у субъектов малого предпринимательства и социально ориентированных некоммерческих организаций. </w:t>
      </w:r>
    </w:p>
    <w:p w:rsidR="00A60D55" w:rsidRPr="005B3255" w:rsidRDefault="00A60D55" w:rsidP="00A60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Сто восемьдесят</w:t>
      </w:r>
      <w:r w:rsidRPr="005B32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открытых конкурентных способов определения поставщиков (подрядчиков, исполнителей), опубликованы с установлением преимущества участникам закупок являются только субъекты малого предпринимательства, социально ориентированные некоммерческие организации.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Тридцать девять</w:t>
      </w:r>
      <w:r w:rsidRPr="005B32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закупок опубликовано с требованием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 По результатам реализации положений статьи 30 Федерального закона от 05.04.2013 № 44-ФЗ «О контрактной системе в сфере закупок товаров, работ, услуг для государственных и муниципальных нужд», доля закупок у субъектов малого предпринимательства, социально ориентированных некоммерческих организаций, по итогу 2021 года, составила 46,4%.</w:t>
      </w:r>
    </w:p>
    <w:p w:rsidR="00A60D55" w:rsidRPr="005B3255" w:rsidRDefault="00A60D55" w:rsidP="00A60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осуществления закупок, в целях удовлетворения потребностей заказчиков в 2021 году, заказчиками городского округа заключено более 3,5 тысяч контрактов, в рамках </w:t>
      </w:r>
      <w:r w:rsidRPr="005B3255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Федерального закона от 05.04.2013 № 44-ФЗ «О контрактной системе в сфере закупок товаров, работ, услуг для государственных и муниципальных нужд»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общей стоимостью, превышающей 4,37 млрд. руб. и 260 договоров, в рамках </w:t>
      </w:r>
      <w:r w:rsidRPr="005B3255">
        <w:rPr>
          <w:rFonts w:ascii="Times New Roman" w:eastAsia="Times New Roman" w:hAnsi="Times New Roman" w:cs="Times New Roman"/>
          <w:sz w:val="24"/>
          <w:szCs w:val="24"/>
        </w:rPr>
        <w:t>Федеральному закону от 18.07.2011 № 223-ФЗ «О закупках товаров, работ, услуг отдельными видами юридических лиц»</w:t>
      </w:r>
      <w:r>
        <w:rPr>
          <w:rFonts w:ascii="Times New Roman" w:eastAsia="Times New Roman" w:hAnsi="Times New Roman" w:cs="Times New Roman"/>
          <w:sz w:val="24"/>
          <w:szCs w:val="24"/>
        </w:rPr>
        <w:t>, общей стоимостью свыше 781 тыс. руб.</w:t>
      </w:r>
      <w:bookmarkStart w:id="0" w:name="_GoBack"/>
      <w:bookmarkEnd w:id="0"/>
    </w:p>
    <w:sectPr w:rsidR="00A60D55" w:rsidRPr="005B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91"/>
    <w:rsid w:val="000570DB"/>
    <w:rsid w:val="000C7778"/>
    <w:rsid w:val="00423980"/>
    <w:rsid w:val="00466AC9"/>
    <w:rsid w:val="00757886"/>
    <w:rsid w:val="0080447E"/>
    <w:rsid w:val="00846C26"/>
    <w:rsid w:val="00882D0D"/>
    <w:rsid w:val="008C3988"/>
    <w:rsid w:val="0096380C"/>
    <w:rsid w:val="00A56E91"/>
    <w:rsid w:val="00A60D55"/>
    <w:rsid w:val="00AA32DC"/>
    <w:rsid w:val="00B639E6"/>
    <w:rsid w:val="00B95B3A"/>
    <w:rsid w:val="00C536AB"/>
    <w:rsid w:val="00C54AE9"/>
    <w:rsid w:val="00EA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98865-E239-4F37-8A5C-B38C4CD9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B112A5ECEA5445B1F97882AE6A9C27500CC52E2F7678698F7BB69BDF8E4F14F7847CC1040996197VBC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Костырева</dc:creator>
  <cp:keywords/>
  <dc:description/>
  <cp:lastModifiedBy>Татьяна Побежимова</cp:lastModifiedBy>
  <cp:revision>4</cp:revision>
  <cp:lastPrinted>2021-05-28T11:55:00Z</cp:lastPrinted>
  <dcterms:created xsi:type="dcterms:W3CDTF">2023-11-09T08:38:00Z</dcterms:created>
  <dcterms:modified xsi:type="dcterms:W3CDTF">2023-11-10T09:31:00Z</dcterms:modified>
</cp:coreProperties>
</file>