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4CACC8D4"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E46939">
        <w:rPr>
          <w:rFonts w:ascii="Times New Roman" w:eastAsia="Times New Roman" w:hAnsi="Times New Roman" w:cs="Arial"/>
          <w:sz w:val="24"/>
          <w:szCs w:val="24"/>
          <w:lang w:eastAsia="ru-RU"/>
        </w:rPr>
        <w:t>07.08.2025</w:t>
      </w:r>
      <w:r w:rsidRPr="00E94657">
        <w:rPr>
          <w:rFonts w:ascii="Times New Roman" w:eastAsia="Times New Roman" w:hAnsi="Times New Roman" w:cs="Arial"/>
          <w:sz w:val="24"/>
          <w:szCs w:val="24"/>
          <w:lang w:eastAsia="ru-RU"/>
        </w:rPr>
        <w:t xml:space="preserve"> № </w:t>
      </w:r>
      <w:r w:rsidR="00E46939">
        <w:rPr>
          <w:rFonts w:ascii="Times New Roman" w:eastAsia="Times New Roman" w:hAnsi="Times New Roman" w:cs="Arial"/>
          <w:sz w:val="24"/>
          <w:szCs w:val="24"/>
          <w:lang w:eastAsia="ru-RU"/>
        </w:rPr>
        <w:t>1031/8</w:t>
      </w:r>
    </w:p>
    <w:p w14:paraId="56CB6F49" w14:textId="77777777" w:rsidR="00E94657" w:rsidRPr="00E94657" w:rsidRDefault="00E94657" w:rsidP="00E94657">
      <w:pPr>
        <w:spacing w:after="0" w:line="240" w:lineRule="auto"/>
        <w:ind w:left="-1560" w:right="-567"/>
        <w:jc w:val="center"/>
        <w:outlineLvl w:val="0"/>
        <w:rPr>
          <w:rFonts w:ascii="Times New Roman" w:eastAsia="Times New Roman" w:hAnsi="Times New Roman" w:cs="Arial"/>
          <w:sz w:val="24"/>
          <w:szCs w:val="24"/>
          <w:lang w:eastAsia="ru-RU"/>
        </w:rPr>
      </w:pPr>
    </w:p>
    <w:p w14:paraId="55792034"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1240652B" w14:textId="6D97627C"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4B75D56C" w14:textId="77777777"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411D065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696AD212" w:rsidR="001434ED" w:rsidRPr="001434ED" w:rsidRDefault="001434ED" w:rsidP="007E1B63">
      <w:pPr>
        <w:spacing w:after="0" w:line="240" w:lineRule="exact"/>
        <w:rPr>
          <w:rFonts w:ascii="Times New Roman" w:eastAsia="Times New Roman" w:hAnsi="Times New Roman" w:cs="Arial"/>
          <w:sz w:val="24"/>
          <w:szCs w:val="24"/>
          <w:lang w:eastAsia="ru-RU"/>
        </w:rPr>
        <w:sectPr w:rsidR="001434ED" w:rsidRPr="001434ED" w:rsidSect="00141E35">
          <w:footerReference w:type="even" r:id="rId10"/>
          <w:pgSz w:w="11906" w:h="16838"/>
          <w:pgMar w:top="1134" w:right="567"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A01961"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E46939">
        <w:rPr>
          <w:rFonts w:ascii="Times New Roman" w:eastAsia="Times New Roman" w:hAnsi="Times New Roman"/>
          <w:sz w:val="24"/>
          <w:szCs w:val="24"/>
          <w:lang w:eastAsia="ru-RU"/>
        </w:rPr>
        <w:t>07.08.2025</w:t>
      </w:r>
      <w:r w:rsidRPr="00CD0C64">
        <w:rPr>
          <w:rFonts w:ascii="Times New Roman" w:eastAsia="Times New Roman" w:hAnsi="Times New Roman"/>
          <w:sz w:val="24"/>
          <w:szCs w:val="24"/>
          <w:lang w:eastAsia="ru-RU"/>
        </w:rPr>
        <w:t xml:space="preserve">  №</w:t>
      </w:r>
      <w:r w:rsidR="00E46939">
        <w:rPr>
          <w:rFonts w:ascii="Times New Roman" w:eastAsia="Times New Roman" w:hAnsi="Times New Roman"/>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w:t>
      </w:r>
      <w:r w:rsidRPr="008329C3">
        <w:rPr>
          <w:rFonts w:ascii="Times New Roman" w:hAnsi="Times New Roman"/>
          <w:bCs/>
          <w:sz w:val="24"/>
          <w:szCs w:val="24"/>
        </w:rPr>
        <w:lastRenderedPageBreak/>
        <w:t>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 xml:space="preserve">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w:t>
      </w:r>
      <w:r w:rsidRPr="00503F3D">
        <w:rPr>
          <w:rFonts w:ascii="Times New Roman" w:hAnsi="Times New Roman"/>
          <w:bCs/>
          <w:sz w:val="24"/>
          <w:szCs w:val="24"/>
        </w:rPr>
        <w:lastRenderedPageBreak/>
        <w:t>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lastRenderedPageBreak/>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lastRenderedPageBreak/>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lastRenderedPageBreak/>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lastRenderedPageBreak/>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lastRenderedPageBreak/>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lastRenderedPageBreak/>
        <w:t>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lastRenderedPageBreak/>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w:t>
      </w:r>
      <w:r w:rsidRPr="00CC4614">
        <w:rPr>
          <w:rFonts w:ascii="Times New Roman" w:hAnsi="Times New Roman" w:cs="Times New Roman"/>
          <w:bCs/>
          <w:sz w:val="24"/>
          <w:szCs w:val="24"/>
        </w:rPr>
        <w:lastRenderedPageBreak/>
        <w:t xml:space="preserve">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w:t>
      </w:r>
      <w:r w:rsidR="00046240" w:rsidRPr="00CC4614">
        <w:rPr>
          <w:rFonts w:ascii="Times New Roman" w:hAnsi="Times New Roman" w:cs="Times New Roman"/>
          <w:bCs/>
          <w:sz w:val="24"/>
          <w:szCs w:val="24"/>
        </w:rPr>
        <w:lastRenderedPageBreak/>
        <w:t>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6197D8FE" w14:textId="77777777" w:rsidR="007E1B63" w:rsidRPr="00CD0C64" w:rsidRDefault="007E1B63" w:rsidP="00DB629F">
      <w:pPr>
        <w:pStyle w:val="112"/>
        <w:shd w:val="clear" w:color="auto" w:fill="FFFFFF" w:themeFill="background1"/>
        <w:spacing w:line="240" w:lineRule="auto"/>
        <w:rPr>
          <w:sz w:val="24"/>
          <w:szCs w:val="24"/>
          <w:highlight w:val="yellow"/>
        </w:rPr>
      </w:pPr>
    </w:p>
    <w:p w14:paraId="0A7DCFC3" w14:textId="40360E81" w:rsidR="00014BE8" w:rsidRPr="00443F58" w:rsidRDefault="00014BE8" w:rsidP="00DB629F">
      <w:pPr>
        <w:pStyle w:val="112"/>
        <w:shd w:val="clear" w:color="auto" w:fill="FFFFFF" w:themeFill="background1"/>
        <w:spacing w:line="240" w:lineRule="auto"/>
        <w:jc w:val="left"/>
        <w:rPr>
          <w:sz w:val="24"/>
          <w:szCs w:val="24"/>
        </w:rPr>
      </w:pPr>
      <w:bookmarkStart w:id="0" w:name="_Hlk145586785"/>
      <w:r w:rsidRPr="00443F58">
        <w:rPr>
          <w:sz w:val="24"/>
          <w:szCs w:val="24"/>
        </w:rPr>
        <w:t>Директор</w:t>
      </w:r>
    </w:p>
    <w:p w14:paraId="3BF6E6CD" w14:textId="74D74ED1" w:rsidR="00014BE8" w:rsidRPr="00443F58" w:rsidRDefault="00014BE8" w:rsidP="00A44908">
      <w:pPr>
        <w:pStyle w:val="112"/>
        <w:shd w:val="clear" w:color="auto" w:fill="FFFFFF" w:themeFill="background1"/>
        <w:spacing w:line="240" w:lineRule="auto"/>
        <w:jc w:val="left"/>
        <w:rPr>
          <w:sz w:val="24"/>
          <w:szCs w:val="24"/>
        </w:rPr>
      </w:pPr>
      <w:bookmarkStart w:id="1" w:name="_GoBack"/>
      <w:bookmarkEnd w:id="1"/>
      <w:r w:rsidRPr="00443F58">
        <w:rPr>
          <w:sz w:val="24"/>
          <w:szCs w:val="24"/>
        </w:rPr>
        <w:t xml:space="preserve">МКУ «Департамент по развитию промышленности, </w:t>
      </w:r>
    </w:p>
    <w:p w14:paraId="6695DC99" w14:textId="02F78D9C" w:rsidR="00A74EEC" w:rsidRPr="00D364D8" w:rsidRDefault="00014BE8" w:rsidP="00A44908">
      <w:pPr>
        <w:pStyle w:val="112"/>
        <w:shd w:val="clear" w:color="auto" w:fill="FFFFFF" w:themeFill="background1"/>
        <w:spacing w:line="240" w:lineRule="auto"/>
        <w:jc w:val="left"/>
        <w:rPr>
          <w:sz w:val="24"/>
          <w:szCs w:val="24"/>
        </w:rPr>
      </w:pPr>
      <w:r w:rsidRPr="00443F58">
        <w:rPr>
          <w:sz w:val="24"/>
          <w:szCs w:val="24"/>
        </w:rPr>
        <w:t>инвестиционной политике и рекламе»                                                     И.И. Епифанов</w:t>
      </w:r>
      <w:bookmarkEnd w:id="0"/>
      <w:r w:rsidR="00D364D8" w:rsidRPr="00443F58">
        <w:rPr>
          <w:sz w:val="24"/>
          <w:szCs w:val="24"/>
        </w:rPr>
        <w:t>а</w:t>
      </w:r>
    </w:p>
    <w:p w14:paraId="58A13E0C" w14:textId="77777777" w:rsidR="00F76983" w:rsidRDefault="00F76983"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1A904EB"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C2E691D"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3"/>
      <w:bookmarkEnd w:id="2"/>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4"/>
      <w:bookmarkEnd w:id="3"/>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4" w:name="Par14185"/>
      <w:bookmarkEnd w:id="4"/>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5"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p w14:paraId="53691CAE" w14:textId="3803D64A" w:rsidR="00CC403B" w:rsidRDefault="00CC403B" w:rsidP="00DB629F">
      <w:pPr>
        <w:pStyle w:val="112"/>
        <w:shd w:val="clear" w:color="auto" w:fill="FFFFFF" w:themeFill="background1"/>
        <w:spacing w:line="240" w:lineRule="auto"/>
        <w:jc w:val="left"/>
        <w:rPr>
          <w:sz w:val="24"/>
          <w:szCs w:val="24"/>
        </w:rPr>
      </w:pPr>
      <w:r w:rsidRPr="00014BE8">
        <w:rPr>
          <w:sz w:val="24"/>
          <w:szCs w:val="24"/>
        </w:rPr>
        <w:t>Директор</w:t>
      </w:r>
    </w:p>
    <w:p w14:paraId="027E1502" w14:textId="0640AF2D" w:rsidR="00CC403B" w:rsidRDefault="00CC403B" w:rsidP="00A44908">
      <w:pPr>
        <w:pStyle w:val="112"/>
        <w:shd w:val="clear" w:color="auto" w:fill="FFFFFF" w:themeFill="background1"/>
        <w:spacing w:line="240" w:lineRule="auto"/>
        <w:jc w:val="left"/>
        <w:rPr>
          <w:sz w:val="24"/>
          <w:szCs w:val="24"/>
        </w:rPr>
      </w:pPr>
      <w:r w:rsidRPr="00014BE8">
        <w:rPr>
          <w:sz w:val="24"/>
          <w:szCs w:val="24"/>
        </w:rPr>
        <w:t xml:space="preserve">МКУ «Департамент по развитию промышленности, </w:t>
      </w:r>
    </w:p>
    <w:p w14:paraId="4803F6DE" w14:textId="7A8D001A" w:rsidR="009D43F2" w:rsidRPr="002B50EA" w:rsidRDefault="00CC403B" w:rsidP="00A44908">
      <w:pPr>
        <w:pStyle w:val="112"/>
        <w:shd w:val="clear" w:color="auto" w:fill="FFFFFF" w:themeFill="background1"/>
        <w:spacing w:line="240" w:lineRule="auto"/>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r w:rsidRPr="00014BE8">
        <w:rPr>
          <w:sz w:val="24"/>
          <w:szCs w:val="24"/>
        </w:rPr>
        <w:t xml:space="preserve">инвестиционной политике и рекламе»                                           </w:t>
      </w:r>
      <w:r>
        <w:rPr>
          <w:sz w:val="24"/>
          <w:szCs w:val="24"/>
        </w:rPr>
        <w:t xml:space="preserve">          </w:t>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t xml:space="preserve">  </w:t>
      </w:r>
      <w:r w:rsidRPr="00014BE8">
        <w:rPr>
          <w:sz w:val="24"/>
          <w:szCs w:val="24"/>
        </w:rPr>
        <w:t>И.И. Епифанова</w:t>
      </w:r>
      <w:bookmarkEnd w:id="5"/>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786146"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6" w:name="_Toc438110063"/>
      <w:bookmarkStart w:id="7" w:name="_Ref437965623"/>
      <w:bookmarkStart w:id="8" w:name="_Toc437973321"/>
      <w:bookmarkStart w:id="9" w:name="_Toc438376275"/>
      <w:bookmarkEnd w:id="6"/>
      <w:bookmarkEnd w:id="7"/>
      <w:bookmarkEnd w:id="8"/>
      <w:bookmarkEnd w:id="9"/>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2008CA19"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AEF0BC" w14:textId="79439992"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Директор</w:t>
      </w:r>
    </w:p>
    <w:p w14:paraId="78564532" w14:textId="31676276"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МКУ «Департамент по развитию промышленности, </w:t>
      </w:r>
    </w:p>
    <w:p w14:paraId="25C1A143" w14:textId="66391C69" w:rsidR="00CD5D5C"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инвестиционной политике и рекламе»                                                    </w:t>
      </w:r>
      <w:r w:rsidR="00065D76">
        <w:rPr>
          <w:rFonts w:ascii="Times New Roman" w:hAnsi="Times New Roman"/>
          <w:bCs/>
          <w:sz w:val="24"/>
          <w:szCs w:val="24"/>
        </w:rPr>
        <w:t xml:space="preserve">  </w:t>
      </w:r>
      <w:r w:rsidRPr="00716974">
        <w:rPr>
          <w:rFonts w:ascii="Times New Roman" w:hAnsi="Times New Roman"/>
          <w:bCs/>
          <w:sz w:val="24"/>
          <w:szCs w:val="24"/>
        </w:rPr>
        <w:t>И.И. Епифанова</w:t>
      </w: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0AB91AEC" w14:textId="181172D6"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Директор   </w:t>
      </w:r>
    </w:p>
    <w:p w14:paraId="7A4A933E" w14:textId="706F4ADD"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МКУ «Департамент по развитию промышленности, </w:t>
      </w:r>
    </w:p>
    <w:p w14:paraId="19FFA49E" w14:textId="7897F94B" w:rsidR="001452B8" w:rsidRPr="00443F58" w:rsidRDefault="001452B8"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инвестиционной политике и рекламе»                                                      И.И. Епифанова</w:t>
      </w:r>
    </w:p>
    <w:p w14:paraId="1B6D7D18" w14:textId="77777777" w:rsidR="001452B8" w:rsidRPr="007B3EA3" w:rsidRDefault="001452B8" w:rsidP="00DB629F">
      <w:pPr>
        <w:pStyle w:val="112"/>
        <w:shd w:val="clear" w:color="auto" w:fill="FFFFFF" w:themeFill="background1"/>
        <w:spacing w:line="240" w:lineRule="auto"/>
        <w:ind w:firstLine="709"/>
        <w:rPr>
          <w:sz w:val="24"/>
          <w:szCs w:val="24"/>
          <w:highlight w:val="green"/>
        </w:rPr>
      </w:pPr>
    </w:p>
    <w:p w14:paraId="7E4CB460" w14:textId="77777777" w:rsidR="00510331" w:rsidRPr="007B3EA3" w:rsidRDefault="00510331" w:rsidP="00DB629F">
      <w:pPr>
        <w:pStyle w:val="112"/>
        <w:spacing w:line="240" w:lineRule="auto"/>
        <w:ind w:firstLine="709"/>
        <w:rPr>
          <w:b/>
          <w:sz w:val="24"/>
          <w:szCs w:val="24"/>
          <w:highlight w:val="green"/>
        </w:rPr>
      </w:pPr>
    </w:p>
    <w:p w14:paraId="5FB0B40C" w14:textId="77777777" w:rsidR="00510331" w:rsidRPr="007B3EA3" w:rsidRDefault="00510331" w:rsidP="00DB629F">
      <w:pPr>
        <w:pStyle w:val="112"/>
        <w:spacing w:line="240" w:lineRule="auto"/>
        <w:ind w:firstLine="709"/>
        <w:rPr>
          <w:b/>
          <w:sz w:val="24"/>
          <w:szCs w:val="24"/>
          <w:highlight w:val="green"/>
        </w:rPr>
      </w:pPr>
    </w:p>
    <w:p w14:paraId="18F813CB" w14:textId="77777777" w:rsidR="00510331" w:rsidRPr="007B3EA3"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2DBE0FD8" w14:textId="3721F2D8"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Директор   </w:t>
      </w:r>
    </w:p>
    <w:p w14:paraId="6F72AF34" w14:textId="2C6E1AD1"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МКУ «Департамент по развитию промышленности, </w:t>
      </w:r>
    </w:p>
    <w:p w14:paraId="1DB840A6" w14:textId="17078F4E"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инвестиционной политике и рекламе»                                                      И.И. Епифанова</w:t>
      </w:r>
    </w:p>
    <w:p w14:paraId="4094E35E" w14:textId="77777777" w:rsidR="00CF78AA" w:rsidRPr="007B3EA3" w:rsidRDefault="00CF78AA" w:rsidP="00DB629F">
      <w:pPr>
        <w:pStyle w:val="112"/>
        <w:shd w:val="clear" w:color="auto" w:fill="FFFFFF" w:themeFill="background1"/>
        <w:spacing w:line="240" w:lineRule="auto"/>
        <w:ind w:firstLine="709"/>
        <w:rPr>
          <w:sz w:val="24"/>
          <w:szCs w:val="24"/>
          <w:highlight w:val="green"/>
        </w:rPr>
      </w:pPr>
    </w:p>
    <w:p w14:paraId="0D2E608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76C38957" w14:textId="1AED619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Директор   </w:t>
      </w:r>
    </w:p>
    <w:p w14:paraId="4678BF39" w14:textId="1FC5A929"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МКУ «Департамент по развитию промышленности, </w:t>
      </w:r>
    </w:p>
    <w:p w14:paraId="214CC7D9" w14:textId="7CF7526C"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инвестиционной политике и рекламе»                                                      И.И. Епифанова</w:t>
      </w: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p w14:paraId="12A741DD"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35966698"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6AFA16AC"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43DB8A07" w14:textId="324AABF2"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Директор</w:t>
      </w:r>
    </w:p>
    <w:p w14:paraId="584B0469" w14:textId="75B33316"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МКУ «Департамент по развитию промышленности, </w:t>
      </w:r>
    </w:p>
    <w:p w14:paraId="50F51021" w14:textId="76BBBA77" w:rsidR="0099228F"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инвестиционной политике и рекламе»                                                    </w:t>
      </w:r>
      <w:r>
        <w:rPr>
          <w:rFonts w:ascii="Times New Roman" w:hAnsi="Times New Roman"/>
          <w:bCs/>
          <w:sz w:val="24"/>
          <w:szCs w:val="24"/>
        </w:rPr>
        <w:t xml:space="preserve">  </w:t>
      </w:r>
      <w:r w:rsidRPr="00716974">
        <w:rPr>
          <w:rFonts w:ascii="Times New Roman" w:hAnsi="Times New Roman"/>
          <w:bCs/>
          <w:sz w:val="24"/>
          <w:szCs w:val="24"/>
        </w:rPr>
        <w:t>И.И. Епифанова</w:t>
      </w:r>
    </w:p>
    <w:p w14:paraId="1744C238" w14:textId="77777777" w:rsidR="0099228F" w:rsidRPr="00640B4E" w:rsidRDefault="0099228F" w:rsidP="00DB629F">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5638B" w14:textId="77777777" w:rsidR="00786146" w:rsidRDefault="00786146">
      <w:pPr>
        <w:spacing w:after="0" w:line="240" w:lineRule="auto"/>
      </w:pPr>
      <w:r>
        <w:separator/>
      </w:r>
    </w:p>
  </w:endnote>
  <w:endnote w:type="continuationSeparator" w:id="0">
    <w:p w14:paraId="3F9A2AC7" w14:textId="77777777" w:rsidR="00786146" w:rsidRDefault="0078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DE625" w14:textId="77777777" w:rsidR="00786146" w:rsidRDefault="00786146">
      <w:r>
        <w:separator/>
      </w:r>
    </w:p>
  </w:footnote>
  <w:footnote w:type="continuationSeparator" w:id="0">
    <w:p w14:paraId="6F6D59DD" w14:textId="77777777" w:rsidR="00786146" w:rsidRDefault="0078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A44908">
          <w:rPr>
            <w:noProof/>
          </w:rPr>
          <w:t>20</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A44908">
          <w:rPr>
            <w:noProof/>
          </w:rPr>
          <w:t>19</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A44908">
          <w:rPr>
            <w:noProof/>
          </w:rPr>
          <w:t>3</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A44908">
          <w:rPr>
            <w:noProof/>
          </w:rPr>
          <w:t>29</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0C"/>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2E"/>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1586"/>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146"/>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C4D"/>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08"/>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CCF"/>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39"/>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0BE6-768E-456B-9271-12A4C06238B9}">
  <ds:schemaRefs>
    <ds:schemaRef ds:uri="http://schemas.openxmlformats.org/officeDocument/2006/bibliography"/>
  </ds:schemaRefs>
</ds:datastoreItem>
</file>

<file path=customXml/itemProps2.xml><?xml version="1.0" encoding="utf-8"?>
<ds:datastoreItem xmlns:ds="http://schemas.openxmlformats.org/officeDocument/2006/customXml" ds:itemID="{FA58D66B-3BC7-4A9C-8088-056112A0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6582</TotalTime>
  <Pages>36</Pages>
  <Words>14228</Words>
  <Characters>81102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Ольга Ворошилова</cp:lastModifiedBy>
  <cp:revision>935</cp:revision>
  <cp:lastPrinted>2025-08-04T12:10:00Z</cp:lastPrinted>
  <dcterms:created xsi:type="dcterms:W3CDTF">2023-06-21T08:39:00Z</dcterms:created>
  <dcterms:modified xsi:type="dcterms:W3CDTF">2025-08-07T09:24:00Z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