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9F" w:rsidRPr="00E06275" w:rsidRDefault="00C0369F" w:rsidP="00C0369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Внесены изменения в закон о специальной оценке условий труда</w:t>
      </w:r>
    </w:p>
    <w:p w:rsidR="00C0369F" w:rsidRPr="00E06275" w:rsidRDefault="00C0369F" w:rsidP="00C0369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0369F" w:rsidRPr="00E06275" w:rsidRDefault="00C0369F" w:rsidP="00C0369F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ru-RU"/>
        </w:rPr>
      </w:pPr>
      <w:r w:rsidRPr="00E06275">
        <w:rPr>
          <w:rFonts w:ascii="inherit" w:eastAsia="Times New Roman" w:hAnsi="inherit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Изменения, внесенные Федеральным законом от 24.07.2023 № 381-ФЗ в Федеральный закон «О специальной оценке условий труда», основаны на Постановление Конституционного Суда РФ от 04.10.2022 № 40-П «По делу о проверке конституционности пункта 17 части 1 статьи 30 Федерального закона «О страховых пенсиях» и статей 12 и 13 Федерального закона «О специальной оценке условий труда» в связи с жалобой гражданки И.В. Глущенко» и направлены на уточнение порядка проведения специальной оценки условий труда.</w:t>
      </w:r>
    </w:p>
    <w:p w:rsidR="00C0369F" w:rsidRPr="00E06275" w:rsidRDefault="00C0369F" w:rsidP="00C0369F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ru-RU"/>
        </w:rPr>
      </w:pPr>
      <w:r w:rsidRPr="00E06275">
        <w:rPr>
          <w:rFonts w:ascii="inherit" w:eastAsia="Times New Roman" w:hAnsi="inherit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Федеральный закон </w:t>
      </w:r>
      <w:r w:rsidRPr="00E06275">
        <w:rPr>
          <w:rFonts w:ascii="inherit" w:eastAsia="Times New Roman" w:hAnsi="inherit" w:cs="Times New Roman"/>
          <w:color w:val="020C22"/>
          <w:kern w:val="36"/>
          <w:sz w:val="28"/>
          <w:szCs w:val="28"/>
          <w:shd w:val="clear" w:color="auto" w:fill="FFFFFF"/>
          <w:lang w:eastAsia="ru-RU"/>
        </w:rPr>
        <w:t>предусматривает, что при проведении специальной оценки условий труда на рабочих местах в организациях, осуществляющих отдельные виды деятельности, помимо исследования (испытания) и измерения вредных и (или) опасных факторов производственной среды и трудового процесса, учёт особенностей (специфики) осуществления отдельных видов трудовой деятельности.</w:t>
      </w:r>
    </w:p>
    <w:p w:rsidR="00C0369F" w:rsidRPr="00E06275" w:rsidRDefault="00C0369F" w:rsidP="00C0369F">
      <w:pPr>
        <w:shd w:val="clear" w:color="auto" w:fill="FFFFFF"/>
        <w:spacing w:after="240" w:line="240" w:lineRule="auto"/>
        <w:ind w:firstLine="708"/>
        <w:jc w:val="both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eastAsia="ru-RU"/>
        </w:rPr>
      </w:pPr>
      <w:r w:rsidRPr="00E06275">
        <w:rPr>
          <w:rFonts w:ascii="inherit" w:eastAsia="Times New Roman" w:hAnsi="inherit" w:cs="Times New Roman"/>
          <w:color w:val="020C22"/>
          <w:kern w:val="36"/>
          <w:sz w:val="28"/>
          <w:szCs w:val="28"/>
          <w:shd w:val="clear" w:color="auto" w:fill="FFFFFF"/>
          <w:lang w:eastAsia="ru-RU"/>
        </w:rPr>
        <w:t>Кроме того, расширяются возможности использования цифровых технологий при проведении специальной оценки условий труда. В частности, допускается оформление и передача в электронной форме отчёта о проведении такой оценки.</w:t>
      </w:r>
    </w:p>
    <w:p w:rsidR="00C0369F" w:rsidRPr="00E06275" w:rsidRDefault="00C0369F" w:rsidP="00C0369F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C0369F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1"/>
    <w:rsid w:val="000128F6"/>
    <w:rsid w:val="00380611"/>
    <w:rsid w:val="005D4DFF"/>
    <w:rsid w:val="00C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30DC8-84F4-4191-9137-88711A8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2023-08-07T09:32:00Z</dcterms:created>
  <dcterms:modified xsi:type="dcterms:W3CDTF">2023-08-07T09:32:00Z</dcterms:modified>
</cp:coreProperties>
</file>