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C79" w:rsidRPr="00710C79" w:rsidRDefault="00710C79" w:rsidP="00710C79">
      <w:pPr>
        <w:jc w:val="center"/>
        <w:rPr>
          <w:rFonts w:ascii="Times New Roman" w:hAnsi="Times New Roman" w:cs="Times New Roman"/>
          <w:color w:val="000000"/>
          <w:sz w:val="28"/>
          <w:szCs w:val="28"/>
        </w:rPr>
      </w:pPr>
      <w:r w:rsidRPr="00710C79">
        <w:rPr>
          <w:rFonts w:ascii="Times New Roman" w:hAnsi="Times New Roman" w:cs="Times New Roman"/>
          <w:noProof/>
          <w:color w:val="000000"/>
          <w:sz w:val="28"/>
          <w:szCs w:val="28"/>
          <w:lang w:eastAsia="ru-RU"/>
        </w:rPr>
        <w:drawing>
          <wp:inline distT="0" distB="0" distL="0" distR="0">
            <wp:extent cx="752475" cy="828675"/>
            <wp:effectExtent l="19050" t="0" r="9525"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5" cstate="print"/>
                    <a:srcRect/>
                    <a:stretch>
                      <a:fillRect/>
                    </a:stretch>
                  </pic:blipFill>
                  <pic:spPr bwMode="auto">
                    <a:xfrm>
                      <a:off x="0" y="0"/>
                      <a:ext cx="752475" cy="828675"/>
                    </a:xfrm>
                    <a:prstGeom prst="rect">
                      <a:avLst/>
                    </a:prstGeom>
                    <a:noFill/>
                    <a:ln w="9525">
                      <a:noFill/>
                      <a:miter lim="800000"/>
                      <a:headEnd/>
                      <a:tailEnd/>
                    </a:ln>
                  </pic:spPr>
                </pic:pic>
              </a:graphicData>
            </a:graphic>
          </wp:inline>
        </w:drawing>
      </w:r>
    </w:p>
    <w:p w:rsidR="00710C79" w:rsidRPr="00710C79" w:rsidRDefault="00710C79" w:rsidP="00710C79">
      <w:pPr>
        <w:rPr>
          <w:rFonts w:ascii="Times New Roman" w:hAnsi="Times New Roman" w:cs="Times New Roman"/>
          <w:color w:val="000000"/>
          <w:sz w:val="28"/>
          <w:szCs w:val="28"/>
        </w:rPr>
      </w:pPr>
    </w:p>
    <w:p w:rsidR="00710C79" w:rsidRPr="00710C79" w:rsidRDefault="00710C79" w:rsidP="00710C79">
      <w:pPr>
        <w:jc w:val="center"/>
        <w:rPr>
          <w:rFonts w:ascii="Times New Roman" w:hAnsi="Times New Roman" w:cs="Times New Roman"/>
          <w:b/>
          <w:color w:val="000000"/>
          <w:sz w:val="28"/>
          <w:szCs w:val="28"/>
        </w:rPr>
      </w:pPr>
      <w:r w:rsidRPr="00710C79">
        <w:rPr>
          <w:rFonts w:ascii="Times New Roman" w:hAnsi="Times New Roman" w:cs="Times New Roman"/>
          <w:b/>
          <w:color w:val="000000"/>
          <w:sz w:val="28"/>
          <w:szCs w:val="28"/>
        </w:rPr>
        <w:t>СОВЕТ ДЕПУТАТОВ ГОРОДСКОГО ОКРУГА ЭЛЕКТРОСТАЛЬ</w:t>
      </w:r>
    </w:p>
    <w:p w:rsidR="00710C79" w:rsidRPr="00710C79" w:rsidRDefault="00710C79" w:rsidP="00710C79">
      <w:pPr>
        <w:jc w:val="center"/>
        <w:rPr>
          <w:rFonts w:ascii="Times New Roman" w:hAnsi="Times New Roman" w:cs="Times New Roman"/>
          <w:b/>
          <w:color w:val="000000"/>
          <w:sz w:val="28"/>
          <w:szCs w:val="28"/>
        </w:rPr>
      </w:pPr>
    </w:p>
    <w:p w:rsidR="00710C79" w:rsidRPr="00710C79" w:rsidRDefault="00710C79" w:rsidP="00710C79">
      <w:pPr>
        <w:jc w:val="center"/>
        <w:rPr>
          <w:rFonts w:ascii="Times New Roman" w:hAnsi="Times New Roman" w:cs="Times New Roman"/>
          <w:b/>
          <w:color w:val="000000"/>
          <w:sz w:val="28"/>
          <w:szCs w:val="28"/>
        </w:rPr>
      </w:pPr>
      <w:r w:rsidRPr="00710C79">
        <w:rPr>
          <w:rFonts w:ascii="Times New Roman" w:hAnsi="Times New Roman" w:cs="Times New Roman"/>
          <w:b/>
          <w:color w:val="000000"/>
          <w:sz w:val="28"/>
          <w:szCs w:val="28"/>
        </w:rPr>
        <w:t>МОСКОВСКОЙ  ОБЛАСТИ</w:t>
      </w:r>
    </w:p>
    <w:p w:rsidR="00710C79" w:rsidRPr="00710C79" w:rsidRDefault="00710C79" w:rsidP="00710C79">
      <w:pPr>
        <w:jc w:val="center"/>
        <w:rPr>
          <w:rFonts w:ascii="Times New Roman" w:hAnsi="Times New Roman" w:cs="Times New Roman"/>
          <w:color w:val="000000"/>
          <w:sz w:val="28"/>
          <w:szCs w:val="28"/>
        </w:rPr>
      </w:pPr>
    </w:p>
    <w:p w:rsidR="00710C79" w:rsidRPr="00710C79" w:rsidRDefault="00710C79" w:rsidP="00710C79">
      <w:pPr>
        <w:jc w:val="center"/>
        <w:rPr>
          <w:rFonts w:ascii="Times New Roman" w:hAnsi="Times New Roman" w:cs="Times New Roman"/>
          <w:b/>
          <w:color w:val="000000"/>
          <w:sz w:val="44"/>
          <w:szCs w:val="44"/>
        </w:rPr>
      </w:pPr>
      <w:r w:rsidRPr="00710C79">
        <w:rPr>
          <w:rFonts w:ascii="Times New Roman" w:hAnsi="Times New Roman" w:cs="Times New Roman"/>
          <w:b/>
          <w:color w:val="000000"/>
          <w:sz w:val="44"/>
          <w:szCs w:val="44"/>
        </w:rPr>
        <w:t>Р Е Ш Е Н И Е</w:t>
      </w:r>
    </w:p>
    <w:p w:rsidR="00710C79" w:rsidRDefault="00710C79" w:rsidP="00710C79">
      <w:pPr>
        <w:rPr>
          <w:b/>
          <w:color w:val="000000"/>
          <w:sz w:val="28"/>
        </w:rPr>
      </w:pPr>
    </w:p>
    <w:p w:rsidR="00710C79" w:rsidRPr="00710C79" w:rsidRDefault="00710C79" w:rsidP="00710C79">
      <w:pPr>
        <w:tabs>
          <w:tab w:val="center" w:pos="4677"/>
        </w:tabs>
        <w:rPr>
          <w:rFonts w:ascii="Times New Roman" w:hAnsi="Times New Roman" w:cs="Times New Roman"/>
          <w:color w:val="000000"/>
          <w:kern w:val="16"/>
          <w:sz w:val="24"/>
          <w:szCs w:val="24"/>
        </w:rPr>
      </w:pPr>
      <w:r w:rsidRPr="00710C79">
        <w:rPr>
          <w:rFonts w:ascii="Times New Roman" w:hAnsi="Times New Roman" w:cs="Times New Roman"/>
          <w:color w:val="000000"/>
          <w:kern w:val="16"/>
          <w:sz w:val="24"/>
          <w:szCs w:val="24"/>
        </w:rPr>
        <w:t xml:space="preserve">От                                       № </w:t>
      </w:r>
      <w:r w:rsidR="00A45F21">
        <w:rPr>
          <w:rFonts w:ascii="Times New Roman" w:hAnsi="Times New Roman" w:cs="Times New Roman"/>
          <w:sz w:val="24"/>
          <w:szCs w:val="24"/>
        </w:rPr>
        <w:pict>
          <v:rect id="_x0000_s1026" style="position:absolute;margin-left:-59.25pt;margin-top:11.4pt;width:43.1pt;height:50.45pt;z-index:251660288;mso-position-horizontal-relative:text;mso-position-vertical-relative:text" filled="f"/>
        </w:pict>
      </w:r>
      <w:r w:rsidR="00A45F21">
        <w:rPr>
          <w:rFonts w:ascii="Times New Roman" w:hAnsi="Times New Roman" w:cs="Times New Roman"/>
          <w:sz w:val="24"/>
          <w:szCs w:val="24"/>
        </w:rPr>
        <w:pict>
          <v:line id="_x0000_s1030" style="position:absolute;z-index:251664384;mso-position-horizontal-relative:text;mso-position-vertical-relative:text" from="208.75pt,11.4pt" to="208.8pt,18.65pt">
            <v:stroke startarrowwidth="narrow" startarrowlength="short" endarrowwidth="narrow" endarrowlength="short"/>
          </v:line>
        </w:pict>
      </w:r>
      <w:r w:rsidR="00A45F21">
        <w:rPr>
          <w:rFonts w:ascii="Times New Roman" w:hAnsi="Times New Roman" w:cs="Times New Roman"/>
          <w:sz w:val="24"/>
          <w:szCs w:val="24"/>
        </w:rPr>
        <w:pict>
          <v:line id="_x0000_s1029" style="position:absolute;z-index:251663360;mso-position-horizontal-relative:text;mso-position-vertical-relative:text" from="201.55pt,11.25pt" to="208.8pt,11.3pt">
            <v:stroke startarrowwidth="narrow" startarrowlength="short" endarrowwidth="narrow" endarrowlength="short"/>
          </v:line>
        </w:pict>
      </w:r>
      <w:r w:rsidR="00A45F21">
        <w:rPr>
          <w:rFonts w:ascii="Times New Roman" w:hAnsi="Times New Roman" w:cs="Times New Roman"/>
          <w:sz w:val="24"/>
          <w:szCs w:val="24"/>
        </w:rPr>
        <w:pict>
          <v:line id="_x0000_s1028" style="position:absolute;z-index:251662336;mso-position-horizontal-relative:text;mso-position-vertical-relative:text" from="0,11.35pt" to="7.25pt,11.4pt">
            <v:stroke startarrowwidth="narrow" startarrowlength="short" endarrowwidth="narrow" endarrowlength="short"/>
          </v:line>
        </w:pict>
      </w:r>
      <w:r w:rsidR="00A45F21">
        <w:rPr>
          <w:rFonts w:ascii="Times New Roman" w:hAnsi="Times New Roman" w:cs="Times New Roman"/>
          <w:sz w:val="24"/>
          <w:szCs w:val="24"/>
        </w:rPr>
        <w:pict>
          <v:line id="_x0000_s1027" style="position:absolute;z-index:251661312;mso-position-horizontal-relative:text;mso-position-vertical-relative:text" from="0,11.35pt" to=".05pt,18.6pt">
            <v:stroke startarrowwidth="narrow" startarrowlength="short" endarrowwidth="narrow" endarrowlength="short"/>
          </v:line>
        </w:pict>
      </w:r>
    </w:p>
    <w:p w:rsidR="00B0024A" w:rsidRDefault="00710C79" w:rsidP="00710C79">
      <w:pPr>
        <w:ind w:right="5244"/>
        <w:jc w:val="both"/>
        <w:rPr>
          <w:rFonts w:ascii="Times New Roman" w:hAnsi="Times New Roman" w:cs="Times New Roman"/>
          <w:color w:val="212121"/>
          <w:sz w:val="24"/>
          <w:szCs w:val="24"/>
        </w:rPr>
      </w:pPr>
      <w:r w:rsidRPr="00597A08">
        <w:rPr>
          <w:color w:val="FF0000"/>
        </w:rPr>
        <w:t xml:space="preserve"> </w:t>
      </w:r>
      <w:bookmarkStart w:id="0" w:name="_GoBack"/>
      <w:r w:rsidR="00B0024A" w:rsidRPr="00710C79">
        <w:rPr>
          <w:rFonts w:ascii="Times New Roman" w:hAnsi="Times New Roman" w:cs="Times New Roman"/>
          <w:color w:val="212121"/>
          <w:sz w:val="24"/>
          <w:szCs w:val="24"/>
        </w:rPr>
        <w:t>Об утверждении Порядка поощрения муниц</w:t>
      </w:r>
      <w:r w:rsidR="004C02A9" w:rsidRPr="00710C79">
        <w:rPr>
          <w:rFonts w:ascii="Times New Roman" w:hAnsi="Times New Roman" w:cs="Times New Roman"/>
          <w:color w:val="212121"/>
          <w:sz w:val="24"/>
          <w:szCs w:val="24"/>
        </w:rPr>
        <w:t xml:space="preserve">ипальной управленческой команды </w:t>
      </w:r>
      <w:r w:rsidR="00B0024A" w:rsidRPr="00710C79">
        <w:rPr>
          <w:rFonts w:ascii="Times New Roman" w:hAnsi="Times New Roman" w:cs="Times New Roman"/>
          <w:color w:val="212121"/>
          <w:sz w:val="24"/>
          <w:szCs w:val="24"/>
        </w:rPr>
        <w:t>городского округа</w:t>
      </w:r>
      <w:r w:rsidR="004C02A9" w:rsidRPr="00710C79">
        <w:rPr>
          <w:rFonts w:ascii="Times New Roman" w:hAnsi="Times New Roman" w:cs="Times New Roman"/>
          <w:color w:val="212121"/>
          <w:sz w:val="24"/>
          <w:szCs w:val="24"/>
        </w:rPr>
        <w:t xml:space="preserve"> Электросталь Московской области</w:t>
      </w:r>
      <w:r w:rsidR="00B0024A" w:rsidRPr="00710C79">
        <w:rPr>
          <w:rFonts w:ascii="Times New Roman" w:hAnsi="Times New Roman" w:cs="Times New Roman"/>
          <w:color w:val="212121"/>
          <w:sz w:val="24"/>
          <w:szCs w:val="24"/>
        </w:rPr>
        <w:t xml:space="preserve"> за достижение Московской о</w:t>
      </w:r>
      <w:r w:rsidR="004C02A9" w:rsidRPr="00710C79">
        <w:rPr>
          <w:rFonts w:ascii="Times New Roman" w:hAnsi="Times New Roman" w:cs="Times New Roman"/>
          <w:color w:val="212121"/>
          <w:sz w:val="24"/>
          <w:szCs w:val="24"/>
        </w:rPr>
        <w:t>бластью за отчетный период (2023</w:t>
      </w:r>
      <w:r w:rsidR="00B0024A" w:rsidRPr="00710C79">
        <w:rPr>
          <w:rFonts w:ascii="Times New Roman" w:hAnsi="Times New Roman" w:cs="Times New Roman"/>
          <w:color w:val="212121"/>
          <w:sz w:val="24"/>
          <w:szCs w:val="24"/>
        </w:rPr>
        <w:t xml:space="preserve"> год) значений (уровней) показателей для оценки эффективности деятельности </w:t>
      </w:r>
      <w:r w:rsidR="004C02A9" w:rsidRPr="00710C79">
        <w:rPr>
          <w:rFonts w:ascii="Times New Roman" w:hAnsi="Times New Roman" w:cs="Times New Roman"/>
          <w:color w:val="212121"/>
          <w:sz w:val="24"/>
          <w:szCs w:val="24"/>
        </w:rPr>
        <w:t xml:space="preserve">высших должностных лиц субъектов Российской </w:t>
      </w:r>
      <w:proofErr w:type="gramStart"/>
      <w:r w:rsidR="004C02A9" w:rsidRPr="00710C79">
        <w:rPr>
          <w:rFonts w:ascii="Times New Roman" w:hAnsi="Times New Roman" w:cs="Times New Roman"/>
          <w:color w:val="212121"/>
          <w:sz w:val="24"/>
          <w:szCs w:val="24"/>
        </w:rPr>
        <w:t>Федерации  и</w:t>
      </w:r>
      <w:proofErr w:type="gramEnd"/>
      <w:r w:rsidR="004C02A9" w:rsidRPr="00710C79">
        <w:rPr>
          <w:rFonts w:ascii="Times New Roman" w:hAnsi="Times New Roman" w:cs="Times New Roman"/>
          <w:color w:val="212121"/>
          <w:sz w:val="24"/>
          <w:szCs w:val="24"/>
        </w:rPr>
        <w:t xml:space="preserve"> деятельности </w:t>
      </w:r>
      <w:r w:rsidR="00B0024A" w:rsidRPr="00710C79">
        <w:rPr>
          <w:rFonts w:ascii="Times New Roman" w:hAnsi="Times New Roman" w:cs="Times New Roman"/>
          <w:color w:val="212121"/>
          <w:sz w:val="24"/>
          <w:szCs w:val="24"/>
        </w:rPr>
        <w:t>исполнительных органов субъе</w:t>
      </w:r>
      <w:r w:rsidR="004C02A9" w:rsidRPr="00710C79">
        <w:rPr>
          <w:rFonts w:ascii="Times New Roman" w:hAnsi="Times New Roman" w:cs="Times New Roman"/>
          <w:color w:val="212121"/>
          <w:sz w:val="24"/>
          <w:szCs w:val="24"/>
        </w:rPr>
        <w:t>ктов Российской Федерации в 2024</w:t>
      </w:r>
      <w:r w:rsidR="00B0024A" w:rsidRPr="00710C79">
        <w:rPr>
          <w:rFonts w:ascii="Times New Roman" w:hAnsi="Times New Roman" w:cs="Times New Roman"/>
          <w:color w:val="212121"/>
          <w:sz w:val="24"/>
          <w:szCs w:val="24"/>
        </w:rPr>
        <w:t xml:space="preserve"> году</w:t>
      </w:r>
    </w:p>
    <w:bookmarkEnd w:id="0"/>
    <w:p w:rsidR="00710C79" w:rsidRDefault="00710C79" w:rsidP="00710C79">
      <w:pPr>
        <w:ind w:right="5244"/>
        <w:jc w:val="both"/>
        <w:rPr>
          <w:rFonts w:ascii="Times New Roman" w:hAnsi="Times New Roman" w:cs="Times New Roman"/>
          <w:sz w:val="24"/>
          <w:szCs w:val="24"/>
        </w:rPr>
      </w:pPr>
    </w:p>
    <w:p w:rsidR="00710C79" w:rsidRDefault="00710C79" w:rsidP="00710C79">
      <w:pPr>
        <w:ind w:right="5244"/>
        <w:jc w:val="both"/>
        <w:rPr>
          <w:rFonts w:ascii="Times New Roman" w:hAnsi="Times New Roman" w:cs="Times New Roman"/>
          <w:sz w:val="24"/>
          <w:szCs w:val="24"/>
        </w:rPr>
      </w:pPr>
    </w:p>
    <w:p w:rsidR="00710C79" w:rsidRDefault="00710C79" w:rsidP="00710C79">
      <w:pPr>
        <w:ind w:right="5244"/>
        <w:jc w:val="both"/>
        <w:rPr>
          <w:rFonts w:ascii="Times New Roman" w:hAnsi="Times New Roman" w:cs="Times New Roman"/>
          <w:sz w:val="24"/>
          <w:szCs w:val="24"/>
        </w:rPr>
      </w:pPr>
    </w:p>
    <w:p w:rsidR="00710C79" w:rsidRDefault="00710C79" w:rsidP="00710C79">
      <w:pPr>
        <w:ind w:right="5244"/>
        <w:jc w:val="both"/>
        <w:rPr>
          <w:rFonts w:ascii="Times New Roman" w:hAnsi="Times New Roman" w:cs="Times New Roman"/>
          <w:sz w:val="24"/>
          <w:szCs w:val="24"/>
        </w:rPr>
      </w:pPr>
    </w:p>
    <w:p w:rsidR="00710C79" w:rsidRDefault="00710C79" w:rsidP="00710C79">
      <w:pPr>
        <w:ind w:right="5244"/>
        <w:jc w:val="both"/>
        <w:rPr>
          <w:rFonts w:ascii="Times New Roman" w:hAnsi="Times New Roman" w:cs="Times New Roman"/>
          <w:sz w:val="24"/>
          <w:szCs w:val="24"/>
        </w:rPr>
      </w:pPr>
    </w:p>
    <w:p w:rsidR="00710C79" w:rsidRDefault="00710C79" w:rsidP="00710C79">
      <w:pPr>
        <w:ind w:right="5244"/>
        <w:jc w:val="both"/>
        <w:rPr>
          <w:rFonts w:ascii="Times New Roman" w:hAnsi="Times New Roman" w:cs="Times New Roman"/>
          <w:sz w:val="24"/>
          <w:szCs w:val="24"/>
        </w:rPr>
      </w:pPr>
    </w:p>
    <w:p w:rsidR="00710C79" w:rsidRDefault="00710C79" w:rsidP="00710C79">
      <w:pPr>
        <w:ind w:right="5244"/>
        <w:jc w:val="both"/>
        <w:rPr>
          <w:rFonts w:ascii="Times New Roman" w:hAnsi="Times New Roman" w:cs="Times New Roman"/>
          <w:sz w:val="24"/>
          <w:szCs w:val="24"/>
        </w:rPr>
      </w:pPr>
    </w:p>
    <w:p w:rsidR="00710C79" w:rsidRPr="00710C79" w:rsidRDefault="00710C79" w:rsidP="00710C79">
      <w:pPr>
        <w:ind w:right="5244"/>
        <w:jc w:val="both"/>
        <w:rPr>
          <w:rFonts w:ascii="Times New Roman" w:hAnsi="Times New Roman" w:cs="Times New Roman"/>
          <w:sz w:val="24"/>
          <w:szCs w:val="24"/>
        </w:rPr>
      </w:pPr>
    </w:p>
    <w:p w:rsidR="00710C79" w:rsidRDefault="00B0024A" w:rsidP="00710C79">
      <w:pPr>
        <w:pStyle w:val="ConsPlusNormal"/>
        <w:ind w:firstLine="540"/>
        <w:contextualSpacing/>
        <w:jc w:val="both"/>
      </w:pPr>
      <w:r w:rsidRPr="004C02A9">
        <w:rPr>
          <w:color w:val="212121"/>
          <w:szCs w:val="24"/>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w:t>
      </w:r>
      <w:r w:rsidR="004C02A9">
        <w:rPr>
          <w:color w:val="212121"/>
        </w:rPr>
        <w:t>тельства Московской области от 06.12.2024 № 1504</w:t>
      </w:r>
      <w:r w:rsidRPr="004C02A9">
        <w:rPr>
          <w:color w:val="212121"/>
          <w:szCs w:val="24"/>
        </w:rPr>
        <w:t xml:space="preserve">-ПП-ДСП «О поощрении региональных и муниципальных управленческих команд за достижение Московской областью показателей оценки эффективности деятельности исполнительной </w:t>
      </w:r>
      <w:r w:rsidR="004C02A9">
        <w:rPr>
          <w:color w:val="212121"/>
        </w:rPr>
        <w:t xml:space="preserve">органов </w:t>
      </w:r>
      <w:r w:rsidRPr="004C02A9">
        <w:rPr>
          <w:color w:val="212121"/>
          <w:szCs w:val="24"/>
        </w:rPr>
        <w:t>субъе</w:t>
      </w:r>
      <w:r w:rsidR="004C02A9">
        <w:rPr>
          <w:color w:val="212121"/>
        </w:rPr>
        <w:t>ктов Российской Федерации в 2024</w:t>
      </w:r>
      <w:r w:rsidRPr="004C02A9">
        <w:rPr>
          <w:color w:val="212121"/>
          <w:szCs w:val="24"/>
        </w:rPr>
        <w:t xml:space="preserve"> году»</w:t>
      </w:r>
      <w:r w:rsidR="00F5412E">
        <w:rPr>
          <w:color w:val="212121"/>
          <w:szCs w:val="24"/>
        </w:rPr>
        <w:t>,</w:t>
      </w:r>
      <w:r w:rsidRPr="004C02A9">
        <w:rPr>
          <w:color w:val="212121"/>
          <w:szCs w:val="24"/>
        </w:rPr>
        <w:t xml:space="preserve"> </w:t>
      </w:r>
      <w:r w:rsidR="00F5412E" w:rsidRPr="00892467">
        <w:t>Совет депутатов городского округа Электросталь Московской области решил:</w:t>
      </w:r>
    </w:p>
    <w:p w:rsidR="00710C79" w:rsidRDefault="00710C79" w:rsidP="00710C79">
      <w:pPr>
        <w:pStyle w:val="ConsPlusNormal"/>
        <w:ind w:firstLine="540"/>
        <w:contextualSpacing/>
        <w:jc w:val="both"/>
      </w:pPr>
    </w:p>
    <w:p w:rsidR="00710C79" w:rsidRPr="00710C79" w:rsidRDefault="00B0024A" w:rsidP="00710C79">
      <w:pPr>
        <w:pStyle w:val="ConsPlusNormal"/>
        <w:numPr>
          <w:ilvl w:val="0"/>
          <w:numId w:val="2"/>
        </w:numPr>
        <w:ind w:left="0" w:firstLine="567"/>
        <w:contextualSpacing/>
        <w:jc w:val="both"/>
      </w:pPr>
      <w:r w:rsidRPr="004C02A9">
        <w:rPr>
          <w:color w:val="212121"/>
          <w:szCs w:val="24"/>
        </w:rPr>
        <w:t>Утвердить Порядок поощрения муниципальной управленческой команды городского округа</w:t>
      </w:r>
      <w:r w:rsidR="004C02A9" w:rsidRPr="004C02A9">
        <w:rPr>
          <w:color w:val="212121"/>
        </w:rPr>
        <w:t xml:space="preserve"> </w:t>
      </w:r>
      <w:r w:rsidR="004C02A9">
        <w:rPr>
          <w:color w:val="212121"/>
        </w:rPr>
        <w:t>Электросталь Московской области</w:t>
      </w:r>
      <w:r w:rsidR="004C02A9" w:rsidRPr="004C02A9">
        <w:rPr>
          <w:color w:val="212121"/>
          <w:szCs w:val="24"/>
        </w:rPr>
        <w:t xml:space="preserve"> за достижение Московской о</w:t>
      </w:r>
      <w:r w:rsidR="004C02A9">
        <w:rPr>
          <w:color w:val="212121"/>
        </w:rPr>
        <w:t>бластью за отчетный период (2023</w:t>
      </w:r>
      <w:r w:rsidR="004C02A9" w:rsidRPr="004C02A9">
        <w:rPr>
          <w:color w:val="212121"/>
          <w:szCs w:val="24"/>
        </w:rPr>
        <w:t xml:space="preserve"> год) значений (уровней) показателей для оценки эффективности деятельности </w:t>
      </w:r>
      <w:r w:rsidR="004C02A9">
        <w:rPr>
          <w:color w:val="212121"/>
        </w:rPr>
        <w:t xml:space="preserve">высших должностных лиц субъектов Российской </w:t>
      </w:r>
      <w:proofErr w:type="gramStart"/>
      <w:r w:rsidR="004C02A9">
        <w:rPr>
          <w:color w:val="212121"/>
        </w:rPr>
        <w:t>Федерации  и</w:t>
      </w:r>
      <w:proofErr w:type="gramEnd"/>
      <w:r w:rsidR="004C02A9">
        <w:rPr>
          <w:color w:val="212121"/>
        </w:rPr>
        <w:t xml:space="preserve"> деятельности </w:t>
      </w:r>
      <w:r w:rsidR="004C02A9" w:rsidRPr="004C02A9">
        <w:rPr>
          <w:color w:val="212121"/>
          <w:szCs w:val="24"/>
        </w:rPr>
        <w:t>исполнительных органов субъе</w:t>
      </w:r>
      <w:r w:rsidR="004C02A9">
        <w:rPr>
          <w:color w:val="212121"/>
        </w:rPr>
        <w:t>ктов Российской Федерации в 2024</w:t>
      </w:r>
      <w:r w:rsidR="004C02A9" w:rsidRPr="004C02A9">
        <w:rPr>
          <w:color w:val="212121"/>
          <w:szCs w:val="24"/>
        </w:rPr>
        <w:t xml:space="preserve"> году</w:t>
      </w:r>
      <w:r w:rsidR="004C02A9">
        <w:rPr>
          <w:color w:val="212121"/>
        </w:rPr>
        <w:t xml:space="preserve"> </w:t>
      </w:r>
      <w:r w:rsidRPr="004C02A9">
        <w:rPr>
          <w:color w:val="212121"/>
          <w:szCs w:val="24"/>
        </w:rPr>
        <w:t>согласно приложению к настоящему решению.</w:t>
      </w:r>
    </w:p>
    <w:p w:rsidR="00710C79" w:rsidRPr="00710C79" w:rsidRDefault="00710C79" w:rsidP="00710C79">
      <w:pPr>
        <w:pStyle w:val="ConsPlusNormal"/>
        <w:ind w:left="567"/>
        <w:contextualSpacing/>
        <w:jc w:val="both"/>
      </w:pPr>
    </w:p>
    <w:p w:rsidR="00710C79" w:rsidRDefault="004C02A9" w:rsidP="00710C79">
      <w:pPr>
        <w:pStyle w:val="ConsPlusNormal"/>
        <w:numPr>
          <w:ilvl w:val="0"/>
          <w:numId w:val="2"/>
        </w:numPr>
        <w:ind w:left="0" w:firstLine="567"/>
        <w:contextualSpacing/>
        <w:jc w:val="both"/>
      </w:pPr>
      <w:r w:rsidRPr="00AA203C">
        <w:t xml:space="preserve">Опубликовать настоящее решение на официальном сайте городского округа Электросталь Московской области в сети «Интернет»: </w:t>
      </w:r>
      <w:hyperlink r:id="rId6" w:history="1">
        <w:r w:rsidR="003B134E" w:rsidRPr="00710C79">
          <w:rPr>
            <w:rStyle w:val="a4"/>
            <w:color w:val="auto"/>
            <w:u w:val="none"/>
          </w:rPr>
          <w:t>www.electrostal.ru</w:t>
        </w:r>
      </w:hyperlink>
      <w:r w:rsidRPr="00710C79">
        <w:t>.</w:t>
      </w:r>
    </w:p>
    <w:p w:rsidR="00710C79" w:rsidRDefault="00710C79" w:rsidP="00710C79">
      <w:pPr>
        <w:pStyle w:val="ConsPlusNormal"/>
        <w:contextualSpacing/>
        <w:jc w:val="both"/>
      </w:pPr>
    </w:p>
    <w:p w:rsidR="004C02A9" w:rsidRPr="00710C79" w:rsidRDefault="004C02A9" w:rsidP="00710C79">
      <w:pPr>
        <w:pStyle w:val="ConsPlusNormal"/>
        <w:numPr>
          <w:ilvl w:val="0"/>
          <w:numId w:val="2"/>
        </w:numPr>
        <w:ind w:left="0" w:firstLine="567"/>
        <w:contextualSpacing/>
        <w:jc w:val="both"/>
      </w:pPr>
      <w:r w:rsidRPr="00AA203C">
        <w:lastRenderedPageBreak/>
        <w:t>Настоящее решение вступает в силу после его официального опубликования.</w:t>
      </w:r>
    </w:p>
    <w:p w:rsidR="004C02A9" w:rsidRDefault="004C02A9" w:rsidP="004C02A9">
      <w:pPr>
        <w:pStyle w:val="ConsPlusNormal"/>
        <w:ind w:right="-143" w:firstLine="709"/>
        <w:contextualSpacing/>
      </w:pPr>
    </w:p>
    <w:p w:rsidR="004C02A9" w:rsidRPr="00AA203C" w:rsidRDefault="004C02A9" w:rsidP="004C02A9">
      <w:pPr>
        <w:pStyle w:val="ConsPlusNormal"/>
        <w:ind w:right="-143"/>
        <w:jc w:val="both"/>
      </w:pPr>
    </w:p>
    <w:p w:rsidR="004C02A9" w:rsidRPr="00AA203C" w:rsidRDefault="004C02A9" w:rsidP="004C02A9">
      <w:pPr>
        <w:pStyle w:val="ConsPlusNormal"/>
        <w:ind w:right="-143"/>
        <w:jc w:val="both"/>
      </w:pPr>
      <w:r w:rsidRPr="00AA203C">
        <w:t>Председатель Совета депутатов</w:t>
      </w:r>
    </w:p>
    <w:p w:rsidR="004C02A9" w:rsidRPr="00AA203C" w:rsidRDefault="004C02A9" w:rsidP="004C02A9">
      <w:pPr>
        <w:pStyle w:val="ConsPlusNormal"/>
        <w:ind w:right="-143"/>
        <w:jc w:val="both"/>
      </w:pPr>
      <w:r w:rsidRPr="00AA203C">
        <w:t>городского округа                                                                                               О.И. Мироничев</w:t>
      </w:r>
    </w:p>
    <w:p w:rsidR="004C02A9" w:rsidRDefault="004C02A9" w:rsidP="004C02A9">
      <w:pPr>
        <w:pStyle w:val="ConsPlusNormal"/>
        <w:ind w:right="-143"/>
      </w:pPr>
    </w:p>
    <w:p w:rsidR="004C02A9" w:rsidRDefault="004C02A9" w:rsidP="004C02A9">
      <w:pPr>
        <w:pStyle w:val="ConsPlusNormal"/>
        <w:ind w:right="-143"/>
      </w:pPr>
    </w:p>
    <w:p w:rsidR="004C02A9" w:rsidRPr="00AA203C" w:rsidRDefault="004C02A9" w:rsidP="004C02A9">
      <w:pPr>
        <w:pStyle w:val="ConsPlusNormal"/>
        <w:ind w:right="-143"/>
      </w:pPr>
      <w:r w:rsidRPr="00AA203C">
        <w:t>Глава городского округа                                                                                         И.Ю. Волкова</w:t>
      </w:r>
    </w:p>
    <w:p w:rsidR="004C02A9" w:rsidRDefault="004C02A9" w:rsidP="004C02A9">
      <w:pPr>
        <w:pStyle w:val="ConsNormal"/>
        <w:widowControl/>
        <w:spacing w:line="240" w:lineRule="exact"/>
        <w:ind w:right="-143" w:firstLine="0"/>
        <w:jc w:val="both"/>
        <w:rPr>
          <w:sz w:val="22"/>
          <w:szCs w:val="22"/>
        </w:rPr>
      </w:pPr>
    </w:p>
    <w:p w:rsidR="004C02A9" w:rsidRDefault="004C02A9" w:rsidP="004C02A9">
      <w:pPr>
        <w:pStyle w:val="ConsNormal"/>
        <w:widowControl/>
        <w:spacing w:line="240" w:lineRule="exact"/>
        <w:ind w:right="-143" w:firstLine="0"/>
        <w:jc w:val="both"/>
        <w:rPr>
          <w:sz w:val="22"/>
          <w:szCs w:val="22"/>
        </w:rPr>
      </w:pPr>
    </w:p>
    <w:p w:rsidR="00710C79" w:rsidRDefault="00710C79" w:rsidP="00F5412E">
      <w:pPr>
        <w:pStyle w:val="a3"/>
        <w:shd w:val="clear" w:color="auto" w:fill="FFFFFF"/>
        <w:spacing w:before="0" w:beforeAutospacing="0" w:after="0" w:afterAutospacing="0"/>
        <w:ind w:left="5670"/>
        <w:contextualSpacing/>
        <w:rPr>
          <w:color w:val="212121"/>
        </w:rPr>
      </w:pPr>
    </w:p>
    <w:p w:rsidR="00A45F21" w:rsidRDefault="00A45F21" w:rsidP="00F5412E">
      <w:pPr>
        <w:pStyle w:val="a3"/>
        <w:shd w:val="clear" w:color="auto" w:fill="FFFFFF"/>
        <w:spacing w:before="0" w:beforeAutospacing="0" w:after="0" w:afterAutospacing="0"/>
        <w:ind w:left="5670"/>
        <w:contextualSpacing/>
        <w:rPr>
          <w:color w:val="212121"/>
        </w:rPr>
      </w:pPr>
    </w:p>
    <w:p w:rsidR="00A45F21" w:rsidRDefault="00A45F21" w:rsidP="00F5412E">
      <w:pPr>
        <w:pStyle w:val="a3"/>
        <w:shd w:val="clear" w:color="auto" w:fill="FFFFFF"/>
        <w:spacing w:before="0" w:beforeAutospacing="0" w:after="0" w:afterAutospacing="0"/>
        <w:ind w:left="5670"/>
        <w:contextualSpacing/>
        <w:rPr>
          <w:color w:val="212121"/>
        </w:rPr>
      </w:pPr>
    </w:p>
    <w:p w:rsidR="00A45F21" w:rsidRDefault="00A45F21" w:rsidP="00F5412E">
      <w:pPr>
        <w:pStyle w:val="a3"/>
        <w:shd w:val="clear" w:color="auto" w:fill="FFFFFF"/>
        <w:spacing w:before="0" w:beforeAutospacing="0" w:after="0" w:afterAutospacing="0"/>
        <w:ind w:left="5670"/>
        <w:contextualSpacing/>
        <w:rPr>
          <w:color w:val="212121"/>
        </w:rPr>
      </w:pPr>
    </w:p>
    <w:p w:rsidR="00A45F21" w:rsidRDefault="00A45F21" w:rsidP="00F5412E">
      <w:pPr>
        <w:pStyle w:val="a3"/>
        <w:shd w:val="clear" w:color="auto" w:fill="FFFFFF"/>
        <w:spacing w:before="0" w:beforeAutospacing="0" w:after="0" w:afterAutospacing="0"/>
        <w:ind w:left="5670"/>
        <w:contextualSpacing/>
        <w:rPr>
          <w:color w:val="212121"/>
        </w:rPr>
      </w:pPr>
    </w:p>
    <w:p w:rsidR="00A45F21" w:rsidRDefault="00A45F21" w:rsidP="00F5412E">
      <w:pPr>
        <w:pStyle w:val="a3"/>
        <w:shd w:val="clear" w:color="auto" w:fill="FFFFFF"/>
        <w:spacing w:before="0" w:beforeAutospacing="0" w:after="0" w:afterAutospacing="0"/>
        <w:ind w:left="5670"/>
        <w:contextualSpacing/>
        <w:rPr>
          <w:color w:val="212121"/>
        </w:rPr>
      </w:pPr>
    </w:p>
    <w:p w:rsidR="00A45F21" w:rsidRDefault="00A45F21"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710C79" w:rsidRDefault="00710C79" w:rsidP="00F5412E">
      <w:pPr>
        <w:pStyle w:val="a3"/>
        <w:shd w:val="clear" w:color="auto" w:fill="FFFFFF"/>
        <w:spacing w:before="0" w:beforeAutospacing="0" w:after="0" w:afterAutospacing="0"/>
        <w:ind w:left="5670"/>
        <w:contextualSpacing/>
        <w:rPr>
          <w:color w:val="212121"/>
        </w:rPr>
      </w:pPr>
    </w:p>
    <w:p w:rsidR="00AD3845" w:rsidRDefault="00B0024A" w:rsidP="00F5412E">
      <w:pPr>
        <w:pStyle w:val="a3"/>
        <w:shd w:val="clear" w:color="auto" w:fill="FFFFFF"/>
        <w:spacing w:before="0" w:beforeAutospacing="0" w:after="0" w:afterAutospacing="0"/>
        <w:ind w:left="5670"/>
        <w:contextualSpacing/>
        <w:rPr>
          <w:color w:val="212121"/>
        </w:rPr>
      </w:pPr>
      <w:r w:rsidRPr="004C02A9">
        <w:rPr>
          <w:color w:val="212121"/>
        </w:rPr>
        <w:lastRenderedPageBreak/>
        <w:br/>
      </w:r>
      <w:r w:rsidRPr="004C02A9">
        <w:rPr>
          <w:color w:val="212121"/>
        </w:rPr>
        <w:br/>
        <w:t>Утверждено</w:t>
      </w:r>
    </w:p>
    <w:p w:rsidR="00B0024A" w:rsidRDefault="00B0024A" w:rsidP="00F5412E">
      <w:pPr>
        <w:pStyle w:val="a3"/>
        <w:shd w:val="clear" w:color="auto" w:fill="FFFFFF"/>
        <w:spacing w:before="0" w:beforeAutospacing="0" w:after="0" w:afterAutospacing="0"/>
        <w:ind w:left="5670"/>
        <w:contextualSpacing/>
        <w:rPr>
          <w:color w:val="212121"/>
        </w:rPr>
      </w:pPr>
      <w:r w:rsidRPr="004C02A9">
        <w:rPr>
          <w:color w:val="212121"/>
        </w:rPr>
        <w:t xml:space="preserve"> </w:t>
      </w:r>
      <w:r w:rsidR="00AD3845">
        <w:rPr>
          <w:color w:val="212121"/>
        </w:rPr>
        <w:t>р</w:t>
      </w:r>
      <w:r w:rsidRPr="004C02A9">
        <w:rPr>
          <w:color w:val="212121"/>
        </w:rPr>
        <w:t>ешением</w:t>
      </w:r>
      <w:r w:rsidR="00AD3845">
        <w:rPr>
          <w:color w:val="212121"/>
        </w:rPr>
        <w:t xml:space="preserve"> </w:t>
      </w:r>
      <w:r w:rsidRPr="004C02A9">
        <w:rPr>
          <w:color w:val="212121"/>
        </w:rPr>
        <w:t>Совета депутатов</w:t>
      </w:r>
      <w:r w:rsidRPr="004C02A9">
        <w:rPr>
          <w:color w:val="212121"/>
        </w:rPr>
        <w:br/>
        <w:t>городского округа</w:t>
      </w:r>
      <w:r w:rsidR="004C02A9">
        <w:rPr>
          <w:color w:val="212121"/>
        </w:rPr>
        <w:t xml:space="preserve"> Электросталь Московской области</w:t>
      </w:r>
      <w:r w:rsidRPr="004C02A9">
        <w:rPr>
          <w:color w:val="212121"/>
        </w:rPr>
        <w:br/>
        <w:t xml:space="preserve">от </w:t>
      </w:r>
      <w:r w:rsidR="004C02A9">
        <w:rPr>
          <w:color w:val="212121"/>
        </w:rPr>
        <w:t>___________№ _________</w:t>
      </w:r>
    </w:p>
    <w:p w:rsidR="00AD3845" w:rsidRDefault="00AD3845" w:rsidP="00F5412E">
      <w:pPr>
        <w:pStyle w:val="a3"/>
        <w:shd w:val="clear" w:color="auto" w:fill="FFFFFF"/>
        <w:spacing w:before="0" w:beforeAutospacing="0" w:after="0" w:afterAutospacing="0"/>
        <w:ind w:left="5670"/>
        <w:contextualSpacing/>
        <w:rPr>
          <w:color w:val="212121"/>
        </w:rPr>
      </w:pPr>
    </w:p>
    <w:p w:rsidR="00AD3845" w:rsidRDefault="00AD3845" w:rsidP="00F5412E">
      <w:pPr>
        <w:pStyle w:val="a3"/>
        <w:shd w:val="clear" w:color="auto" w:fill="FFFFFF"/>
        <w:spacing w:before="0" w:beforeAutospacing="0" w:after="0" w:afterAutospacing="0"/>
        <w:ind w:left="5670"/>
        <w:contextualSpacing/>
        <w:rPr>
          <w:color w:val="212121"/>
        </w:rPr>
      </w:pPr>
    </w:p>
    <w:p w:rsidR="00AD3845" w:rsidRPr="004C02A9" w:rsidRDefault="00AD3845" w:rsidP="00F5412E">
      <w:pPr>
        <w:pStyle w:val="a3"/>
        <w:shd w:val="clear" w:color="auto" w:fill="FFFFFF"/>
        <w:spacing w:before="0" w:beforeAutospacing="0" w:after="0" w:afterAutospacing="0"/>
        <w:ind w:left="5670"/>
        <w:contextualSpacing/>
        <w:rPr>
          <w:color w:val="212121"/>
        </w:rPr>
      </w:pPr>
    </w:p>
    <w:p w:rsidR="00B0024A" w:rsidRPr="004C02A9" w:rsidRDefault="00B0024A" w:rsidP="00F5412E">
      <w:pPr>
        <w:pStyle w:val="text-center"/>
        <w:shd w:val="clear" w:color="auto" w:fill="FFFFFF"/>
        <w:spacing w:before="0" w:beforeAutospacing="0" w:after="0" w:afterAutospacing="0"/>
        <w:contextualSpacing/>
        <w:jc w:val="center"/>
        <w:rPr>
          <w:color w:val="212121"/>
        </w:rPr>
      </w:pPr>
      <w:r w:rsidRPr="004C02A9">
        <w:rPr>
          <w:color w:val="212121"/>
        </w:rPr>
        <w:t>ПОРЯДОК</w:t>
      </w:r>
    </w:p>
    <w:p w:rsidR="004C02A9" w:rsidRDefault="004C02A9" w:rsidP="00F5412E">
      <w:pPr>
        <w:pStyle w:val="a3"/>
        <w:shd w:val="clear" w:color="auto" w:fill="FFFFFF"/>
        <w:spacing w:before="0" w:beforeAutospacing="0" w:after="0" w:afterAutospacing="0"/>
        <w:contextualSpacing/>
        <w:jc w:val="center"/>
        <w:rPr>
          <w:color w:val="212121"/>
        </w:rPr>
      </w:pPr>
      <w:r w:rsidRPr="004C02A9">
        <w:rPr>
          <w:color w:val="212121"/>
        </w:rPr>
        <w:t xml:space="preserve">поощрения муниципальной управленческой команды городского округа </w:t>
      </w:r>
      <w:r>
        <w:rPr>
          <w:color w:val="212121"/>
        </w:rPr>
        <w:t>Электросталь Московской области</w:t>
      </w:r>
      <w:r w:rsidRPr="004C02A9">
        <w:rPr>
          <w:color w:val="212121"/>
        </w:rPr>
        <w:t xml:space="preserve"> за достижение Московской о</w:t>
      </w:r>
      <w:r>
        <w:rPr>
          <w:color w:val="212121"/>
        </w:rPr>
        <w:t>бластью за отчетный период (2023</w:t>
      </w:r>
      <w:r w:rsidRPr="004C02A9">
        <w:rPr>
          <w:color w:val="212121"/>
        </w:rPr>
        <w:t xml:space="preserve"> год) значений (уровней) показателей для оценки эффективности деятельности </w:t>
      </w:r>
      <w:r>
        <w:rPr>
          <w:color w:val="212121"/>
        </w:rPr>
        <w:t xml:space="preserve">высших должностных лиц субъектов Российской </w:t>
      </w:r>
      <w:proofErr w:type="gramStart"/>
      <w:r>
        <w:rPr>
          <w:color w:val="212121"/>
        </w:rPr>
        <w:t>Федерации  и</w:t>
      </w:r>
      <w:proofErr w:type="gramEnd"/>
      <w:r>
        <w:rPr>
          <w:color w:val="212121"/>
        </w:rPr>
        <w:t xml:space="preserve"> деятельности </w:t>
      </w:r>
      <w:r w:rsidRPr="004C02A9">
        <w:rPr>
          <w:color w:val="212121"/>
        </w:rPr>
        <w:t>исполнительных органов субъе</w:t>
      </w:r>
      <w:r>
        <w:rPr>
          <w:color w:val="212121"/>
        </w:rPr>
        <w:t>ктов Российской Федерации в 2024</w:t>
      </w:r>
      <w:r w:rsidRPr="004C02A9">
        <w:rPr>
          <w:color w:val="212121"/>
        </w:rPr>
        <w:t xml:space="preserve"> году</w:t>
      </w:r>
    </w:p>
    <w:p w:rsidR="00AD3845" w:rsidRDefault="00AD3845" w:rsidP="00F5412E">
      <w:pPr>
        <w:pStyle w:val="a3"/>
        <w:shd w:val="clear" w:color="auto" w:fill="FFFFFF"/>
        <w:spacing w:before="0" w:beforeAutospacing="0" w:after="0" w:afterAutospacing="0"/>
        <w:contextualSpacing/>
        <w:jc w:val="center"/>
        <w:rPr>
          <w:color w:val="212121"/>
        </w:rPr>
      </w:pPr>
    </w:p>
    <w:p w:rsidR="00F5412E" w:rsidRDefault="00F5412E" w:rsidP="00F5412E">
      <w:pPr>
        <w:pStyle w:val="a3"/>
        <w:shd w:val="clear" w:color="auto" w:fill="FFFFFF"/>
        <w:spacing w:before="0" w:beforeAutospacing="0" w:after="0" w:afterAutospacing="0"/>
        <w:contextualSpacing/>
        <w:jc w:val="center"/>
        <w:rPr>
          <w:color w:val="212121"/>
        </w:rPr>
      </w:pPr>
    </w:p>
    <w:p w:rsidR="003B134E" w:rsidRPr="00E8126A" w:rsidRDefault="00B0024A" w:rsidP="00026BA7">
      <w:pPr>
        <w:pStyle w:val="a3"/>
        <w:shd w:val="clear" w:color="auto" w:fill="FFFFFF"/>
        <w:spacing w:before="0" w:beforeAutospacing="0" w:after="0" w:afterAutospacing="0"/>
        <w:ind w:firstLine="709"/>
        <w:contextualSpacing/>
        <w:jc w:val="both"/>
      </w:pPr>
      <w:r w:rsidRPr="00E8126A">
        <w:t xml:space="preserve">1. Настоящий Порядок разработан для обеспечения расходования прочей дотации, выделяемой из бюджета Московской области бюджетам </w:t>
      </w:r>
      <w:r w:rsidR="00341AF9" w:rsidRPr="00E8126A">
        <w:t>городских округов</w:t>
      </w:r>
      <w:r w:rsidRPr="00E8126A">
        <w:t xml:space="preserve"> Московской области на поощрение муниципальных управленческих команд </w:t>
      </w:r>
      <w:r w:rsidR="00341AF9" w:rsidRPr="00E8126A">
        <w:t xml:space="preserve">за достижение Московской областью за отчетный период (2023 год)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(далее – </w:t>
      </w:r>
      <w:r w:rsidR="00026BA7">
        <w:t xml:space="preserve">дотация </w:t>
      </w:r>
      <w:r w:rsidR="00026BA7" w:rsidRPr="00425AB3">
        <w:t>на поощрение муниципальных управленческих команд</w:t>
      </w:r>
      <w:r w:rsidR="00026BA7">
        <w:t xml:space="preserve">, </w:t>
      </w:r>
      <w:r w:rsidR="00026BA7" w:rsidRPr="00E8126A">
        <w:t xml:space="preserve"> </w:t>
      </w:r>
      <w:r w:rsidR="00341AF9" w:rsidRPr="00E8126A">
        <w:t xml:space="preserve">муниципальная управленческая команда) в 2024 году. </w:t>
      </w:r>
    </w:p>
    <w:p w:rsidR="003B134E" w:rsidRPr="00E8126A" w:rsidRDefault="00B0024A" w:rsidP="00026BA7">
      <w:pPr>
        <w:pStyle w:val="a3"/>
        <w:shd w:val="clear" w:color="auto" w:fill="FFFFFF"/>
        <w:spacing w:before="0" w:beforeAutospacing="0" w:after="0" w:afterAutospacing="0"/>
        <w:ind w:firstLine="709"/>
        <w:contextualSpacing/>
        <w:jc w:val="both"/>
      </w:pPr>
      <w:r w:rsidRPr="00E8126A">
        <w:t xml:space="preserve">2. Под муниципальной управленческой командой городского округа </w:t>
      </w:r>
      <w:r w:rsidR="00341AF9" w:rsidRPr="00E8126A">
        <w:t xml:space="preserve">Электросталь Московской области </w:t>
      </w:r>
      <w:r w:rsidRPr="00E8126A">
        <w:t>понимается группа должностных лиц, замещающих муниципальные должности, должности муниципальной службы, работников органов местного самоуправления городского округа</w:t>
      </w:r>
      <w:r w:rsidR="00341AF9" w:rsidRPr="00E8126A">
        <w:t xml:space="preserve"> Электросталь Московской области</w:t>
      </w:r>
      <w:r w:rsidRPr="00E8126A">
        <w:t>, не являющихся муниципальными служащими, деятельность которых способствовала достижению показателей для оценки эффективности деятельности.</w:t>
      </w:r>
    </w:p>
    <w:p w:rsidR="003B134E" w:rsidRPr="00E8126A" w:rsidRDefault="00B0024A" w:rsidP="00026BA7">
      <w:pPr>
        <w:pStyle w:val="a3"/>
        <w:shd w:val="clear" w:color="auto" w:fill="FFFFFF"/>
        <w:spacing w:before="0" w:beforeAutospacing="0" w:after="0" w:afterAutospacing="0"/>
        <w:ind w:firstLine="709"/>
        <w:contextualSpacing/>
        <w:jc w:val="both"/>
      </w:pPr>
      <w:r w:rsidRPr="00E8126A">
        <w:t>3. Поощрение муниципальной управленческой команды осуществляется в виде премии должностным лицам из состава муниципальной управленческой команды.</w:t>
      </w:r>
    </w:p>
    <w:p w:rsidR="003B134E" w:rsidRPr="001773CA" w:rsidRDefault="00B0024A" w:rsidP="00026BA7">
      <w:pPr>
        <w:pStyle w:val="a3"/>
        <w:shd w:val="clear" w:color="auto" w:fill="FFFFFF"/>
        <w:spacing w:before="0" w:beforeAutospacing="0" w:after="0" w:afterAutospacing="0"/>
        <w:ind w:firstLine="709"/>
        <w:contextualSpacing/>
        <w:jc w:val="both"/>
      </w:pPr>
      <w:r w:rsidRPr="00E8126A">
        <w:t>4. При принятии решения о премировании должностных лиц</w:t>
      </w:r>
      <w:r w:rsidRPr="00E8126A">
        <w:br/>
        <w:t xml:space="preserve">из состава муниципальной управленческой команды учитывается выполнение </w:t>
      </w:r>
      <w:r w:rsidR="00FC4268">
        <w:t xml:space="preserve">такими должностными лицами их </w:t>
      </w:r>
      <w:r w:rsidRPr="00E8126A">
        <w:t>должн</w:t>
      </w:r>
      <w:r w:rsidR="00FC4268">
        <w:t>остных обязанностей, способствовавших</w:t>
      </w:r>
      <w:r w:rsidR="009757A0">
        <w:t xml:space="preserve"> достижению</w:t>
      </w:r>
      <w:r w:rsidRPr="00E8126A">
        <w:t xml:space="preserve"> </w:t>
      </w:r>
      <w:r w:rsidR="009757A0">
        <w:t>муниципальных показателей:</w:t>
      </w:r>
      <w:r w:rsidRPr="003B134E">
        <w:rPr>
          <w:color w:val="FF0000"/>
        </w:rPr>
        <w:t xml:space="preserve"> </w:t>
      </w:r>
      <w:r w:rsidRPr="00E8126A">
        <w:t>«</w:t>
      </w:r>
      <w:r w:rsidR="009757A0">
        <w:t>Уровень доверия</w:t>
      </w:r>
      <w:r w:rsidRPr="00E8126A">
        <w:t xml:space="preserve"> к власти»,</w:t>
      </w:r>
      <w:r w:rsidRPr="003B134E">
        <w:rPr>
          <w:color w:val="FF0000"/>
        </w:rPr>
        <w:t xml:space="preserve"> </w:t>
      </w:r>
      <w:r w:rsidRPr="009757A0">
        <w:t>«Прирост численности населения», «Смертность населения», «Уровень бедности»,</w:t>
      </w:r>
      <w:r w:rsidRPr="003B134E">
        <w:rPr>
          <w:color w:val="FF0000"/>
        </w:rPr>
        <w:t xml:space="preserve"> </w:t>
      </w:r>
      <w:r w:rsidRPr="009757A0">
        <w:t xml:space="preserve">«Доля граждан, систематически занимающихся физической культурой и спортом», «Уровень образования», «Эффективность системы выявления, </w:t>
      </w:r>
      <w:r w:rsidR="009757A0" w:rsidRPr="009757A0">
        <w:t>поддержки и развития способностей</w:t>
      </w:r>
      <w:r w:rsidRPr="009757A0">
        <w:t xml:space="preserve"> и талантов у детей и молодежи», «Доля граждан, занимающихся добровольческой (волонтерской) деятельностью», «Условия для воспитания гармонично развитой и социально ответственной личности», «Число посещения культурных мероприятий», «Количество семей, улучшивших жилищные условия», «Объем жилищного строительства», «Индекс качества городской среды», «Качество окружающей среды», «Темп роста (индекс роста) реальной среднемесячной заработной платы», «Объем инвестиций в основной капитал (без учета бюджетных средств)», «</w:t>
      </w:r>
      <w:r w:rsidR="009757A0" w:rsidRPr="009757A0">
        <w:t>Число</w:t>
      </w:r>
      <w:r w:rsidRPr="009757A0">
        <w:t xml:space="preserve"> субъектов малого и среднего предпринимательства», «Цифровая зрелость</w:t>
      </w:r>
      <w:r w:rsidRPr="001773CA">
        <w:t>», а также вклад должностного лица, способствовавший достижению показателей для оценки эффективности деятельности.</w:t>
      </w:r>
    </w:p>
    <w:p w:rsidR="001773CA" w:rsidRPr="00425AB3" w:rsidRDefault="00B0024A" w:rsidP="00026BA7">
      <w:pPr>
        <w:pStyle w:val="a3"/>
        <w:shd w:val="clear" w:color="auto" w:fill="FFFFFF"/>
        <w:spacing w:before="0" w:beforeAutospacing="0" w:after="0" w:afterAutospacing="0"/>
        <w:ind w:firstLine="709"/>
        <w:contextualSpacing/>
        <w:jc w:val="both"/>
      </w:pPr>
      <w:r w:rsidRPr="00425AB3">
        <w:t>5. Источником финансового обеспечения выплаты премий является дотация на поощрение муниципальных управленческих команд, предоставляемая из бюджета Московской области бюджету городского округа</w:t>
      </w:r>
      <w:r w:rsidR="001773CA" w:rsidRPr="00425AB3">
        <w:t xml:space="preserve"> Электросталь Московской области</w:t>
      </w:r>
      <w:r w:rsidRPr="00425AB3">
        <w:t>.</w:t>
      </w:r>
    </w:p>
    <w:p w:rsidR="003B134E" w:rsidRPr="00425AB3" w:rsidRDefault="00B0024A" w:rsidP="00026BA7">
      <w:pPr>
        <w:pStyle w:val="a3"/>
        <w:shd w:val="clear" w:color="auto" w:fill="FFFFFF"/>
        <w:spacing w:before="0" w:beforeAutospacing="0" w:after="0" w:afterAutospacing="0"/>
        <w:ind w:firstLine="709"/>
        <w:contextualSpacing/>
        <w:jc w:val="both"/>
      </w:pPr>
      <w:r w:rsidRPr="00425AB3">
        <w:t>Указанная дотация</w:t>
      </w:r>
      <w:r w:rsidR="00026BA7">
        <w:t>,</w:t>
      </w:r>
      <w:r w:rsidRPr="00425AB3">
        <w:t xml:space="preserve"> помимо выплаты премий (с учетом налога на доходы физических лиц)</w:t>
      </w:r>
      <w:r w:rsidR="00026BA7">
        <w:t>,</w:t>
      </w:r>
      <w:r w:rsidRPr="00425AB3">
        <w:t xml:space="preserve"> направляется на уплату страховых взносов</w:t>
      </w:r>
      <w:r w:rsidR="00AD3845">
        <w:t xml:space="preserve"> во внебюджетные фонды</w:t>
      </w:r>
      <w:r w:rsidR="00026BA7">
        <w:t>, начисляемых на суммы премий</w:t>
      </w:r>
      <w:r w:rsidRPr="00425AB3">
        <w:t>.</w:t>
      </w:r>
    </w:p>
    <w:p w:rsidR="001773CA" w:rsidRPr="001773CA" w:rsidRDefault="00B0024A" w:rsidP="00026BA7">
      <w:pPr>
        <w:pStyle w:val="a3"/>
        <w:shd w:val="clear" w:color="auto" w:fill="FFFFFF"/>
        <w:spacing w:before="0" w:beforeAutospacing="0" w:after="0" w:afterAutospacing="0"/>
        <w:ind w:firstLine="709"/>
        <w:contextualSpacing/>
        <w:jc w:val="both"/>
      </w:pPr>
      <w:r w:rsidRPr="001773CA">
        <w:t>6. Не допускается снижение иных выплат должностным лицам муниципальной управленческой команды в связи с выплатой премии.</w:t>
      </w:r>
    </w:p>
    <w:p w:rsidR="001773CA" w:rsidRPr="001773CA" w:rsidRDefault="00B0024A" w:rsidP="00026BA7">
      <w:pPr>
        <w:pStyle w:val="a3"/>
        <w:shd w:val="clear" w:color="auto" w:fill="FFFFFF"/>
        <w:spacing w:before="0" w:beforeAutospacing="0" w:after="0" w:afterAutospacing="0"/>
        <w:ind w:firstLine="709"/>
        <w:contextualSpacing/>
        <w:jc w:val="both"/>
      </w:pPr>
      <w:r w:rsidRPr="001773CA">
        <w:t>7. Выплата премий должна</w:t>
      </w:r>
      <w:r w:rsidR="001773CA" w:rsidRPr="001773CA">
        <w:t xml:space="preserve"> быть осуществлена не позднее 28 декабря 2024</w:t>
      </w:r>
      <w:r w:rsidRPr="001773CA">
        <w:t xml:space="preserve"> года.</w:t>
      </w:r>
    </w:p>
    <w:p w:rsidR="00425AB3" w:rsidRPr="00AD3845" w:rsidRDefault="00B0024A" w:rsidP="00026BA7">
      <w:pPr>
        <w:pStyle w:val="Default"/>
        <w:ind w:firstLine="709"/>
        <w:jc w:val="both"/>
        <w:rPr>
          <w:color w:val="auto"/>
        </w:rPr>
      </w:pPr>
      <w:r w:rsidRPr="00AD3845">
        <w:rPr>
          <w:color w:val="auto"/>
        </w:rPr>
        <w:t>8. В целях реализ</w:t>
      </w:r>
      <w:r w:rsidR="00026BA7">
        <w:rPr>
          <w:color w:val="auto"/>
        </w:rPr>
        <w:t>ации настоящего Порядка принимае</w:t>
      </w:r>
      <w:r w:rsidRPr="00AD3845">
        <w:rPr>
          <w:color w:val="auto"/>
        </w:rPr>
        <w:t>т</w:t>
      </w:r>
      <w:r w:rsidR="00026BA7">
        <w:rPr>
          <w:color w:val="auto"/>
        </w:rPr>
        <w:t xml:space="preserve">ся Постановление </w:t>
      </w:r>
      <w:r w:rsidR="00425AB3" w:rsidRPr="00AD3845">
        <w:rPr>
          <w:color w:val="auto"/>
        </w:rPr>
        <w:t>А</w:t>
      </w:r>
      <w:r w:rsidRPr="00AD3845">
        <w:rPr>
          <w:color w:val="auto"/>
        </w:rPr>
        <w:t>дминистрации городского округа</w:t>
      </w:r>
      <w:r w:rsidR="00425AB3" w:rsidRPr="00AD3845">
        <w:rPr>
          <w:color w:val="auto"/>
        </w:rPr>
        <w:t xml:space="preserve"> Электросталь Московской области</w:t>
      </w:r>
      <w:r w:rsidRPr="00AD3845">
        <w:rPr>
          <w:color w:val="auto"/>
        </w:rPr>
        <w:t>, устанавливающие:</w:t>
      </w:r>
    </w:p>
    <w:p w:rsidR="00425AB3" w:rsidRPr="00AD3845" w:rsidRDefault="00425AB3" w:rsidP="00026BA7">
      <w:pPr>
        <w:pStyle w:val="Default"/>
        <w:ind w:firstLine="709"/>
        <w:jc w:val="both"/>
        <w:rPr>
          <w:color w:val="auto"/>
        </w:rPr>
      </w:pPr>
      <w:r w:rsidRPr="00AD3845">
        <w:rPr>
          <w:color w:val="auto"/>
        </w:rPr>
        <w:t xml:space="preserve">-  персональный состав </w:t>
      </w:r>
      <w:r w:rsidR="00D57DE8">
        <w:rPr>
          <w:color w:val="auto"/>
        </w:rPr>
        <w:t xml:space="preserve">муниципальной </w:t>
      </w:r>
      <w:r w:rsidRPr="00AD3845">
        <w:rPr>
          <w:color w:val="auto"/>
        </w:rPr>
        <w:t xml:space="preserve">управленческой команды; </w:t>
      </w:r>
    </w:p>
    <w:p w:rsidR="00425AB3" w:rsidRPr="00AD3845" w:rsidRDefault="00425AB3" w:rsidP="00026BA7">
      <w:pPr>
        <w:pStyle w:val="Default"/>
        <w:ind w:firstLine="709"/>
        <w:jc w:val="both"/>
        <w:rPr>
          <w:color w:val="auto"/>
        </w:rPr>
      </w:pPr>
      <w:r w:rsidRPr="00AD3845">
        <w:rPr>
          <w:color w:val="auto"/>
        </w:rPr>
        <w:t xml:space="preserve">- персональный вклад каждого члена управленческой команды; </w:t>
      </w:r>
    </w:p>
    <w:p w:rsidR="00C5505E" w:rsidRPr="00AD3845" w:rsidRDefault="00425AB3" w:rsidP="00026BA7">
      <w:pPr>
        <w:pStyle w:val="Default"/>
        <w:ind w:firstLine="709"/>
        <w:jc w:val="both"/>
        <w:rPr>
          <w:color w:val="auto"/>
        </w:rPr>
      </w:pPr>
      <w:r w:rsidRPr="00AD3845">
        <w:rPr>
          <w:color w:val="auto"/>
        </w:rPr>
        <w:t>- размер премии.</w:t>
      </w:r>
    </w:p>
    <w:p w:rsidR="004F10CB" w:rsidRPr="003B134E" w:rsidRDefault="004F10CB">
      <w:pPr>
        <w:rPr>
          <w:color w:val="FF0000"/>
        </w:rPr>
      </w:pPr>
    </w:p>
    <w:p w:rsidR="004F10CB" w:rsidRDefault="004F10CB"/>
    <w:p w:rsidR="004F10CB" w:rsidRPr="00AD3845" w:rsidRDefault="004F10CB">
      <w:pPr>
        <w:rPr>
          <w:rFonts w:ascii="Times New Roman" w:hAnsi="Times New Roman" w:cs="Times New Roman"/>
          <w:sz w:val="24"/>
          <w:szCs w:val="24"/>
        </w:rPr>
      </w:pPr>
    </w:p>
    <w:sectPr w:rsidR="004F10CB" w:rsidRPr="00AD3845" w:rsidSect="00C550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C161A"/>
    <w:multiLevelType w:val="multilevel"/>
    <w:tmpl w:val="BFF4A27A"/>
    <w:lvl w:ilvl="0">
      <w:start w:val="1"/>
      <w:numFmt w:val="decimal"/>
      <w:lvlText w:val="%1."/>
      <w:lvlJc w:val="left"/>
      <w:pPr>
        <w:ind w:left="1365" w:hanging="825"/>
      </w:pPr>
      <w:rPr>
        <w:rFonts w:hint="default"/>
      </w:rPr>
    </w:lvl>
    <w:lvl w:ilvl="1">
      <w:start w:val="10"/>
      <w:numFmt w:val="decimal"/>
      <w:isLgl/>
      <w:lvlText w:val="%1.%2."/>
      <w:lvlJc w:val="left"/>
      <w:pPr>
        <w:ind w:left="1800" w:hanging="1260"/>
      </w:pPr>
      <w:rPr>
        <w:rFonts w:hint="default"/>
      </w:rPr>
    </w:lvl>
    <w:lvl w:ilvl="2">
      <w:start w:val="1"/>
      <w:numFmt w:val="decimal"/>
      <w:isLgl/>
      <w:lvlText w:val="%1.%2.%3."/>
      <w:lvlJc w:val="left"/>
      <w:pPr>
        <w:ind w:left="1800" w:hanging="1260"/>
      </w:pPr>
      <w:rPr>
        <w:rFonts w:hint="default"/>
      </w:rPr>
    </w:lvl>
    <w:lvl w:ilvl="3">
      <w:start w:val="1"/>
      <w:numFmt w:val="decimal"/>
      <w:isLgl/>
      <w:lvlText w:val="%1.%2.%3.%4."/>
      <w:lvlJc w:val="left"/>
      <w:pPr>
        <w:ind w:left="1800" w:hanging="1260"/>
      </w:pPr>
      <w:rPr>
        <w:rFonts w:hint="default"/>
      </w:rPr>
    </w:lvl>
    <w:lvl w:ilvl="4">
      <w:start w:val="1"/>
      <w:numFmt w:val="decimal"/>
      <w:isLgl/>
      <w:lvlText w:val="%1.%2.%3.%4.%5."/>
      <w:lvlJc w:val="left"/>
      <w:pPr>
        <w:ind w:left="1800" w:hanging="1260"/>
      </w:pPr>
      <w:rPr>
        <w:rFonts w:hint="default"/>
      </w:rPr>
    </w:lvl>
    <w:lvl w:ilvl="5">
      <w:start w:val="1"/>
      <w:numFmt w:val="decimal"/>
      <w:isLgl/>
      <w:lvlText w:val="%1.%2.%3.%4.%5.%6."/>
      <w:lvlJc w:val="left"/>
      <w:pPr>
        <w:ind w:left="1800" w:hanging="126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43804A0F"/>
    <w:multiLevelType w:val="hybridMultilevel"/>
    <w:tmpl w:val="9CE8E400"/>
    <w:lvl w:ilvl="0" w:tplc="656C5086">
      <w:start w:val="1"/>
      <w:numFmt w:val="decimal"/>
      <w:lvlText w:val="%1."/>
      <w:lvlJc w:val="left"/>
      <w:pPr>
        <w:ind w:left="1789" w:hanging="108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B0024A"/>
    <w:rsid w:val="00026BA7"/>
    <w:rsid w:val="001773CA"/>
    <w:rsid w:val="00341AF9"/>
    <w:rsid w:val="003B134E"/>
    <w:rsid w:val="00425AB3"/>
    <w:rsid w:val="004C02A9"/>
    <w:rsid w:val="004F10CB"/>
    <w:rsid w:val="00710C79"/>
    <w:rsid w:val="009757A0"/>
    <w:rsid w:val="00A45F21"/>
    <w:rsid w:val="00AD3845"/>
    <w:rsid w:val="00B0024A"/>
    <w:rsid w:val="00C539A1"/>
    <w:rsid w:val="00C5505E"/>
    <w:rsid w:val="00D57DE8"/>
    <w:rsid w:val="00E8126A"/>
    <w:rsid w:val="00F5412E"/>
    <w:rsid w:val="00FC4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8EA1F440-7E5C-41BC-BE22-DDC09E87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0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0024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ext-center">
    <w:name w:val="text-center"/>
    <w:basedOn w:val="a"/>
    <w:rsid w:val="00B0024A"/>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PlusNormal">
    <w:name w:val="ConsPlusNormal"/>
    <w:rsid w:val="004C02A9"/>
    <w:pPr>
      <w:widowControl w:val="0"/>
      <w:autoSpaceDE w:val="0"/>
      <w:autoSpaceDN w:val="0"/>
    </w:pPr>
    <w:rPr>
      <w:rFonts w:ascii="Times New Roman" w:eastAsia="Times New Roman" w:hAnsi="Times New Roman" w:cs="Times New Roman"/>
      <w:sz w:val="24"/>
      <w:szCs w:val="20"/>
      <w:lang w:eastAsia="ru-RU"/>
    </w:rPr>
  </w:style>
  <w:style w:type="paragraph" w:customStyle="1" w:styleId="ConsNormal">
    <w:name w:val="ConsNormal"/>
    <w:rsid w:val="004C02A9"/>
    <w:pPr>
      <w:widowControl w:val="0"/>
      <w:autoSpaceDE w:val="0"/>
      <w:autoSpaceDN w:val="0"/>
      <w:adjustRightInd w:val="0"/>
      <w:ind w:firstLine="720"/>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B134E"/>
    <w:rPr>
      <w:color w:val="0000FF" w:themeColor="hyperlink"/>
      <w:u w:val="single"/>
    </w:rPr>
  </w:style>
  <w:style w:type="paragraph" w:customStyle="1" w:styleId="Default">
    <w:name w:val="Default"/>
    <w:rsid w:val="00425AB3"/>
    <w:pPr>
      <w:autoSpaceDE w:val="0"/>
      <w:autoSpaceDN w:val="0"/>
      <w:adjustRightInd w:val="0"/>
    </w:pPr>
    <w:rPr>
      <w:rFonts w:ascii="Times New Roman" w:hAnsi="Times New Roman" w:cs="Times New Roman"/>
      <w:color w:val="000000"/>
      <w:sz w:val="24"/>
      <w:szCs w:val="24"/>
    </w:rPr>
  </w:style>
  <w:style w:type="paragraph" w:styleId="a5">
    <w:name w:val="Balloon Text"/>
    <w:basedOn w:val="a"/>
    <w:link w:val="a6"/>
    <w:uiPriority w:val="99"/>
    <w:semiHidden/>
    <w:unhideWhenUsed/>
    <w:rsid w:val="00710C79"/>
    <w:rPr>
      <w:rFonts w:ascii="Tahoma" w:hAnsi="Tahoma" w:cs="Tahoma"/>
      <w:sz w:val="16"/>
      <w:szCs w:val="16"/>
    </w:rPr>
  </w:style>
  <w:style w:type="character" w:customStyle="1" w:styleId="a6">
    <w:name w:val="Текст выноски Знак"/>
    <w:basedOn w:val="a0"/>
    <w:link w:val="a5"/>
    <w:uiPriority w:val="99"/>
    <w:semiHidden/>
    <w:rsid w:val="00710C79"/>
    <w:rPr>
      <w:rFonts w:ascii="Tahoma" w:hAnsi="Tahoma" w:cs="Tahoma"/>
      <w:sz w:val="16"/>
      <w:szCs w:val="16"/>
    </w:rPr>
  </w:style>
  <w:style w:type="paragraph" w:styleId="a7">
    <w:name w:val="List Paragraph"/>
    <w:basedOn w:val="a"/>
    <w:uiPriority w:val="34"/>
    <w:qFormat/>
    <w:rsid w:val="00710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64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ectrostal.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4</Pages>
  <Words>867</Words>
  <Characters>4946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Юлия Емелина</cp:lastModifiedBy>
  <cp:revision>7</cp:revision>
  <cp:lastPrinted>2024-12-11T13:13:00Z</cp:lastPrinted>
  <dcterms:created xsi:type="dcterms:W3CDTF">2024-12-11T08:06:00Z</dcterms:created>
  <dcterms:modified xsi:type="dcterms:W3CDTF">2024-12-12T06:54:00Z</dcterms:modified>
</cp:coreProperties>
</file>