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BC" w:rsidRPr="006625BC" w:rsidRDefault="006625BC" w:rsidP="006625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625BC">
        <w:rPr>
          <w:rFonts w:ascii="Times New Roman" w:hAnsi="Times New Roman" w:cs="Times New Roman"/>
          <w:b/>
          <w:sz w:val="28"/>
          <w:szCs w:val="28"/>
          <w:lang w:eastAsia="ru-RU"/>
        </w:rPr>
        <w:t>Как выбрать школьные принадлежности?</w:t>
      </w:r>
      <w:bookmarkEnd w:id="0"/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Ногинский 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Московской области напоминает, что н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е за горами новый учебный год, родителям </w:t>
      </w:r>
      <w:r w:rsidR="0034442D">
        <w:rPr>
          <w:rFonts w:ascii="Times New Roman" w:hAnsi="Times New Roman" w:cs="Times New Roman"/>
          <w:sz w:val="28"/>
          <w:szCs w:val="28"/>
          <w:lang w:eastAsia="ru-RU"/>
        </w:rPr>
        <w:t>надо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 ребенка к школе. 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>Требования к безопасности школьно-письменных товаров определены Техническим регламентом Таможенного союза «О безопасности продукции, предназначенной для детей и подростков» (</w:t>
      </w:r>
      <w:hyperlink r:id="rId5" w:history="1">
        <w:r w:rsidRPr="006625BC">
          <w:rPr>
            <w:rFonts w:ascii="Times New Roman" w:hAnsi="Times New Roman" w:cs="Times New Roman"/>
            <w:color w:val="89B342"/>
            <w:sz w:val="28"/>
            <w:szCs w:val="28"/>
            <w:u w:val="single"/>
            <w:lang w:eastAsia="ru-RU"/>
          </w:rPr>
          <w:t>ТР ТС 007/2011</w:t>
        </w:r>
      </w:hyperlink>
      <w:r w:rsidRPr="006625B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>Школьно-письменные принадлежности должны соответствовать требованиям по показателям химической безопасности. Для изготовления тетрадей школьных и общих, для записи слов, для подготовки дошкольников к письму, для нот, для школьных дневников должна использоваться бумага писчая, или другие виды полиграфической бумаги. Применение глянцевой бумаги не допускается. Толщина линий, образующих строки и клетки, должна быть 0,1−0,4 мм в зависимости от вида линовок. Безопасность издательской продукции определяет качество бумаги, шрифтовое оформление в соответствии с возрастом пользователя.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b/>
          <w:sz w:val="28"/>
          <w:szCs w:val="28"/>
          <w:lang w:eastAsia="ru-RU"/>
        </w:rPr>
        <w:t>Ручки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Выбирайте простую ручку без украшений и выпуклого рельефа. Ручка, похожая на «игрушку» или «украшение» будет слишком привлекать внимание ребенка и отвлекать его от учебы. Купите несколько разных ручек, одни с ребристыми краями, другие с резиновыми вставками, такие приспособления не позволяют скользить ручке в руке. Шариковыми труднее писать, чем </w:t>
      </w:r>
      <w:proofErr w:type="spellStart"/>
      <w:r w:rsidRPr="006625BC">
        <w:rPr>
          <w:rFonts w:ascii="Times New Roman" w:hAnsi="Times New Roman" w:cs="Times New Roman"/>
          <w:sz w:val="28"/>
          <w:szCs w:val="28"/>
          <w:lang w:eastAsia="ru-RU"/>
        </w:rPr>
        <w:t>гелевыми</w:t>
      </w:r>
      <w:proofErr w:type="spellEnd"/>
      <w:r w:rsidRPr="006625BC">
        <w:rPr>
          <w:rFonts w:ascii="Times New Roman" w:hAnsi="Times New Roman" w:cs="Times New Roman"/>
          <w:sz w:val="28"/>
          <w:szCs w:val="28"/>
          <w:lang w:eastAsia="ru-RU"/>
        </w:rPr>
        <w:t>, но они более долговечны и чернила не так мажутся. Перьевые ручки развивают почерк начинающего ученика с самых первых уроков. Писать ей можно только под определенным углом наклона, но не у каждого ребенка это получится сразу. Удобная, хорошо пишущая ручка, снижает нагрузку на кисть и запястье руки.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b/>
          <w:sz w:val="28"/>
          <w:szCs w:val="28"/>
          <w:lang w:eastAsia="ru-RU"/>
        </w:rPr>
        <w:t>Карандаши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Дошкольникам и первоклассникам больше подойдут трехгранные карандаши с корпусом увеличенного диаметра.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Благодаря своей форме они хорошо ложатся в детскую руку, а грифели большей толщины реже ломаются. Не стоит покупать детям механические карандаши, корпус у которых тонкий, а грифели ломкие.</w:t>
      </w:r>
      <w:r w:rsidR="00344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Лучший материал для любого карандаша- древесина кедра. Карандаш не должен резко пахнуть, хорошо, если он не покрыт лаком или краской, ведь при отслаивании их частички могут попасть ребенку в организм. Любой карандаш имеет маркировку: «ТМ»-«2М», «НВ»-«2В» для письма, «М», «3Т», «ТМ», «В», «3Н», «НВ» для черчения, «3М»-«8М», «3В»-«8В» для рисования.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b/>
          <w:sz w:val="28"/>
          <w:szCs w:val="28"/>
          <w:lang w:eastAsia="ru-RU"/>
        </w:rPr>
        <w:t>Ластик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Выбирайте мягкий ластик небольшого размера. Слишком твердый материал “</w:t>
      </w:r>
      <w:proofErr w:type="spellStart"/>
      <w:r w:rsidRPr="006625BC">
        <w:rPr>
          <w:rFonts w:ascii="Times New Roman" w:hAnsi="Times New Roman" w:cs="Times New Roman"/>
          <w:sz w:val="28"/>
          <w:szCs w:val="28"/>
          <w:lang w:eastAsia="ru-RU"/>
        </w:rPr>
        <w:t>стёрки</w:t>
      </w:r>
      <w:proofErr w:type="spellEnd"/>
      <w:r w:rsidRPr="006625BC">
        <w:rPr>
          <w:rFonts w:ascii="Times New Roman" w:hAnsi="Times New Roman" w:cs="Times New Roman"/>
          <w:sz w:val="28"/>
          <w:szCs w:val="28"/>
          <w:lang w:eastAsia="ru-RU"/>
        </w:rPr>
        <w:t>” будет портить поверхность тетрадного листа.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b/>
          <w:sz w:val="28"/>
          <w:szCs w:val="28"/>
          <w:lang w:eastAsia="ru-RU"/>
        </w:rPr>
        <w:t>Точилка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Обратите внимание, чтобы отверстия в точилке были рассчитаны на карандаши разного диаметра. Точилка с контейнером для отходов избавит ребенка от проблем с мусором после заточки карандаша, а вас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от чистки пенала, ранца или карманов от стружек и грифельной крошки. Если точилка используется часто, раз в полгода ее необходимо менять: за это время лезвие притупляется и уже не заостряет, а ломает грифели.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b/>
          <w:sz w:val="28"/>
          <w:szCs w:val="28"/>
          <w:lang w:eastAsia="ru-RU"/>
        </w:rPr>
        <w:t>Фломастеры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Проверьте, есть ли в колпачке фломастера вентиляционные отверстия на случай, если ребенок его проглотит. Заглушка с противоположной стороны должна быть прочно прикреплена к корпусу, чтобы ребенок не смог ее вынуть.</w:t>
      </w:r>
      <w:r w:rsidR="00344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Некачественные чернила можно распознать по резкому запаху и таким надписям на упаковке, как «не допускать попадания в рот» и т.п. В качественных фломастерах используются чернила на водной основе, которые практически не пахнут и легко смываются с кожи или одежды. Подтвердит безопасность изделия только наличие гигиенического сертификата (он должен быть у любых товаров для детей), или знак «CE» на упаковке, указывающий на соответствие изделия стандартам качества и безопасности Европейского Союза или соответствие требованиям ст.8, </w:t>
      </w:r>
      <w:hyperlink r:id="rId6" w:history="1">
        <w:r w:rsidRPr="006625BC">
          <w:rPr>
            <w:rFonts w:ascii="Times New Roman" w:hAnsi="Times New Roman" w:cs="Times New Roman"/>
            <w:color w:val="89B342"/>
            <w:sz w:val="28"/>
            <w:szCs w:val="28"/>
            <w:u w:val="single"/>
            <w:lang w:eastAsia="ru-RU"/>
          </w:rPr>
          <w:t>ТР ТС 007/2011</w:t>
        </w:r>
      </w:hyperlink>
      <w:r w:rsidRPr="006625BC">
        <w:rPr>
          <w:rFonts w:ascii="Times New Roman" w:hAnsi="Times New Roman" w:cs="Times New Roman"/>
          <w:sz w:val="28"/>
          <w:szCs w:val="28"/>
          <w:lang w:eastAsia="ru-RU"/>
        </w:rPr>
        <w:t> «О безопасности продукции предназначенной для детей и подростков» - требования безопасности издательской (книжной,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журнальной) продукции, школьно-письменных принадлежностей . Первоклассникам и дошкольникам будет проще и удобнее рисовать трехгранными фломастерами или фломастерами с корпусом увеличенного диаметра. Лучший материал для корпуса — полипропилен, чернила в таком корпусе дольше не высыхают.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b/>
          <w:sz w:val="28"/>
          <w:szCs w:val="28"/>
          <w:lang w:eastAsia="ru-RU"/>
        </w:rPr>
        <w:t>Ножницы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Для дошкольников и первоклашек лучше приобрести детские ножницы: легкие, небольшого размера, с закругленными лезвиями. Самые безопасные модели — с лезвиями из </w:t>
      </w:r>
      <w:proofErr w:type="spellStart"/>
      <w:r w:rsidRPr="006625BC">
        <w:rPr>
          <w:rFonts w:ascii="Times New Roman" w:hAnsi="Times New Roman" w:cs="Times New Roman"/>
          <w:sz w:val="28"/>
          <w:szCs w:val="28"/>
          <w:lang w:eastAsia="ru-RU"/>
        </w:rPr>
        <w:t>фибергласа</w:t>
      </w:r>
      <w:proofErr w:type="spellEnd"/>
      <w:r w:rsidRPr="006625BC">
        <w:rPr>
          <w:rFonts w:ascii="Times New Roman" w:hAnsi="Times New Roman" w:cs="Times New Roman"/>
          <w:sz w:val="28"/>
          <w:szCs w:val="28"/>
          <w:lang w:eastAsia="ru-RU"/>
        </w:rPr>
        <w:t>, непроводящего электричества материала. Такими ножницами невозможно разрезать одежду или волосы. Ножницы для школьников обычно изготавливают из нержавеющей стали, лезвия у них часто закруглены. Кроме того, их можно приобрести в комплекте с защитным футляром. Особое внимание стоит обратить на кольца для пальцев: они должны быть удобны для ребенка, в идеале — с накладками из резины.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b/>
          <w:sz w:val="28"/>
          <w:szCs w:val="28"/>
          <w:lang w:eastAsia="ru-RU"/>
        </w:rPr>
        <w:t>Тетради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Школьными тетрадями, согласно действующему ГОСТу, считаются изделия определенного формата (170×205 мм), с определенным количеством листов (12, 18 или 24), сшитые с помощью двух скоб. Тетради на 48 листов и больше называются «общими». Они предназначаются не только для детей, но и для взрослых, поэтому требования к ним не такие жесткие. Для начальной школы лучше покупать именно школьные тетради — они весят гораздо меньше «общих», а значит, ранец ребенка будет легче.</w:t>
      </w:r>
      <w:r w:rsidR="00344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Бумага внутреннего блока тетрадей должна быть определенной плотности и белизны, немногим тоньше и бледнее обычной офисной. Если бумага качественная, чернила на ней не расплываются, а написанное не просвечивает с другой стороны листа. Разлиновка не должна быть слишком яркой, в противном случае возрастает нагрузка на глаза ребенка.</w:t>
      </w:r>
      <w:r w:rsidR="00344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В хорошей тетради линии не прерываются и совпадают на разворотах. У школьных тетрадей обязательно должны быть боковые поля, выделенные вертикальной линией. Обратите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внимание на обложку тетради. Обычно школьные тетради выпускаются с обложками из тонкого ламинированного картона, благодаря этому они дольше сохраняют первозданный вид. </w:t>
      </w:r>
    </w:p>
    <w:p w:rsid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>Обращайте внимание на маркировку, вот что на ней должно быть указано:</w:t>
      </w:r>
    </w:p>
    <w:p w:rsid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наименование страны, где изготовлена продукция;</w:t>
      </w:r>
    </w:p>
    <w:p w:rsid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 наименование и местонахождение изготовителя (уполномоченного изготовителем лица), импортера, дистрибьютора;</w:t>
      </w:r>
    </w:p>
    <w:p w:rsid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 наименование изделия;</w:t>
      </w:r>
    </w:p>
    <w:p w:rsid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 вид (назначение) изделия (при необходимости);</w:t>
      </w:r>
    </w:p>
    <w:p w:rsid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 дата изготовления (месяц, год);</w:t>
      </w:r>
    </w:p>
    <w:p w:rsid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 единый знак обращения на рынке;</w:t>
      </w:r>
    </w:p>
    <w:p w:rsid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 срок службы продукции (при необходимости);</w:t>
      </w:r>
    </w:p>
    <w:p w:rsid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гарантийный срок службы (при необходимости);</w:t>
      </w:r>
    </w:p>
    <w:p w:rsidR="006625BC" w:rsidRPr="006625BC" w:rsidRDefault="006625BC" w:rsidP="0034442D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5BC">
        <w:rPr>
          <w:rFonts w:ascii="Times New Roman" w:hAnsi="Times New Roman" w:cs="Times New Roman"/>
          <w:sz w:val="28"/>
          <w:szCs w:val="28"/>
          <w:lang w:eastAsia="ru-RU"/>
        </w:rPr>
        <w:t>товарный знак (при наличии).</w:t>
      </w:r>
    </w:p>
    <w:p w:rsidR="006625BC" w:rsidRP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>Маркировка должна быть на русском языке или на государственном языке государства - члена Евразийского экономического союза, на территории которого реализуется продукция.</w:t>
      </w:r>
    </w:p>
    <w:p w:rsidR="006625BC" w:rsidRDefault="006625BC" w:rsidP="003444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5BC">
        <w:rPr>
          <w:rFonts w:ascii="Times New Roman" w:hAnsi="Times New Roman" w:cs="Times New Roman"/>
          <w:sz w:val="28"/>
          <w:szCs w:val="28"/>
          <w:lang w:eastAsia="ru-RU"/>
        </w:rPr>
        <w:t>Желаем удачных покупок!</w:t>
      </w:r>
    </w:p>
    <w:p w:rsidR="00842D2F" w:rsidRDefault="00842D2F" w:rsidP="00842D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5BC" w:rsidRPr="00B67C5F" w:rsidRDefault="006625BC" w:rsidP="006625BC">
      <w:pPr>
        <w:pStyle w:val="a3"/>
        <w:jc w:val="right"/>
        <w:rPr>
          <w:sz w:val="18"/>
        </w:rPr>
      </w:pPr>
      <w:r w:rsidRPr="00B67C5F">
        <w:rPr>
          <w:sz w:val="18"/>
        </w:rPr>
        <w:t xml:space="preserve">(По материалам, размещенным </w:t>
      </w:r>
      <w:r>
        <w:rPr>
          <w:sz w:val="18"/>
        </w:rPr>
        <w:t>https://cgon.rospotrebnadzor.ru)</w:t>
      </w:r>
    </w:p>
    <w:p w:rsidR="006625BC" w:rsidRPr="00B67C5F" w:rsidRDefault="006625BC" w:rsidP="006625BC">
      <w:pPr>
        <w:keepLines/>
        <w:jc w:val="right"/>
        <w:rPr>
          <w:rFonts w:ascii="Times New Roman" w:hAnsi="Times New Roman" w:cs="Times New Roman"/>
          <w:sz w:val="18"/>
          <w:szCs w:val="24"/>
        </w:rPr>
      </w:pPr>
      <w:r w:rsidRPr="00B67C5F">
        <w:rPr>
          <w:rFonts w:ascii="Times New Roman" w:hAnsi="Times New Roman" w:cs="Times New Roman"/>
          <w:sz w:val="18"/>
          <w:szCs w:val="24"/>
        </w:rPr>
        <w:t xml:space="preserve">Статью подготовила старший специалист 1 разряда Ногинского территориального отдела </w:t>
      </w:r>
    </w:p>
    <w:p w:rsidR="008D0634" w:rsidRPr="00842D2F" w:rsidRDefault="006625BC" w:rsidP="00842D2F">
      <w:pPr>
        <w:keepLines/>
        <w:jc w:val="right"/>
        <w:rPr>
          <w:rFonts w:ascii="Times New Roman" w:hAnsi="Times New Roman" w:cs="Times New Roman"/>
          <w:sz w:val="18"/>
          <w:szCs w:val="24"/>
        </w:rPr>
      </w:pPr>
      <w:r w:rsidRPr="00B67C5F">
        <w:rPr>
          <w:rFonts w:ascii="Times New Roman" w:hAnsi="Times New Roman" w:cs="Times New Roman"/>
          <w:sz w:val="18"/>
          <w:szCs w:val="24"/>
        </w:rPr>
        <w:t xml:space="preserve">Управления </w:t>
      </w:r>
      <w:proofErr w:type="spellStart"/>
      <w:r w:rsidRPr="00B67C5F">
        <w:rPr>
          <w:rFonts w:ascii="Times New Roman" w:hAnsi="Times New Roman" w:cs="Times New Roman"/>
          <w:sz w:val="18"/>
          <w:szCs w:val="24"/>
        </w:rPr>
        <w:t>Роспотребнадзора</w:t>
      </w:r>
      <w:proofErr w:type="spellEnd"/>
      <w:r w:rsidRPr="00B67C5F">
        <w:rPr>
          <w:rFonts w:ascii="Times New Roman" w:hAnsi="Times New Roman" w:cs="Times New Roman"/>
          <w:sz w:val="18"/>
          <w:szCs w:val="24"/>
        </w:rPr>
        <w:t xml:space="preserve"> по Московской области </w:t>
      </w:r>
      <w:proofErr w:type="spellStart"/>
      <w:r w:rsidRPr="00B67C5F">
        <w:rPr>
          <w:rFonts w:ascii="Times New Roman" w:hAnsi="Times New Roman" w:cs="Times New Roman"/>
          <w:sz w:val="18"/>
          <w:szCs w:val="24"/>
        </w:rPr>
        <w:t>Безгина</w:t>
      </w:r>
      <w:proofErr w:type="spellEnd"/>
      <w:r w:rsidRPr="00B67C5F">
        <w:rPr>
          <w:rFonts w:ascii="Times New Roman" w:hAnsi="Times New Roman" w:cs="Times New Roman"/>
          <w:sz w:val="18"/>
          <w:szCs w:val="24"/>
        </w:rPr>
        <w:t xml:space="preserve"> Татьяна Сергеевна.</w:t>
      </w:r>
    </w:p>
    <w:sectPr w:rsidR="008D0634" w:rsidRPr="0084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021"/>
    <w:multiLevelType w:val="hybridMultilevel"/>
    <w:tmpl w:val="29F4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066EE"/>
    <w:multiLevelType w:val="multilevel"/>
    <w:tmpl w:val="FFDA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BC"/>
    <w:rsid w:val="000335ED"/>
    <w:rsid w:val="0034442D"/>
    <w:rsid w:val="006625BC"/>
    <w:rsid w:val="00842D2F"/>
    <w:rsid w:val="008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70C89-D8E4-4063-B5E2-FDD517BC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6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5BC"/>
    <w:rPr>
      <w:color w:val="0000FF"/>
      <w:u w:val="single"/>
    </w:rPr>
  </w:style>
  <w:style w:type="character" w:styleId="a5">
    <w:name w:val="Strong"/>
    <w:basedOn w:val="a0"/>
    <w:uiPriority w:val="22"/>
    <w:qFormat/>
    <w:rsid w:val="006625BC"/>
    <w:rPr>
      <w:b/>
      <w:bCs/>
    </w:rPr>
  </w:style>
  <w:style w:type="paragraph" w:styleId="a6">
    <w:name w:val="List Paragraph"/>
    <w:basedOn w:val="a"/>
    <w:uiPriority w:val="34"/>
    <w:qFormat/>
    <w:rsid w:val="0066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08641" TargetMode="External"/><Relationship Id="rId5" Type="http://schemas.openxmlformats.org/officeDocument/2006/relationships/hyperlink" Target="https://docs.cntd.ru/document/902308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5</cp:revision>
  <dcterms:created xsi:type="dcterms:W3CDTF">2025-08-11T07:03:00Z</dcterms:created>
  <dcterms:modified xsi:type="dcterms:W3CDTF">2025-08-14T14:52:00Z</dcterms:modified>
</cp:coreProperties>
</file>