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7F" w:rsidRDefault="004B0CC4">
      <w:pPr>
        <w:ind w:firstLine="4365"/>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1905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cstate="print"/>
                    <a:stretch>
                      <a:fillRect/>
                    </a:stretch>
                  </pic:blipFill>
                  <pic:spPr bwMode="auto">
                    <a:xfrm>
                      <a:off x="0" y="0"/>
                      <a:ext cx="819150" cy="838200"/>
                    </a:xfrm>
                    <a:prstGeom prst="rect">
                      <a:avLst/>
                    </a:prstGeom>
                  </pic:spPr>
                </pic:pic>
              </a:graphicData>
            </a:graphic>
          </wp:inline>
        </w:drawing>
      </w:r>
    </w:p>
    <w:p w:rsidR="00F47D7F" w:rsidRDefault="00F47D7F">
      <w:pPr>
        <w:ind w:firstLine="4536"/>
        <w:rPr>
          <w:rFonts w:ascii="Times New Roman" w:hAnsi="Times New Roman"/>
        </w:rPr>
      </w:pPr>
    </w:p>
    <w:p w:rsidR="00F47D7F" w:rsidRDefault="00F47D7F">
      <w:pPr>
        <w:rPr>
          <w:rFonts w:hint="eastAsia"/>
        </w:rPr>
        <w:sectPr w:rsidR="00F47D7F" w:rsidSect="00871C5C">
          <w:headerReference w:type="default" r:id="rId9"/>
          <w:type w:val="continuous"/>
          <w:pgSz w:w="11906" w:h="16838"/>
          <w:pgMar w:top="1134" w:right="850" w:bottom="1134" w:left="1701" w:header="1134" w:footer="0" w:gutter="0"/>
          <w:pgNumType w:start="2"/>
          <w:cols w:space="720"/>
          <w:formProt w:val="0"/>
          <w:titlePg/>
          <w:docGrid w:linePitch="326" w:charSpace="-6145"/>
        </w:sectPr>
      </w:pPr>
    </w:p>
    <w:p w:rsidR="006E4D33"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АДМИНИСТРАЦИЯ ГОРОДСКОГО ОКРУГА ЭЛЕКТРОСТАЛЬ</w:t>
      </w:r>
    </w:p>
    <w:p w:rsidR="006E4D33" w:rsidRPr="001D2C67" w:rsidRDefault="006E4D33" w:rsidP="006E4D33">
      <w:pPr>
        <w:jc w:val="center"/>
        <w:rPr>
          <w:rFonts w:ascii="Times New Roman" w:eastAsia="Calibri" w:hAnsi="Times New Roman"/>
          <w:b/>
          <w:color w:val="000000"/>
          <w:spacing w:val="10"/>
          <w:sz w:val="12"/>
          <w:szCs w:val="12"/>
        </w:rPr>
      </w:pPr>
    </w:p>
    <w:p w:rsidR="006E4D33" w:rsidRPr="001D2C67"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МОСКОВСКОЙ ОБЛАСТИ</w:t>
      </w:r>
    </w:p>
    <w:p w:rsidR="006E4D33" w:rsidRPr="001D2C67" w:rsidRDefault="006E4D33" w:rsidP="006E4D33">
      <w:pPr>
        <w:rPr>
          <w:rFonts w:hint="eastAsia"/>
        </w:rPr>
        <w:sectPr w:rsidR="006E4D33" w:rsidRPr="001D2C67" w:rsidSect="00871C5C">
          <w:type w:val="continuous"/>
          <w:pgSz w:w="11906" w:h="16838"/>
          <w:pgMar w:top="1134" w:right="850" w:bottom="1134" w:left="1701" w:header="1134" w:footer="0" w:gutter="0"/>
          <w:cols w:space="720"/>
          <w:formProt w:val="0"/>
          <w:titlePg/>
          <w:docGrid w:linePitch="312" w:charSpace="-6145"/>
        </w:sectPr>
      </w:pPr>
    </w:p>
    <w:p w:rsidR="006E4D33" w:rsidRPr="001D2C67" w:rsidRDefault="006E4D33" w:rsidP="006E4D33">
      <w:pPr>
        <w:spacing w:line="276" w:lineRule="auto"/>
        <w:jc w:val="center"/>
        <w:rPr>
          <w:rFonts w:ascii="Times New Roman" w:eastAsia="Calibri" w:hAnsi="Times New Roman"/>
          <w:b/>
          <w:color w:val="000000"/>
          <w:spacing w:val="10"/>
          <w:sz w:val="16"/>
          <w:szCs w:val="16"/>
        </w:rPr>
      </w:pPr>
    </w:p>
    <w:p w:rsidR="006E4D33" w:rsidRPr="00DE514C" w:rsidRDefault="006E4D33" w:rsidP="006E4D33">
      <w:pPr>
        <w:spacing w:line="276" w:lineRule="auto"/>
        <w:jc w:val="center"/>
        <w:rPr>
          <w:rFonts w:ascii="Times New Roman" w:eastAsia="Calibri" w:hAnsi="Times New Roman"/>
          <w:color w:val="000000"/>
          <w:spacing w:val="10"/>
          <w:sz w:val="44"/>
          <w:szCs w:val="44"/>
        </w:rPr>
      </w:pPr>
      <w:r w:rsidRPr="00DE514C">
        <w:rPr>
          <w:rFonts w:ascii="Times New Roman" w:eastAsia="Calibri" w:hAnsi="Times New Roman"/>
          <w:color w:val="000000"/>
          <w:spacing w:val="10"/>
          <w:sz w:val="44"/>
          <w:szCs w:val="44"/>
        </w:rPr>
        <w:t>ПОСТАНОВЛЕНИЕ</w:t>
      </w:r>
    </w:p>
    <w:p w:rsidR="006E4D33" w:rsidRPr="00DE514C" w:rsidRDefault="006E4D33" w:rsidP="006E4D33">
      <w:pPr>
        <w:spacing w:line="276" w:lineRule="auto"/>
        <w:jc w:val="center"/>
        <w:rPr>
          <w:rFonts w:ascii="Times New Roman" w:eastAsia="Calibri" w:hAnsi="Times New Roman"/>
          <w:color w:val="000000"/>
          <w:spacing w:val="10"/>
          <w:sz w:val="44"/>
          <w:szCs w:val="44"/>
        </w:rPr>
      </w:pPr>
    </w:p>
    <w:p w:rsidR="00F47D7F" w:rsidRPr="00243EA9" w:rsidRDefault="00243EA9">
      <w:pPr>
        <w:pStyle w:val="LO-Normal1"/>
        <w:spacing w:after="0" w:line="276" w:lineRule="auto"/>
        <w:ind w:left="0" w:firstLine="0"/>
        <w:jc w:val="center"/>
        <w:rPr>
          <w:sz w:val="24"/>
        </w:rPr>
      </w:pPr>
      <w:r w:rsidRPr="00DE514C">
        <w:rPr>
          <w:sz w:val="24"/>
        </w:rPr>
        <w:t>20.06.2025</w:t>
      </w:r>
      <w:r w:rsidRPr="00243EA9">
        <w:rPr>
          <w:rFonts w:hint="eastAsia"/>
          <w:sz w:val="24"/>
        </w:rPr>
        <w:t xml:space="preserve"> № </w:t>
      </w:r>
      <w:r w:rsidRPr="00DE514C">
        <w:rPr>
          <w:sz w:val="24"/>
        </w:rPr>
        <w:t>799/6</w:t>
      </w:r>
    </w:p>
    <w:p w:rsidR="00243EA9" w:rsidRDefault="00243EA9">
      <w:pPr>
        <w:pStyle w:val="LO-Normal1"/>
        <w:spacing w:after="0" w:line="276" w:lineRule="auto"/>
        <w:ind w:left="0" w:firstLine="0"/>
        <w:jc w:val="center"/>
        <w:rPr>
          <w:sz w:val="28"/>
          <w:szCs w:val="28"/>
        </w:rPr>
      </w:pPr>
    </w:p>
    <w:p w:rsidR="00482D94" w:rsidRPr="00482D94" w:rsidRDefault="00482D94" w:rsidP="00306EA2">
      <w:pPr>
        <w:ind w:left="142"/>
        <w:jc w:val="center"/>
        <w:rPr>
          <w:rFonts w:ascii="Times New Roman" w:hAnsi="Times New Roman"/>
          <w:szCs w:val="28"/>
        </w:rPr>
      </w:pPr>
      <w:r w:rsidRPr="00482D94">
        <w:rPr>
          <w:rFonts w:ascii="Times New Roman" w:hAnsi="Times New Roman"/>
          <w:szCs w:val="28"/>
        </w:rPr>
        <w:t>О согласительной комиссии</w:t>
      </w:r>
      <w:r>
        <w:rPr>
          <w:rFonts w:ascii="Times New Roman" w:hAnsi="Times New Roman"/>
          <w:szCs w:val="28"/>
        </w:rPr>
        <w:t xml:space="preserve"> </w:t>
      </w:r>
      <w:r w:rsidRPr="00482D94">
        <w:rPr>
          <w:rFonts w:ascii="Times New Roman" w:hAnsi="Times New Roman"/>
          <w:color w:val="000000" w:themeColor="text1"/>
          <w:szCs w:val="28"/>
        </w:rPr>
        <w:t xml:space="preserve">городского округа </w:t>
      </w:r>
      <w:r>
        <w:rPr>
          <w:color w:val="000000" w:themeColor="text1"/>
          <w:szCs w:val="28"/>
        </w:rPr>
        <w:t>Электросталь Московской области</w:t>
      </w:r>
    </w:p>
    <w:p w:rsidR="00F47D7F" w:rsidRPr="00306EA2" w:rsidRDefault="00482D94" w:rsidP="00306EA2">
      <w:pPr>
        <w:pStyle w:val="LO-Normal1"/>
        <w:spacing w:after="0" w:line="240" w:lineRule="exact"/>
        <w:ind w:left="0" w:firstLine="0"/>
        <w:jc w:val="center"/>
        <w:rPr>
          <w:color w:val="000000" w:themeColor="text1"/>
          <w:sz w:val="24"/>
          <w:szCs w:val="28"/>
        </w:rPr>
      </w:pPr>
      <w:r w:rsidRPr="00482D94">
        <w:rPr>
          <w:color w:val="000000" w:themeColor="text1"/>
          <w:sz w:val="24"/>
          <w:szCs w:val="28"/>
        </w:rPr>
        <w:t>при выполнении комплексных кадастровых работ федерального значения на территории городского округа</w:t>
      </w:r>
      <w:r>
        <w:rPr>
          <w:color w:val="000000" w:themeColor="text1"/>
          <w:sz w:val="24"/>
          <w:szCs w:val="28"/>
        </w:rPr>
        <w:t xml:space="preserve"> Электросталь Московской области</w:t>
      </w:r>
    </w:p>
    <w:p w:rsidR="00F47D7F" w:rsidRPr="00482D94" w:rsidRDefault="00F47D7F" w:rsidP="00482D94">
      <w:pPr>
        <w:pStyle w:val="LO-Normal1"/>
        <w:spacing w:after="0" w:line="240" w:lineRule="exact"/>
        <w:ind w:left="0" w:firstLine="709"/>
        <w:jc w:val="center"/>
        <w:rPr>
          <w:sz w:val="24"/>
          <w:szCs w:val="28"/>
        </w:rPr>
      </w:pPr>
    </w:p>
    <w:p w:rsidR="00F47D7F" w:rsidRDefault="00F47D7F">
      <w:pPr>
        <w:rPr>
          <w:rFonts w:hint="eastAsia"/>
        </w:rPr>
      </w:pPr>
    </w:p>
    <w:p w:rsidR="008B51D5" w:rsidRDefault="008B51D5">
      <w:pPr>
        <w:rPr>
          <w:rFonts w:hint="eastAsia"/>
        </w:rPr>
        <w:sectPr w:rsidR="008B51D5" w:rsidSect="00871C5C">
          <w:type w:val="continuous"/>
          <w:pgSz w:w="11906" w:h="16838"/>
          <w:pgMar w:top="1134" w:right="850" w:bottom="1134" w:left="1701" w:header="1134" w:footer="0" w:gutter="0"/>
          <w:cols w:space="720"/>
          <w:formProt w:val="0"/>
          <w:titlePg/>
          <w:docGrid w:linePitch="312" w:charSpace="-6145"/>
        </w:sectPr>
      </w:pPr>
    </w:p>
    <w:p w:rsidR="00F47D7F" w:rsidRPr="000306F3" w:rsidRDefault="00482D94" w:rsidP="00482D94">
      <w:pPr>
        <w:tabs>
          <w:tab w:val="left" w:pos="2977"/>
        </w:tabs>
        <w:spacing w:before="120"/>
        <w:ind w:firstLine="851"/>
        <w:contextualSpacing/>
        <w:jc w:val="both"/>
        <w:rPr>
          <w:rFonts w:ascii="Times New Roman" w:hAnsi="Times New Roman" w:cs="Times New Roman"/>
          <w:color w:val="000000" w:themeColor="text1"/>
        </w:rPr>
      </w:pPr>
      <w:r w:rsidRPr="000306F3">
        <w:rPr>
          <w:rFonts w:ascii="Times New Roman" w:hAnsi="Times New Roman" w:cs="Times New Roman"/>
          <w:color w:val="000000" w:themeColor="text1"/>
        </w:rPr>
        <w:t xml:space="preserve">В соответствии со статьей 42.10 Федерального закона от 24.07.2007   № 221-ФЗ «О кадастровой деятельности», Федеральным законом от 06.10.2003 № 131-ФЗ «Об общих принципах организации местного самоуправления в Российской Федерации», </w:t>
      </w:r>
      <w:hyperlink r:id="rId10" w:history="1">
        <w:r w:rsidRPr="000306F3">
          <w:rPr>
            <w:rFonts w:ascii="Times New Roman" w:eastAsia="Calibri" w:hAnsi="Times New Roman" w:cs="Times New Roman"/>
            <w:lang w:eastAsia="en-US"/>
          </w:rPr>
          <w:t>Уставом</w:t>
        </w:r>
      </w:hyperlink>
      <w:r w:rsidRPr="000306F3">
        <w:rPr>
          <w:rFonts w:ascii="Times New Roman" w:eastAsia="Calibri" w:hAnsi="Times New Roman" w:cs="Times New Roman"/>
          <w:lang w:eastAsia="en-US"/>
        </w:rPr>
        <w:t xml:space="preserve"> городского округа Электросталь Московской области</w:t>
      </w:r>
      <w:r w:rsidRPr="000306F3">
        <w:rPr>
          <w:rFonts w:ascii="Times New Roman" w:hAnsi="Times New Roman" w:cs="Times New Roman"/>
          <w:color w:val="000000" w:themeColor="text1"/>
        </w:rPr>
        <w:t>, на основании извещения филиала ППК «Роскадастр» по Московской области от 17.02.2025 № 01-31/005</w:t>
      </w:r>
      <w:r w:rsidR="005E119F">
        <w:rPr>
          <w:rFonts w:ascii="Times New Roman" w:hAnsi="Times New Roman" w:cs="Times New Roman"/>
          <w:color w:val="000000" w:themeColor="text1"/>
        </w:rPr>
        <w:t>31</w:t>
      </w:r>
      <w:r w:rsidRPr="000306F3">
        <w:rPr>
          <w:rFonts w:ascii="Times New Roman" w:hAnsi="Times New Roman" w:cs="Times New Roman"/>
          <w:color w:val="000000" w:themeColor="text1"/>
        </w:rPr>
        <w:t>/25-исх о начале выполнения комплексных кадастровых работ федерального значения</w:t>
      </w:r>
      <w:r w:rsidR="004B0CC4" w:rsidRPr="000306F3">
        <w:rPr>
          <w:rFonts w:ascii="Times New Roman" w:hAnsi="Times New Roman" w:cs="Times New Roman"/>
        </w:rPr>
        <w:t xml:space="preserve">, Администрация городского округа </w:t>
      </w:r>
      <w:r w:rsidR="00E65307" w:rsidRPr="000306F3">
        <w:rPr>
          <w:rFonts w:ascii="Times New Roman" w:hAnsi="Times New Roman" w:cs="Times New Roman"/>
        </w:rPr>
        <w:t xml:space="preserve">Электросталь Московской области </w:t>
      </w:r>
      <w:r w:rsidR="004B0CC4" w:rsidRPr="000306F3">
        <w:rPr>
          <w:rFonts w:ascii="Times New Roman" w:hAnsi="Times New Roman" w:cs="Times New Roman"/>
        </w:rPr>
        <w:t>ПОСТАНОВЛЯЕТ</w:t>
      </w:r>
      <w:r w:rsidR="00E65307" w:rsidRPr="000306F3">
        <w:rPr>
          <w:rFonts w:ascii="Times New Roman" w:hAnsi="Times New Roman" w:cs="Times New Roman"/>
        </w:rPr>
        <w:t>:</w:t>
      </w:r>
    </w:p>
    <w:p w:rsidR="00F47D7F" w:rsidRPr="00E65307" w:rsidRDefault="00F47D7F">
      <w:pPr>
        <w:pStyle w:val="LO-Normal1"/>
        <w:spacing w:after="0" w:line="276" w:lineRule="auto"/>
        <w:ind w:left="0" w:firstLine="709"/>
        <w:jc w:val="center"/>
        <w:rPr>
          <w:sz w:val="24"/>
          <w:szCs w:val="28"/>
        </w:rPr>
      </w:pP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490C67" w:rsidRDefault="004B0CC4" w:rsidP="000315CD">
      <w:pPr>
        <w:pStyle w:val="LO-Normal1"/>
        <w:spacing w:before="120" w:after="0" w:line="240" w:lineRule="auto"/>
        <w:ind w:left="0" w:firstLine="851"/>
        <w:rPr>
          <w:sz w:val="24"/>
        </w:rPr>
      </w:pPr>
      <w:r w:rsidRPr="00E65307">
        <w:rPr>
          <w:sz w:val="24"/>
          <w:szCs w:val="28"/>
        </w:rPr>
        <w:t>1.</w:t>
      </w:r>
      <w:r w:rsidR="000315CD">
        <w:rPr>
          <w:sz w:val="24"/>
          <w:szCs w:val="28"/>
        </w:rPr>
        <w:t xml:space="preserve"> </w:t>
      </w:r>
      <w:r w:rsidR="00490C67" w:rsidRPr="00482D94">
        <w:rPr>
          <w:color w:val="000000" w:themeColor="text1"/>
          <w:sz w:val="24"/>
        </w:rPr>
        <w:t xml:space="preserve">Сформировать согласительную комиссию городского округа </w:t>
      </w:r>
      <w:r w:rsidR="00490C67">
        <w:rPr>
          <w:color w:val="000000" w:themeColor="text1"/>
          <w:sz w:val="24"/>
        </w:rPr>
        <w:t xml:space="preserve">Электросталь Московской области </w:t>
      </w:r>
      <w:r w:rsidR="00490C67" w:rsidRPr="00482D94">
        <w:rPr>
          <w:color w:val="000000" w:themeColor="text1"/>
          <w:sz w:val="24"/>
        </w:rPr>
        <w:t xml:space="preserve">при выполнении комплексных кадастровых работ федерального значения на территории городского округа </w:t>
      </w:r>
      <w:r w:rsidR="00490C67">
        <w:rPr>
          <w:color w:val="000000" w:themeColor="text1"/>
          <w:sz w:val="24"/>
        </w:rPr>
        <w:t xml:space="preserve">Электросталь Московской области </w:t>
      </w:r>
      <w:r w:rsidR="00490C67" w:rsidRPr="00482D94">
        <w:rPr>
          <w:color w:val="000000" w:themeColor="text1"/>
          <w:sz w:val="24"/>
        </w:rPr>
        <w:t>и утвердить её состав (</w:t>
      </w:r>
      <w:r w:rsidR="00490C67">
        <w:rPr>
          <w:color w:val="000000" w:themeColor="text1"/>
          <w:sz w:val="24"/>
        </w:rPr>
        <w:t>Приложение 1</w:t>
      </w:r>
      <w:r w:rsidR="00490C67" w:rsidRPr="00482D94">
        <w:rPr>
          <w:color w:val="000000" w:themeColor="text1"/>
          <w:sz w:val="24"/>
        </w:rPr>
        <w:t>)</w:t>
      </w:r>
      <w:r w:rsidR="00490C67" w:rsidRPr="00482D94">
        <w:rPr>
          <w:sz w:val="24"/>
        </w:rPr>
        <w:t>.</w:t>
      </w:r>
    </w:p>
    <w:p w:rsidR="000315CD" w:rsidRPr="002F07BA" w:rsidRDefault="00490C67" w:rsidP="000315CD">
      <w:pPr>
        <w:pStyle w:val="LO-Normal1"/>
        <w:spacing w:before="120" w:after="0" w:line="240" w:lineRule="auto"/>
        <w:ind w:left="0" w:firstLine="851"/>
        <w:rPr>
          <w:sz w:val="24"/>
        </w:rPr>
      </w:pPr>
      <w:r>
        <w:rPr>
          <w:color w:val="000000" w:themeColor="text1"/>
          <w:sz w:val="24"/>
        </w:rPr>
        <w:t xml:space="preserve">2. </w:t>
      </w:r>
      <w:r w:rsidR="000315CD" w:rsidRPr="002F07BA">
        <w:rPr>
          <w:color w:val="000000" w:themeColor="text1"/>
          <w:sz w:val="24"/>
        </w:rPr>
        <w:t>Утвердить Регламент работы согласительной комиссии городского округа</w:t>
      </w:r>
      <w:r w:rsidR="000315CD">
        <w:rPr>
          <w:color w:val="000000" w:themeColor="text1"/>
          <w:sz w:val="24"/>
        </w:rPr>
        <w:t xml:space="preserve"> Электросталь Московской области</w:t>
      </w:r>
      <w:r w:rsidR="000315CD" w:rsidRPr="002F07BA">
        <w:rPr>
          <w:color w:val="000000" w:themeColor="text1"/>
          <w:sz w:val="24"/>
        </w:rPr>
        <w:t xml:space="preserve"> при выполнении комплексных кадастровых работ федерального зн</w:t>
      </w:r>
      <w:r w:rsidR="000315CD">
        <w:rPr>
          <w:color w:val="000000" w:themeColor="text1"/>
          <w:sz w:val="24"/>
        </w:rPr>
        <w:t>ачения на территории</w:t>
      </w:r>
      <w:r w:rsidR="000315CD" w:rsidRPr="002F07BA">
        <w:rPr>
          <w:color w:val="000000" w:themeColor="text1"/>
          <w:sz w:val="24"/>
        </w:rPr>
        <w:t xml:space="preserve"> городского округа</w:t>
      </w:r>
      <w:r w:rsidR="000315CD">
        <w:rPr>
          <w:color w:val="000000" w:themeColor="text1"/>
          <w:sz w:val="24"/>
        </w:rPr>
        <w:t xml:space="preserve"> Электросталь Московской области</w:t>
      </w:r>
      <w:r w:rsidR="000315CD" w:rsidRPr="002F07BA">
        <w:rPr>
          <w:color w:val="000000" w:themeColor="text1"/>
          <w:sz w:val="24"/>
        </w:rPr>
        <w:t xml:space="preserve"> (</w:t>
      </w:r>
      <w:r>
        <w:rPr>
          <w:color w:val="000000" w:themeColor="text1"/>
          <w:sz w:val="24"/>
        </w:rPr>
        <w:t>Приложение 2</w:t>
      </w:r>
      <w:r w:rsidR="000315CD" w:rsidRPr="002F07BA">
        <w:rPr>
          <w:color w:val="000000" w:themeColor="text1"/>
          <w:sz w:val="24"/>
        </w:rPr>
        <w:t>)</w:t>
      </w:r>
      <w:r w:rsidR="000315CD" w:rsidRPr="002F07BA">
        <w:rPr>
          <w:sz w:val="24"/>
        </w:rPr>
        <w:t>.</w:t>
      </w:r>
    </w:p>
    <w:p w:rsidR="00F47D7F" w:rsidRPr="00E65307" w:rsidRDefault="00F47D7F" w:rsidP="000306F3">
      <w:pPr>
        <w:spacing w:before="120"/>
        <w:ind w:firstLine="851"/>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0315CD" w:rsidP="000306F3">
      <w:pPr>
        <w:spacing w:before="120"/>
        <w:ind w:firstLine="851"/>
        <w:jc w:val="both"/>
        <w:rPr>
          <w:rFonts w:hint="eastAsia"/>
          <w:sz w:val="22"/>
        </w:rPr>
      </w:pPr>
      <w:r>
        <w:rPr>
          <w:rFonts w:ascii="Times New Roman" w:eastAsia="Times New Roman" w:hAnsi="Times New Roman" w:cs="Times New Roman"/>
          <w:color w:val="000000"/>
          <w:szCs w:val="28"/>
        </w:rPr>
        <w:t>3</w:t>
      </w:r>
      <w:r w:rsidR="004B0CC4" w:rsidRPr="00E65307">
        <w:rPr>
          <w:rFonts w:ascii="Times New Roman" w:eastAsia="Times New Roman" w:hAnsi="Times New Roman" w:cs="Times New Roman"/>
          <w:color w:val="000000"/>
          <w:szCs w:val="28"/>
        </w:rPr>
        <w:t>.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F47D7F" w:rsidRPr="00E65307" w:rsidRDefault="00F47D7F" w:rsidP="000306F3">
      <w:pPr>
        <w:spacing w:before="120"/>
        <w:ind w:firstLine="851"/>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0315CD" w:rsidP="000306F3">
      <w:pPr>
        <w:spacing w:before="120"/>
        <w:ind w:firstLine="851"/>
        <w:jc w:val="both"/>
        <w:rPr>
          <w:rFonts w:hint="eastAsia"/>
          <w:sz w:val="22"/>
        </w:rPr>
      </w:pPr>
      <w:r>
        <w:rPr>
          <w:rFonts w:ascii="Times New Roman" w:eastAsia="Times New Roman" w:hAnsi="Times New Roman" w:cs="Times New Roman"/>
          <w:color w:val="000000"/>
          <w:szCs w:val="28"/>
        </w:rPr>
        <w:t>4</w:t>
      </w:r>
      <w:r w:rsidR="004B0CC4" w:rsidRPr="00E65307">
        <w:rPr>
          <w:rFonts w:ascii="Times New Roman" w:eastAsia="Times New Roman" w:hAnsi="Times New Roman" w:cs="Times New Roman"/>
          <w:color w:val="000000"/>
          <w:szCs w:val="28"/>
        </w:rPr>
        <w:t>. Настоящее постановление вступает в силу после его официального опубликования.</w:t>
      </w:r>
    </w:p>
    <w:p w:rsidR="00F47D7F" w:rsidRPr="00E65307" w:rsidRDefault="00F47D7F" w:rsidP="000306F3">
      <w:pPr>
        <w:spacing w:before="120"/>
        <w:ind w:firstLine="851"/>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Pr="00E65307" w:rsidRDefault="000315CD" w:rsidP="000306F3">
      <w:pPr>
        <w:spacing w:before="120"/>
        <w:ind w:firstLine="851"/>
        <w:jc w:val="both"/>
        <w:rPr>
          <w:rFonts w:hint="eastAsia"/>
          <w:sz w:val="22"/>
        </w:rPr>
      </w:pPr>
      <w:r>
        <w:rPr>
          <w:rFonts w:ascii="Times New Roman" w:eastAsia="Times New Roman" w:hAnsi="Times New Roman" w:cs="Times New Roman"/>
          <w:color w:val="000000"/>
          <w:szCs w:val="28"/>
        </w:rPr>
        <w:t>5</w:t>
      </w:r>
      <w:r w:rsidR="004B0CC4" w:rsidRPr="00E65307">
        <w:rPr>
          <w:rFonts w:ascii="Times New Roman" w:eastAsia="Times New Roman" w:hAnsi="Times New Roman" w:cs="Times New Roman"/>
          <w:color w:val="000000"/>
          <w:szCs w:val="28"/>
        </w:rPr>
        <w:t>.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Default="00F47D7F">
      <w:pPr>
        <w:pStyle w:val="LO-Normal1"/>
        <w:spacing w:after="0" w:line="276" w:lineRule="auto"/>
        <w:ind w:left="0" w:firstLine="709"/>
        <w:rPr>
          <w:sz w:val="24"/>
          <w:szCs w:val="28"/>
        </w:rPr>
      </w:pPr>
    </w:p>
    <w:p w:rsidR="00DE514C" w:rsidRPr="00E65307" w:rsidRDefault="00DE514C">
      <w:pPr>
        <w:pStyle w:val="LO-Normal1"/>
        <w:spacing w:after="0" w:line="276" w:lineRule="auto"/>
        <w:ind w:left="0" w:firstLine="709"/>
        <w:rPr>
          <w:sz w:val="24"/>
          <w:szCs w:val="28"/>
        </w:rPr>
      </w:pPr>
    </w:p>
    <w:tbl>
      <w:tblPr>
        <w:tblW w:w="9384" w:type="dxa"/>
        <w:tblLayout w:type="fixed"/>
        <w:tblCellMar>
          <w:left w:w="28" w:type="dxa"/>
          <w:right w:w="28" w:type="dxa"/>
        </w:tblCellMar>
        <w:tblLook w:val="0000" w:firstRow="0" w:lastRow="0" w:firstColumn="0" w:lastColumn="0" w:noHBand="0" w:noVBand="0"/>
      </w:tblPr>
      <w:tblGrid>
        <w:gridCol w:w="28"/>
        <w:gridCol w:w="4688"/>
        <w:gridCol w:w="1493"/>
        <w:gridCol w:w="3175"/>
      </w:tblGrid>
      <w:tr w:rsidR="00F47D7F" w:rsidRPr="00E65307" w:rsidTr="004960CE">
        <w:trPr>
          <w:trHeight w:val="283"/>
        </w:trPr>
        <w:tc>
          <w:tcPr>
            <w:tcW w:w="4716" w:type="dxa"/>
            <w:gridSpan w:val="2"/>
            <w:vAlign w:val="bottom"/>
          </w:tcPr>
          <w:p w:rsidR="00306EA2" w:rsidRDefault="00306EA2" w:rsidP="00306EA2">
            <w:pPr>
              <w:pStyle w:val="TableContents"/>
              <w:spacing w:line="276"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Исполняющий полномочия </w:t>
            </w:r>
          </w:p>
          <w:p w:rsidR="00F47D7F" w:rsidRPr="00E65307" w:rsidRDefault="004B0CC4" w:rsidP="00306EA2">
            <w:pPr>
              <w:pStyle w:val="TableContents"/>
              <w:spacing w:line="276" w:lineRule="auto"/>
              <w:rPr>
                <w:rFonts w:ascii="Times New Roman" w:eastAsia="Times New Roman" w:hAnsi="Times New Roman" w:cs="Times New Roman"/>
                <w:szCs w:val="28"/>
              </w:rPr>
            </w:pPr>
            <w:r w:rsidRPr="00E65307">
              <w:rPr>
                <w:rFonts w:ascii="Times New Roman" w:eastAsia="Times New Roman" w:hAnsi="Times New Roman" w:cs="Times New Roman"/>
                <w:szCs w:val="28"/>
              </w:rPr>
              <w:t>Глав</w:t>
            </w:r>
            <w:r w:rsidR="00306EA2">
              <w:rPr>
                <w:rFonts w:ascii="Times New Roman" w:eastAsia="Times New Roman" w:hAnsi="Times New Roman" w:cs="Times New Roman"/>
                <w:szCs w:val="28"/>
              </w:rPr>
              <w:t>ы</w:t>
            </w:r>
            <w:r w:rsidRPr="00E65307">
              <w:rPr>
                <w:rFonts w:ascii="Times New Roman" w:eastAsia="Times New Roman" w:hAnsi="Times New Roman" w:cs="Times New Roman"/>
                <w:szCs w:val="28"/>
              </w:rPr>
              <w:t xml:space="preserve"> городского округа </w:t>
            </w:r>
          </w:p>
        </w:tc>
        <w:tc>
          <w:tcPr>
            <w:tcW w:w="1493" w:type="dxa"/>
            <w:tcMar>
              <w:left w:w="10" w:type="dxa"/>
              <w:right w:w="10" w:type="dxa"/>
            </w:tcMar>
            <w:vAlign w:val="bottom"/>
          </w:tcPr>
          <w:p w:rsidR="00F47D7F" w:rsidRPr="00E65307" w:rsidRDefault="00F47D7F">
            <w:pPr>
              <w:spacing w:line="276" w:lineRule="auto"/>
              <w:jc w:val="center"/>
              <w:rPr>
                <w:rFonts w:hint="eastAsia"/>
                <w:color w:val="FFFFFF"/>
                <w:sz w:val="22"/>
                <w:shd w:val="clear" w:color="auto" w:fill="FFFFFF"/>
              </w:rPr>
            </w:pPr>
          </w:p>
        </w:tc>
        <w:tc>
          <w:tcPr>
            <w:tcW w:w="3175" w:type="dxa"/>
            <w:tcMar>
              <w:top w:w="55" w:type="dxa"/>
              <w:left w:w="55" w:type="dxa"/>
              <w:bottom w:w="55" w:type="dxa"/>
              <w:right w:w="55" w:type="dxa"/>
            </w:tcMar>
            <w:vAlign w:val="bottom"/>
          </w:tcPr>
          <w:p w:rsidR="00F47D7F" w:rsidRPr="00E65307" w:rsidRDefault="00306EA2" w:rsidP="00306EA2">
            <w:pPr>
              <w:pStyle w:val="TableContents"/>
              <w:spacing w:line="276" w:lineRule="auto"/>
              <w:jc w:val="right"/>
              <w:rPr>
                <w:rFonts w:ascii="Times New Roman" w:eastAsia="Times New Roman" w:hAnsi="Times New Roman" w:cs="Times New Roman"/>
                <w:szCs w:val="28"/>
              </w:rPr>
            </w:pPr>
            <w:r>
              <w:rPr>
                <w:rFonts w:ascii="Times New Roman" w:eastAsia="Times New Roman" w:hAnsi="Times New Roman" w:cs="Times New Roman"/>
                <w:szCs w:val="28"/>
              </w:rPr>
              <w:t>О.В. Печникова</w:t>
            </w:r>
          </w:p>
        </w:tc>
      </w:tr>
      <w:tr w:rsidR="00F47D7F" w:rsidTr="004960CE">
        <w:tblPrEx>
          <w:tblCellMar>
            <w:left w:w="0" w:type="dxa"/>
            <w:right w:w="0" w:type="dxa"/>
          </w:tblCellMar>
        </w:tblPrEx>
        <w:trPr>
          <w:gridBefore w:val="1"/>
          <w:wBefore w:w="28" w:type="dxa"/>
        </w:trPr>
        <w:tc>
          <w:tcPr>
            <w:tcW w:w="4688" w:type="dxa"/>
          </w:tcPr>
          <w:p w:rsidR="00306EA2" w:rsidRDefault="00306EA2">
            <w:pPr>
              <w:pStyle w:val="TableContents"/>
              <w:jc w:val="both"/>
              <w:rPr>
                <w:rFonts w:ascii="Times New Roman" w:eastAsia="Times New Roman" w:hAnsi="Times New Roman" w:cs="Times New Roman"/>
                <w:sz w:val="28"/>
                <w:szCs w:val="28"/>
              </w:rPr>
            </w:pPr>
          </w:p>
        </w:tc>
        <w:tc>
          <w:tcPr>
            <w:tcW w:w="4668" w:type="dxa"/>
            <w:gridSpan w:val="2"/>
          </w:tcPr>
          <w:p w:rsidR="00F47D7F" w:rsidRDefault="004B0CC4" w:rsidP="00306EA2">
            <w:pPr>
              <w:spacing w:line="276" w:lineRule="auto"/>
              <w:rPr>
                <w:rFonts w:hint="eastAsia"/>
                <w:color w:val="FFFFFF"/>
                <w:shd w:val="clear" w:color="auto" w:fill="FFFFFF"/>
              </w:rPr>
            </w:pPr>
            <w:r>
              <w:rPr>
                <w:color w:val="FFFFFF"/>
                <w:shd w:val="clear" w:color="auto" w:fill="FFFFFF"/>
              </w:rPr>
              <w:t>$</w:t>
            </w:r>
          </w:p>
        </w:tc>
      </w:tr>
    </w:tbl>
    <w:p w:rsidR="00306467" w:rsidRDefault="00306467" w:rsidP="00306467">
      <w:pPr>
        <w:spacing w:line="240" w:lineRule="exact"/>
        <w:rPr>
          <w:rFonts w:hint="eastAsia"/>
        </w:rPr>
      </w:pPr>
    </w:p>
    <w:tbl>
      <w:tblPr>
        <w:tblW w:w="5000" w:type="pct"/>
        <w:tblLayout w:type="fixed"/>
        <w:tblCellMar>
          <w:left w:w="28" w:type="dxa"/>
          <w:right w:w="28" w:type="dxa"/>
        </w:tblCellMar>
        <w:tblLook w:val="04A0" w:firstRow="1" w:lastRow="0" w:firstColumn="1" w:lastColumn="0" w:noHBand="0" w:noVBand="1"/>
      </w:tblPr>
      <w:tblGrid>
        <w:gridCol w:w="9465"/>
      </w:tblGrid>
      <w:tr w:rsidR="00490C67" w:rsidRPr="00987E43" w:rsidTr="00E13E75">
        <w:trPr>
          <w:trHeight w:val="1226"/>
        </w:trPr>
        <w:tc>
          <w:tcPr>
            <w:tcW w:w="9553" w:type="dxa"/>
            <w:tcMar>
              <w:top w:w="55" w:type="dxa"/>
              <w:left w:w="55" w:type="dxa"/>
              <w:bottom w:w="55" w:type="dxa"/>
              <w:right w:w="55" w:type="dxa"/>
            </w:tcMar>
            <w:vAlign w:val="center"/>
          </w:tcPr>
          <w:p w:rsidR="00490C67" w:rsidRDefault="00490C67" w:rsidP="00E13E75">
            <w:pPr>
              <w:ind w:left="5670"/>
              <w:rPr>
                <w:rStyle w:val="2"/>
                <w:rFonts w:cs="Times New Roman"/>
                <w:b w:val="0"/>
                <w:lang w:eastAsia="en-US" w:bidi="ar-SA"/>
              </w:rPr>
            </w:pPr>
            <w:r>
              <w:rPr>
                <w:rStyle w:val="2"/>
                <w:rFonts w:cs="Times New Roman"/>
                <w:b w:val="0"/>
                <w:lang w:eastAsia="en-US" w:bidi="ar-SA"/>
              </w:rPr>
              <w:t>Приложение 1</w:t>
            </w:r>
          </w:p>
          <w:p w:rsidR="00490C67" w:rsidRDefault="00490C67" w:rsidP="00E13E75">
            <w:pPr>
              <w:ind w:left="5670"/>
              <w:rPr>
                <w:rStyle w:val="2"/>
                <w:rFonts w:cs="Times New Roman"/>
                <w:b w:val="0"/>
                <w:lang w:eastAsia="en-US" w:bidi="ar-SA"/>
              </w:rPr>
            </w:pPr>
          </w:p>
          <w:p w:rsidR="00490C67" w:rsidRPr="00987E43" w:rsidRDefault="00490C67" w:rsidP="00E13E75">
            <w:pPr>
              <w:ind w:left="5670"/>
              <w:rPr>
                <w:rFonts w:ascii="Times New Roman" w:hAnsi="Times New Roman" w:cs="Times New Roman"/>
              </w:rPr>
            </w:pPr>
            <w:r w:rsidRPr="00987E43">
              <w:rPr>
                <w:rStyle w:val="2"/>
                <w:rFonts w:cs="Times New Roman"/>
                <w:b w:val="0"/>
                <w:lang w:eastAsia="en-US" w:bidi="ar-SA"/>
              </w:rPr>
              <w:t>УТВЕРЖДЕН</w:t>
            </w:r>
          </w:p>
          <w:p w:rsidR="00490C67" w:rsidRPr="00987E43" w:rsidRDefault="00490C67" w:rsidP="00E13E75">
            <w:pPr>
              <w:ind w:left="5670"/>
              <w:rPr>
                <w:rStyle w:val="2"/>
                <w:rFonts w:cs="Times New Roman"/>
                <w:b w:val="0"/>
                <w:lang w:eastAsia="en-US" w:bidi="ar-SA"/>
              </w:rPr>
            </w:pPr>
            <w:r w:rsidRPr="00987E43">
              <w:rPr>
                <w:rStyle w:val="2"/>
                <w:rFonts w:cs="Times New Roman"/>
                <w:b w:val="0"/>
                <w:lang w:eastAsia="en-US" w:bidi="ar-SA"/>
              </w:rPr>
              <w:t xml:space="preserve">постановлением Администрации городского округа Электросталь Московской области </w:t>
            </w:r>
          </w:p>
          <w:p w:rsidR="00490C67" w:rsidRPr="00DE514C" w:rsidRDefault="00490C67" w:rsidP="00E13E75">
            <w:pPr>
              <w:ind w:left="5670"/>
              <w:rPr>
                <w:rStyle w:val="2"/>
                <w:rFonts w:cs="Times New Roman"/>
                <w:b w:val="0"/>
                <w:lang w:eastAsia="en-US" w:bidi="ar-SA"/>
              </w:rPr>
            </w:pPr>
            <w:r w:rsidRPr="00DE514C">
              <w:rPr>
                <w:rStyle w:val="2"/>
                <w:rFonts w:cs="Times New Roman"/>
                <w:b w:val="0"/>
                <w:lang w:eastAsia="en-US" w:bidi="ar-SA"/>
              </w:rPr>
              <w:t>от</w:t>
            </w:r>
            <w:r w:rsidR="00DE514C" w:rsidRPr="00DE514C">
              <w:rPr>
                <w:rStyle w:val="2"/>
                <w:rFonts w:cs="Times New Roman"/>
                <w:b w:val="0"/>
                <w:lang w:eastAsia="en-US" w:bidi="ar-SA"/>
              </w:rPr>
              <w:t xml:space="preserve"> 20.06.2025 № 799/6</w:t>
            </w:r>
          </w:p>
          <w:p w:rsidR="00490C67" w:rsidRPr="00987E43" w:rsidRDefault="00490C67" w:rsidP="00E13E75">
            <w:pPr>
              <w:rPr>
                <w:rFonts w:ascii="Times New Roman" w:hAnsi="Times New Roman" w:cs="Times New Roman"/>
              </w:rPr>
            </w:pPr>
          </w:p>
          <w:p w:rsidR="00490C67" w:rsidRPr="00987E43" w:rsidRDefault="00490C67" w:rsidP="00E13E75">
            <w:pPr>
              <w:rPr>
                <w:rFonts w:ascii="Times New Roman" w:hAnsi="Times New Roman" w:cs="Times New Roman"/>
                <w:color w:val="FFFFFF"/>
              </w:rPr>
            </w:pPr>
            <w:r w:rsidRPr="00987E43">
              <w:rPr>
                <w:rFonts w:ascii="Times New Roman" w:hAnsi="Times New Roman" w:cs="Times New Roman"/>
                <w:color w:val="FFFFFF"/>
              </w:rPr>
              <w:t>$</w:t>
            </w:r>
          </w:p>
        </w:tc>
      </w:tr>
    </w:tbl>
    <w:p w:rsidR="00490C67" w:rsidRDefault="00490C67" w:rsidP="00490C67">
      <w:pPr>
        <w:jc w:val="center"/>
        <w:rPr>
          <w:rStyle w:val="2"/>
          <w:rFonts w:cs="Times New Roman"/>
          <w:b w:val="0"/>
          <w:lang w:eastAsia="en-US" w:bidi="ar-SA"/>
        </w:rPr>
      </w:pPr>
    </w:p>
    <w:p w:rsidR="00490C67" w:rsidRPr="00DB736B" w:rsidRDefault="00490C67" w:rsidP="00490C67">
      <w:pPr>
        <w:jc w:val="center"/>
        <w:rPr>
          <w:rFonts w:ascii="Times New Roman" w:hAnsi="Times New Roman" w:cs="Times New Roman"/>
          <w:b/>
        </w:rPr>
      </w:pPr>
      <w:r w:rsidRPr="00DB736B">
        <w:rPr>
          <w:rFonts w:ascii="Times New Roman" w:hAnsi="Times New Roman" w:cs="Times New Roman"/>
        </w:rPr>
        <w:t>С О С Т А В</w:t>
      </w:r>
    </w:p>
    <w:p w:rsidR="00490C67" w:rsidRPr="00DB736B" w:rsidRDefault="00490C67" w:rsidP="00490C67">
      <w:pPr>
        <w:jc w:val="center"/>
        <w:rPr>
          <w:rFonts w:ascii="Times New Roman" w:hAnsi="Times New Roman" w:cs="Times New Roman"/>
          <w:b/>
        </w:rPr>
      </w:pPr>
      <w:r w:rsidRPr="00DB736B">
        <w:rPr>
          <w:rFonts w:ascii="Times New Roman" w:hAnsi="Times New Roman" w:cs="Times New Roman"/>
        </w:rPr>
        <w:t xml:space="preserve">согласительной комиссии </w:t>
      </w:r>
      <w:r w:rsidRPr="00DB736B">
        <w:rPr>
          <w:rFonts w:ascii="Times New Roman" w:hAnsi="Times New Roman" w:cs="Times New Roman"/>
          <w:color w:val="000000"/>
        </w:rPr>
        <w:t>городского округа</w:t>
      </w:r>
      <w:r>
        <w:rPr>
          <w:rFonts w:ascii="Times New Roman" w:hAnsi="Times New Roman" w:cs="Times New Roman"/>
          <w:color w:val="000000"/>
        </w:rPr>
        <w:t xml:space="preserve"> Электросталь Московской области</w:t>
      </w:r>
    </w:p>
    <w:p w:rsidR="00490C67" w:rsidRPr="00DB736B" w:rsidRDefault="00490C67" w:rsidP="00490C67">
      <w:pPr>
        <w:pStyle w:val="ConsPlusTitle"/>
        <w:spacing w:line="240" w:lineRule="exact"/>
        <w:jc w:val="center"/>
        <w:rPr>
          <w:rFonts w:ascii="Times New Roman" w:hAnsi="Times New Roman" w:cs="Times New Roman"/>
          <w:b w:val="0"/>
          <w:color w:val="000000"/>
        </w:rPr>
      </w:pPr>
      <w:r w:rsidRPr="00DB736B">
        <w:rPr>
          <w:rFonts w:ascii="Times New Roman" w:hAnsi="Times New Roman" w:cs="Times New Roman"/>
          <w:b w:val="0"/>
        </w:rPr>
        <w:t xml:space="preserve">  при выполнении комплексных кадастровых работ федерального значения на территории </w:t>
      </w:r>
      <w:r w:rsidRPr="00DB736B">
        <w:rPr>
          <w:rFonts w:ascii="Times New Roman" w:hAnsi="Times New Roman" w:cs="Times New Roman"/>
          <w:b w:val="0"/>
          <w:color w:val="000000"/>
        </w:rPr>
        <w:t>городского округа</w:t>
      </w:r>
      <w:r>
        <w:rPr>
          <w:rFonts w:ascii="Times New Roman" w:hAnsi="Times New Roman" w:cs="Times New Roman"/>
          <w:b w:val="0"/>
          <w:color w:val="000000"/>
        </w:rPr>
        <w:t xml:space="preserve"> Электросталь Московской области</w:t>
      </w:r>
    </w:p>
    <w:p w:rsidR="00490C67" w:rsidRDefault="00490C67" w:rsidP="00490C67">
      <w:pPr>
        <w:pStyle w:val="ConsPlusTitle"/>
        <w:spacing w:line="240" w:lineRule="exact"/>
        <w:jc w:val="center"/>
        <w:rPr>
          <w:rFonts w:ascii="Times New Roman" w:hAnsi="Times New Roman" w:cs="Times New Roman"/>
        </w:rPr>
      </w:pPr>
    </w:p>
    <w:tbl>
      <w:tblPr>
        <w:tblpPr w:leftFromText="180" w:rightFromText="180" w:vertAnchor="text" w:horzAnchor="margin" w:tblpY="56"/>
        <w:tblW w:w="0" w:type="auto"/>
        <w:tblLook w:val="04A0" w:firstRow="1" w:lastRow="0" w:firstColumn="1" w:lastColumn="0" w:noHBand="0" w:noVBand="1"/>
      </w:tblPr>
      <w:tblGrid>
        <w:gridCol w:w="2660"/>
        <w:gridCol w:w="6911"/>
      </w:tblGrid>
      <w:tr w:rsidR="00490C67" w:rsidRPr="00642A9C" w:rsidTr="00E13E75">
        <w:tc>
          <w:tcPr>
            <w:tcW w:w="2660" w:type="dxa"/>
            <w:tcBorders>
              <w:top w:val="none" w:sz="0" w:space="0" w:color="000000"/>
              <w:left w:val="none" w:sz="0" w:space="0" w:color="000000"/>
              <w:bottom w:val="none" w:sz="0" w:space="0" w:color="000000"/>
              <w:right w:val="none" w:sz="0" w:space="0" w:color="000000"/>
            </w:tcBorders>
          </w:tcPr>
          <w:p w:rsidR="00490C67" w:rsidRPr="00642A9C" w:rsidRDefault="00490C67" w:rsidP="00E13E75">
            <w:pPr>
              <w:spacing w:after="120"/>
              <w:rPr>
                <w:rFonts w:hint="eastAsia"/>
                <w:b/>
              </w:rPr>
            </w:pPr>
            <w:r>
              <w:t>Лавров Р.С.</w:t>
            </w:r>
            <w:r w:rsidRPr="00642A9C">
              <w:t xml:space="preserve">         </w:t>
            </w:r>
          </w:p>
        </w:tc>
        <w:tc>
          <w:tcPr>
            <w:tcW w:w="6911" w:type="dxa"/>
            <w:tcBorders>
              <w:top w:val="none" w:sz="0" w:space="0" w:color="000000"/>
              <w:left w:val="none" w:sz="0" w:space="0" w:color="000000"/>
              <w:bottom w:val="none" w:sz="0" w:space="0" w:color="000000"/>
              <w:right w:val="none" w:sz="0" w:space="0" w:color="000000"/>
            </w:tcBorders>
          </w:tcPr>
          <w:p w:rsidR="00490C67" w:rsidRPr="00642A9C" w:rsidRDefault="00490C67" w:rsidP="00E13E75">
            <w:pPr>
              <w:spacing w:after="120"/>
              <w:jc w:val="both"/>
              <w:rPr>
                <w:rFonts w:hint="eastAsia"/>
                <w:b/>
              </w:rPr>
            </w:pPr>
            <w:r w:rsidRPr="00642A9C">
              <w:t>заместитель главы городского округа</w:t>
            </w:r>
            <w:r>
              <w:t xml:space="preserve"> Электросталь Московской области</w:t>
            </w:r>
            <w:r w:rsidRPr="00642A9C">
              <w:t xml:space="preserve"> (председатель комиссии)</w:t>
            </w:r>
          </w:p>
        </w:tc>
      </w:tr>
    </w:tbl>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04"/>
        <w:gridCol w:w="106"/>
        <w:gridCol w:w="177"/>
      </w:tblGrid>
      <w:tr w:rsidR="00490C67" w:rsidRPr="00642A9C" w:rsidTr="00E13E75">
        <w:trPr>
          <w:gridAfter w:val="1"/>
          <w:wAfter w:w="177" w:type="dxa"/>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t>Качановский Д.Б.</w:t>
            </w:r>
          </w:p>
        </w:tc>
        <w:tc>
          <w:tcPr>
            <w:tcW w:w="6910" w:type="dxa"/>
            <w:gridSpan w:val="2"/>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 xml:space="preserve">председатель </w:t>
            </w:r>
            <w:r>
              <w:t>К</w:t>
            </w:r>
            <w:r w:rsidRPr="00642A9C">
              <w:t xml:space="preserve">омитета имущественных </w:t>
            </w:r>
            <w:r>
              <w:t>о</w:t>
            </w:r>
            <w:r w:rsidRPr="00642A9C">
              <w:t xml:space="preserve">тношений </w:t>
            </w:r>
            <w:r>
              <w:t>Администрации</w:t>
            </w:r>
            <w:r w:rsidRPr="00642A9C">
              <w:t xml:space="preserve"> городского округа </w:t>
            </w:r>
            <w:r>
              <w:t xml:space="preserve">Электросталь Московской области </w:t>
            </w:r>
            <w:r w:rsidRPr="00642A9C">
              <w:t>(заместитель председателя комиссии)</w:t>
            </w:r>
          </w:p>
        </w:tc>
      </w:tr>
      <w:tr w:rsidR="00490C67" w:rsidRPr="00642A9C" w:rsidTr="00E13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7" w:type="dxa"/>
        </w:trPr>
        <w:tc>
          <w:tcPr>
            <w:tcW w:w="2660" w:type="dxa"/>
            <w:tcBorders>
              <w:top w:val="none" w:sz="0" w:space="0" w:color="000000"/>
              <w:left w:val="none" w:sz="0" w:space="0" w:color="000000"/>
              <w:bottom w:val="none" w:sz="0" w:space="0" w:color="000000"/>
              <w:right w:val="none" w:sz="0" w:space="0" w:color="000000"/>
            </w:tcBorders>
          </w:tcPr>
          <w:p w:rsidR="00490C67" w:rsidRPr="00642A9C" w:rsidRDefault="00490C67" w:rsidP="00E13E75">
            <w:pPr>
              <w:spacing w:after="120"/>
              <w:rPr>
                <w:rFonts w:hint="eastAsia"/>
                <w:b/>
              </w:rPr>
            </w:pPr>
            <w:r>
              <w:t>Кузнецова И.Д.</w:t>
            </w:r>
            <w:r w:rsidRPr="00642A9C">
              <w:t xml:space="preserve">           </w:t>
            </w:r>
          </w:p>
        </w:tc>
        <w:tc>
          <w:tcPr>
            <w:tcW w:w="6910" w:type="dxa"/>
            <w:gridSpan w:val="2"/>
            <w:tcBorders>
              <w:top w:val="none" w:sz="0" w:space="0" w:color="000000"/>
              <w:left w:val="none" w:sz="0" w:space="0" w:color="000000"/>
              <w:bottom w:val="none" w:sz="0" w:space="0" w:color="000000"/>
              <w:right w:val="none" w:sz="0" w:space="0" w:color="000000"/>
            </w:tcBorders>
          </w:tcPr>
          <w:p w:rsidR="00490C67" w:rsidRPr="00642A9C" w:rsidRDefault="00490C67" w:rsidP="00E13E75">
            <w:pPr>
              <w:spacing w:after="120"/>
              <w:jc w:val="both"/>
              <w:rPr>
                <w:rFonts w:hint="eastAsia"/>
                <w:b/>
              </w:rPr>
            </w:pPr>
            <w:r>
              <w:t>Ведущий эксперт отдела земельных отношений</w:t>
            </w:r>
            <w:r w:rsidRPr="00642A9C">
              <w:t xml:space="preserve"> </w:t>
            </w:r>
            <w:r>
              <w:t>К</w:t>
            </w:r>
            <w:r w:rsidRPr="00642A9C">
              <w:t xml:space="preserve">омитета имущественных отношений </w:t>
            </w:r>
            <w:r>
              <w:t>Администрации</w:t>
            </w:r>
            <w:r w:rsidRPr="00642A9C">
              <w:t xml:space="preserve"> городского округа </w:t>
            </w:r>
            <w:r>
              <w:t>Электросталь Московской области</w:t>
            </w:r>
            <w:r w:rsidRPr="00642A9C">
              <w:t xml:space="preserve"> (секретарь комиссии)</w:t>
            </w:r>
          </w:p>
        </w:tc>
      </w:tr>
      <w:tr w:rsidR="00490C67" w:rsidRPr="00642A9C" w:rsidTr="00E13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7" w:type="dxa"/>
        </w:trPr>
        <w:tc>
          <w:tcPr>
            <w:tcW w:w="2660" w:type="dxa"/>
            <w:tcBorders>
              <w:top w:val="none" w:sz="0" w:space="0" w:color="000000"/>
              <w:left w:val="none" w:sz="0" w:space="0" w:color="000000"/>
              <w:bottom w:val="none" w:sz="0" w:space="0" w:color="000000"/>
              <w:right w:val="none" w:sz="0" w:space="0" w:color="000000"/>
            </w:tcBorders>
          </w:tcPr>
          <w:p w:rsidR="00490C67" w:rsidRPr="00642A9C" w:rsidRDefault="00490C67" w:rsidP="00E13E75">
            <w:pPr>
              <w:spacing w:after="120"/>
              <w:jc w:val="both"/>
              <w:rPr>
                <w:rFonts w:hint="eastAsia"/>
                <w:b/>
              </w:rPr>
            </w:pPr>
            <w:r>
              <w:t>Степанова Л.Э.</w:t>
            </w:r>
          </w:p>
        </w:tc>
        <w:tc>
          <w:tcPr>
            <w:tcW w:w="6910" w:type="dxa"/>
            <w:gridSpan w:val="2"/>
            <w:tcBorders>
              <w:top w:val="none" w:sz="0" w:space="0" w:color="000000"/>
              <w:left w:val="none" w:sz="0" w:space="0" w:color="000000"/>
              <w:bottom w:val="none" w:sz="0" w:space="0" w:color="000000"/>
              <w:right w:val="none" w:sz="0" w:space="0" w:color="000000"/>
            </w:tcBorders>
          </w:tcPr>
          <w:p w:rsidR="00490C67" w:rsidRPr="00642A9C" w:rsidRDefault="00490C67" w:rsidP="00E13E75">
            <w:pPr>
              <w:spacing w:after="120"/>
              <w:jc w:val="both"/>
              <w:rPr>
                <w:rFonts w:hint="eastAsia"/>
                <w:b/>
              </w:rPr>
            </w:pPr>
            <w:r w:rsidRPr="00642A9C">
              <w:t xml:space="preserve">заместитель председателя </w:t>
            </w:r>
            <w:r>
              <w:t>К</w:t>
            </w:r>
            <w:r w:rsidRPr="00642A9C">
              <w:t xml:space="preserve">омитета имущественных отношений </w:t>
            </w:r>
            <w:r>
              <w:t>Администрации</w:t>
            </w:r>
            <w:r w:rsidRPr="00642A9C">
              <w:t xml:space="preserve"> городского округа </w:t>
            </w:r>
            <w:r>
              <w:t>Электросталь Московской области</w:t>
            </w:r>
          </w:p>
        </w:tc>
      </w:tr>
      <w:tr w:rsidR="00490C67" w:rsidRPr="00642A9C" w:rsidTr="00E13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7" w:type="dxa"/>
        </w:trPr>
        <w:tc>
          <w:tcPr>
            <w:tcW w:w="2660" w:type="dxa"/>
            <w:tcBorders>
              <w:top w:val="none" w:sz="0" w:space="0" w:color="000000"/>
              <w:left w:val="none" w:sz="0" w:space="0" w:color="000000"/>
              <w:bottom w:val="none" w:sz="0" w:space="0" w:color="000000"/>
              <w:right w:val="none" w:sz="0" w:space="0" w:color="000000"/>
            </w:tcBorders>
          </w:tcPr>
          <w:p w:rsidR="00490C67" w:rsidRDefault="00490C67" w:rsidP="00E13E75">
            <w:pPr>
              <w:spacing w:after="120"/>
              <w:jc w:val="both"/>
              <w:rPr>
                <w:rFonts w:hint="eastAsia"/>
              </w:rPr>
            </w:pPr>
            <w:r>
              <w:t>Белякова Е.В.</w:t>
            </w:r>
          </w:p>
        </w:tc>
        <w:tc>
          <w:tcPr>
            <w:tcW w:w="6910" w:type="dxa"/>
            <w:gridSpan w:val="2"/>
            <w:tcBorders>
              <w:top w:val="none" w:sz="0" w:space="0" w:color="000000"/>
              <w:left w:val="none" w:sz="0" w:space="0" w:color="000000"/>
              <w:bottom w:val="none" w:sz="0" w:space="0" w:color="000000"/>
              <w:right w:val="none" w:sz="0" w:space="0" w:color="000000"/>
            </w:tcBorders>
          </w:tcPr>
          <w:p w:rsidR="00490C67" w:rsidRPr="00642A9C" w:rsidRDefault="00490C67" w:rsidP="00E13E75">
            <w:pPr>
              <w:spacing w:after="120"/>
              <w:jc w:val="both"/>
              <w:rPr>
                <w:rFonts w:hint="eastAsia"/>
              </w:rPr>
            </w:pPr>
            <w:r>
              <w:t>Начальник отдела земельных отношений К</w:t>
            </w:r>
            <w:r w:rsidRPr="00642A9C">
              <w:t xml:space="preserve">омитета имущественных отношений </w:t>
            </w:r>
            <w:r>
              <w:t>Администрации</w:t>
            </w:r>
            <w:r w:rsidRPr="00642A9C">
              <w:t xml:space="preserve"> городского округа </w:t>
            </w:r>
            <w:r>
              <w:t xml:space="preserve">Электросталь Московской области </w:t>
            </w:r>
          </w:p>
        </w:tc>
      </w:tr>
      <w:tr w:rsidR="00490C67" w:rsidRPr="00642A9C" w:rsidTr="00E13E75">
        <w:trPr>
          <w:gridAfter w:val="2"/>
          <w:wAfter w:w="283" w:type="dxa"/>
          <w:trHeight w:val="61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Гафаров Д.С.</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кадастровый инженер ассоциации «Союз кадастровых инженеров»</w:t>
            </w:r>
          </w:p>
        </w:tc>
      </w:tr>
      <w:tr w:rsidR="00490C67" w:rsidRPr="00642A9C" w:rsidTr="00E13E75">
        <w:trPr>
          <w:gridAfter w:val="2"/>
          <w:wAfter w:w="283" w:type="dxa"/>
          <w:trHeight w:val="69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Жбанова Н.И.</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кадастровый инженер ассоциации «Союз кадастровых инженеров»</w:t>
            </w:r>
          </w:p>
        </w:tc>
      </w:tr>
      <w:tr w:rsidR="00490C67" w:rsidRPr="00642A9C" w:rsidTr="00E13E75">
        <w:trPr>
          <w:gridAfter w:val="2"/>
          <w:wAfter w:w="283" w:type="dxa"/>
          <w:trHeight w:val="61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t>Булатов Д.В.</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начальник управления архитектуры и градостроительства администрации городского округа</w:t>
            </w:r>
            <w:r>
              <w:t xml:space="preserve"> Электросталь Московской области</w:t>
            </w:r>
          </w:p>
        </w:tc>
      </w:tr>
      <w:tr w:rsidR="00490C67" w:rsidRPr="00642A9C" w:rsidTr="00E13E75">
        <w:trPr>
          <w:gridAfter w:val="2"/>
          <w:wAfter w:w="283" w:type="dxa"/>
          <w:trHeight w:val="69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Кофанов А.С.</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заместитель начальника управления – заведующий отделом оформления прав на объекты недвижимого имущества Управления оформления прав и информационно-технологического обеспечения Министерства имущественный отношений Московской области (по согласованию)</w:t>
            </w:r>
          </w:p>
        </w:tc>
      </w:tr>
      <w:tr w:rsidR="00490C67" w:rsidRPr="00642A9C" w:rsidTr="00E13E75">
        <w:trPr>
          <w:gridAfter w:val="2"/>
          <w:wAfter w:w="283" w:type="dxa"/>
          <w:trHeight w:val="69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Литвинова С.Н.</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кадастровый инженер ассоциации «Союз кадастровых инженеров»</w:t>
            </w:r>
          </w:p>
        </w:tc>
      </w:tr>
      <w:tr w:rsidR="00490C67" w:rsidRPr="00642A9C" w:rsidTr="00E13E75">
        <w:trPr>
          <w:gridAfter w:val="2"/>
          <w:wAfter w:w="283" w:type="dxa"/>
          <w:trHeight w:val="61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Римкевич С.В.</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rPr>
                <w:rFonts w:hint="eastAsia"/>
                <w:b/>
              </w:rPr>
            </w:pPr>
            <w:r w:rsidRPr="00642A9C">
              <w:t>Начальник межмуниципального отдела по г. Электросталь и Ногинскому району Управления Росреестра по Московской области (по согласованию)</w:t>
            </w:r>
          </w:p>
        </w:tc>
      </w:tr>
      <w:tr w:rsidR="00490C67" w:rsidRPr="00642A9C" w:rsidTr="00E13E75">
        <w:trPr>
          <w:gridAfter w:val="2"/>
          <w:wAfter w:w="283" w:type="dxa"/>
          <w:trHeight w:val="69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lastRenderedPageBreak/>
              <w:t>Рожанский А.В.</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начальник Управления оформления прав и информационно-технологического обеспечения Министерства имущественный отношений Московской области (по согласованию)</w:t>
            </w:r>
          </w:p>
        </w:tc>
      </w:tr>
      <w:tr w:rsidR="00490C67" w:rsidRPr="00642A9C" w:rsidTr="00E13E75">
        <w:trPr>
          <w:gridAfter w:val="2"/>
          <w:wAfter w:w="283" w:type="dxa"/>
          <w:trHeight w:val="69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Сафиулина А.А.</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консультант отдела оформления прав на объекты недвижимого имущества Управления оформления прав и информационно-технологического обеспечения Министерства имущественный отношений Московской области (по согласованию)</w:t>
            </w:r>
          </w:p>
        </w:tc>
      </w:tr>
      <w:tr w:rsidR="00490C67" w:rsidRPr="00642A9C" w:rsidTr="00E13E75">
        <w:trPr>
          <w:gridAfter w:val="2"/>
          <w:wAfter w:w="283" w:type="dxa"/>
          <w:trHeight w:val="61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Титов А.В.</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начальник Территориального отдела 5 филиала Публично-правовой компании «Роскадастр» по Московской области (по согласованию)</w:t>
            </w:r>
          </w:p>
        </w:tc>
      </w:tr>
      <w:tr w:rsidR="00490C67" w:rsidRPr="00642A9C" w:rsidTr="00E13E75">
        <w:trPr>
          <w:gridAfter w:val="2"/>
          <w:wAfter w:w="283" w:type="dxa"/>
          <w:trHeight w:val="69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highlight w:val="yellow"/>
              </w:rPr>
            </w:pPr>
            <w:r w:rsidRPr="00642A9C">
              <w:t>Троценко Г.А.</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кадастровый инженер ассоциации «Гильдия кадастровых инженеров»</w:t>
            </w:r>
          </w:p>
        </w:tc>
      </w:tr>
      <w:tr w:rsidR="00490C67" w:rsidRPr="00642A9C" w:rsidTr="00E13E75">
        <w:trPr>
          <w:gridAfter w:val="2"/>
          <w:wAfter w:w="283" w:type="dxa"/>
          <w:trHeight w:val="699"/>
        </w:trPr>
        <w:tc>
          <w:tcPr>
            <w:tcW w:w="2660"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Харитонова А.Г.</w:t>
            </w:r>
          </w:p>
        </w:tc>
        <w:tc>
          <w:tcPr>
            <w:tcW w:w="6804" w:type="dxa"/>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кадастровый инженер ассоциации «Союз кадастровых инженеров»</w:t>
            </w:r>
          </w:p>
        </w:tc>
      </w:tr>
      <w:tr w:rsidR="00490C67" w:rsidRPr="00642A9C" w:rsidTr="00E13E75">
        <w:trPr>
          <w:trHeight w:val="680"/>
        </w:trPr>
        <w:tc>
          <w:tcPr>
            <w:tcW w:w="9747" w:type="dxa"/>
            <w:gridSpan w:val="4"/>
            <w:tcBorders>
              <w:top w:val="none" w:sz="4" w:space="0" w:color="000000"/>
              <w:left w:val="none" w:sz="4" w:space="0" w:color="000000"/>
              <w:bottom w:val="none" w:sz="4" w:space="0" w:color="000000"/>
              <w:right w:val="none" w:sz="4" w:space="0" w:color="000000"/>
            </w:tcBorders>
          </w:tcPr>
          <w:p w:rsidR="00490C67" w:rsidRPr="00642A9C" w:rsidRDefault="00490C67" w:rsidP="00E13E75">
            <w:pPr>
              <w:spacing w:after="120"/>
              <w:jc w:val="both"/>
              <w:rPr>
                <w:rFonts w:hint="eastAsia"/>
                <w:b/>
              </w:rPr>
            </w:pPr>
            <w:r w:rsidRPr="00642A9C">
              <w:t>Представитель Федерального агентства лесного хозяйства (по согласованию)</w:t>
            </w:r>
          </w:p>
          <w:p w:rsidR="00490C67" w:rsidRPr="00642A9C" w:rsidRDefault="00490C67" w:rsidP="00E13E75">
            <w:pPr>
              <w:spacing w:after="120"/>
              <w:rPr>
                <w:rFonts w:hint="eastAsia"/>
                <w:b/>
              </w:rPr>
            </w:pPr>
            <w:r w:rsidRPr="00642A9C">
              <w:t>Представитель Комитета лесного хозяйства Московской области (по согласованию)</w:t>
            </w:r>
          </w:p>
          <w:p w:rsidR="00490C67" w:rsidRPr="00642A9C" w:rsidRDefault="00490C67" w:rsidP="00E13E75">
            <w:pPr>
              <w:spacing w:after="120"/>
              <w:jc w:val="both"/>
              <w:rPr>
                <w:rFonts w:hint="eastAsia"/>
                <w:b/>
              </w:rPr>
            </w:pPr>
            <w:r w:rsidRPr="00642A9C">
              <w:t>Представитель Территориального управления Росимущества в Московской области (по согласованию)</w:t>
            </w:r>
          </w:p>
          <w:p w:rsidR="00490C67" w:rsidRDefault="00490C67" w:rsidP="00E13E75">
            <w:pPr>
              <w:spacing w:after="120"/>
              <w:jc w:val="both"/>
              <w:rPr>
                <w:rFonts w:hint="eastAsia"/>
                <w:b/>
              </w:rPr>
            </w:pPr>
            <w:r w:rsidRPr="00642A9C">
              <w:t>Председатели садоводческих некоммерческих товариществ (по согласованию)</w:t>
            </w:r>
          </w:p>
          <w:p w:rsidR="00490C67" w:rsidRDefault="00490C67" w:rsidP="00E13E75">
            <w:pPr>
              <w:spacing w:after="120"/>
              <w:jc w:val="both"/>
              <w:rPr>
                <w:rFonts w:hint="eastAsia"/>
                <w:b/>
              </w:rPr>
            </w:pPr>
            <w:r w:rsidRPr="00642A9C">
              <w:t xml:space="preserve">Представитель СРО ассоциации «Союз кадастровых инженеров» (по согласованию) </w:t>
            </w:r>
          </w:p>
          <w:p w:rsidR="00490C67" w:rsidRPr="00642A9C" w:rsidRDefault="00490C67" w:rsidP="00E13E75">
            <w:pPr>
              <w:spacing w:after="120"/>
              <w:jc w:val="both"/>
              <w:rPr>
                <w:rFonts w:hint="eastAsia"/>
                <w:b/>
              </w:rPr>
            </w:pPr>
            <w:r w:rsidRPr="00642A9C">
              <w:t>Представитель СРО ассоциации «Гильдия кадастровых инженеров» (по согласованию)</w:t>
            </w:r>
          </w:p>
        </w:tc>
      </w:tr>
    </w:tbl>
    <w:p w:rsidR="00490C67" w:rsidRDefault="00490C67" w:rsidP="00306467">
      <w:pPr>
        <w:spacing w:line="240" w:lineRule="exact"/>
        <w:rPr>
          <w:rFonts w:hint="eastAsia"/>
        </w:rPr>
      </w:pPr>
    </w:p>
    <w:p w:rsidR="00060D6C" w:rsidRDefault="00060D6C" w:rsidP="00306467">
      <w:pPr>
        <w:spacing w:line="240" w:lineRule="exact"/>
        <w:rPr>
          <w:rFonts w:hint="eastAsia"/>
        </w:rPr>
      </w:pPr>
    </w:p>
    <w:p w:rsidR="00060D6C" w:rsidRDefault="00060D6C" w:rsidP="00060D6C">
      <w:pPr>
        <w:jc w:val="both"/>
        <w:rPr>
          <w:rFonts w:hint="eastAsia"/>
        </w:rPr>
      </w:pPr>
    </w:p>
    <w:tbl>
      <w:tblPr>
        <w:tblW w:w="4971" w:type="pct"/>
        <w:tblLayout w:type="fixed"/>
        <w:tblCellMar>
          <w:left w:w="28" w:type="dxa"/>
          <w:right w:w="28" w:type="dxa"/>
        </w:tblCellMar>
        <w:tblLook w:val="04A0" w:firstRow="1" w:lastRow="0" w:firstColumn="1" w:lastColumn="0" w:noHBand="0" w:noVBand="1"/>
      </w:tblPr>
      <w:tblGrid>
        <w:gridCol w:w="2760"/>
        <w:gridCol w:w="2937"/>
        <w:gridCol w:w="3686"/>
      </w:tblGrid>
      <w:tr w:rsidR="00306467" w:rsidRPr="00987E43" w:rsidTr="00DE514C">
        <w:trPr>
          <w:trHeight w:val="1304"/>
        </w:trPr>
        <w:tc>
          <w:tcPr>
            <w:tcW w:w="2760" w:type="dxa"/>
          </w:tcPr>
          <w:p w:rsidR="00306467" w:rsidRPr="00987E43" w:rsidRDefault="00306467" w:rsidP="00163B2B">
            <w:pPr>
              <w:pStyle w:val="TableContents"/>
              <w:pageBreakBefore/>
              <w:ind w:firstLine="709"/>
              <w:rPr>
                <w:rFonts w:ascii="Times New Roman" w:hAnsi="Times New Roman" w:cs="Times New Roman"/>
              </w:rPr>
            </w:pPr>
          </w:p>
        </w:tc>
        <w:tc>
          <w:tcPr>
            <w:tcW w:w="2937" w:type="dxa"/>
            <w:tcMar>
              <w:left w:w="10" w:type="dxa"/>
              <w:right w:w="10" w:type="dxa"/>
            </w:tcMar>
          </w:tcPr>
          <w:p w:rsidR="00306467" w:rsidRPr="00490C67" w:rsidRDefault="00306467" w:rsidP="00163B2B">
            <w:pPr>
              <w:widowControl w:val="0"/>
              <w:tabs>
                <w:tab w:val="left" w:pos="565"/>
              </w:tabs>
              <w:jc w:val="center"/>
              <w:textAlignment w:val="baseline"/>
              <w:rPr>
                <w:rFonts w:ascii="Times New Roman" w:eastAsia="Andale Sans UI" w:hAnsi="Times New Roman" w:cs="Times New Roman"/>
                <w:shd w:val="clear" w:color="auto" w:fill="FFFFFF"/>
                <w:lang w:eastAsia="ja-JP" w:bidi="fa-IR"/>
              </w:rPr>
            </w:pPr>
          </w:p>
        </w:tc>
        <w:tc>
          <w:tcPr>
            <w:tcW w:w="3686" w:type="dxa"/>
            <w:tcMar>
              <w:top w:w="55" w:type="dxa"/>
              <w:left w:w="55" w:type="dxa"/>
              <w:bottom w:w="55" w:type="dxa"/>
              <w:right w:w="55" w:type="dxa"/>
            </w:tcMar>
            <w:vAlign w:val="center"/>
          </w:tcPr>
          <w:p w:rsidR="000315CD" w:rsidRDefault="00490C67" w:rsidP="00163B2B">
            <w:pPr>
              <w:rPr>
                <w:rStyle w:val="2"/>
                <w:rFonts w:cs="Times New Roman"/>
                <w:b w:val="0"/>
                <w:lang w:eastAsia="en-US" w:bidi="ar-SA"/>
              </w:rPr>
            </w:pPr>
            <w:r>
              <w:rPr>
                <w:rStyle w:val="2"/>
                <w:rFonts w:cs="Times New Roman"/>
                <w:b w:val="0"/>
                <w:lang w:eastAsia="en-US" w:bidi="ar-SA"/>
              </w:rPr>
              <w:t>Приложение 2</w:t>
            </w:r>
          </w:p>
          <w:p w:rsidR="000315CD" w:rsidRDefault="000315CD" w:rsidP="00163B2B">
            <w:pPr>
              <w:rPr>
                <w:rStyle w:val="2"/>
                <w:rFonts w:cs="Times New Roman"/>
                <w:b w:val="0"/>
                <w:lang w:eastAsia="en-US" w:bidi="ar-SA"/>
              </w:rPr>
            </w:pPr>
          </w:p>
          <w:p w:rsidR="00306467" w:rsidRPr="00987E43" w:rsidRDefault="00306467" w:rsidP="00163B2B">
            <w:pPr>
              <w:rPr>
                <w:rFonts w:ascii="Times New Roman" w:hAnsi="Times New Roman" w:cs="Times New Roman"/>
              </w:rPr>
            </w:pPr>
            <w:r w:rsidRPr="00987E43">
              <w:rPr>
                <w:rStyle w:val="2"/>
                <w:rFonts w:cs="Times New Roman"/>
                <w:b w:val="0"/>
                <w:lang w:eastAsia="en-US" w:bidi="ar-SA"/>
              </w:rPr>
              <w:t>УТВЕРЖДЕН</w:t>
            </w:r>
          </w:p>
          <w:p w:rsidR="00306467" w:rsidRPr="00987E43" w:rsidRDefault="00306467" w:rsidP="00163B2B">
            <w:pPr>
              <w:rPr>
                <w:rStyle w:val="2"/>
                <w:rFonts w:cs="Times New Roman"/>
                <w:b w:val="0"/>
                <w:lang w:eastAsia="en-US" w:bidi="ar-SA"/>
              </w:rPr>
            </w:pPr>
            <w:r w:rsidRPr="00987E43">
              <w:rPr>
                <w:rStyle w:val="2"/>
                <w:rFonts w:cs="Times New Roman"/>
                <w:b w:val="0"/>
                <w:lang w:eastAsia="en-US" w:bidi="ar-SA"/>
              </w:rPr>
              <w:t xml:space="preserve">постановлением Администрации городского округа Электросталь Московской области </w:t>
            </w:r>
          </w:p>
          <w:p w:rsidR="00163B2B" w:rsidRPr="00987E43" w:rsidRDefault="00DE514C" w:rsidP="00163B2B">
            <w:pPr>
              <w:rPr>
                <w:rStyle w:val="2"/>
                <w:rFonts w:cs="Times New Roman"/>
                <w:b w:val="0"/>
                <w:lang w:eastAsia="en-US" w:bidi="ar-SA"/>
              </w:rPr>
            </w:pPr>
            <w:r w:rsidRPr="00DE514C">
              <w:rPr>
                <w:rStyle w:val="2"/>
                <w:rFonts w:cs="Times New Roman"/>
                <w:b w:val="0"/>
                <w:lang w:eastAsia="en-US" w:bidi="ar-SA"/>
              </w:rPr>
              <w:t>от 20.06.2025 № 799/6</w:t>
            </w:r>
          </w:p>
          <w:p w:rsidR="00306467" w:rsidRPr="00987E43" w:rsidRDefault="00306467" w:rsidP="00163B2B">
            <w:pPr>
              <w:rPr>
                <w:rFonts w:ascii="Times New Roman" w:hAnsi="Times New Roman" w:cs="Times New Roman"/>
              </w:rPr>
            </w:pPr>
          </w:p>
          <w:p w:rsidR="00306467" w:rsidRPr="00987E43" w:rsidRDefault="00306467" w:rsidP="005B1A87">
            <w:pPr>
              <w:rPr>
                <w:rFonts w:ascii="Times New Roman" w:hAnsi="Times New Roman" w:cs="Times New Roman"/>
                <w:color w:val="FFFFFF"/>
              </w:rPr>
            </w:pPr>
            <w:r w:rsidRPr="00987E43">
              <w:rPr>
                <w:rFonts w:ascii="Times New Roman" w:hAnsi="Times New Roman" w:cs="Times New Roman"/>
                <w:color w:val="FFFFFF"/>
              </w:rPr>
              <w:t>$</w:t>
            </w:r>
          </w:p>
        </w:tc>
      </w:tr>
    </w:tbl>
    <w:p w:rsidR="00306467" w:rsidRPr="00987E43" w:rsidRDefault="00306467" w:rsidP="00163B2B">
      <w:pPr>
        <w:ind w:firstLine="709"/>
        <w:jc w:val="center"/>
        <w:rPr>
          <w:rFonts w:ascii="Times New Roman" w:hAnsi="Times New Roman" w:cs="Times New Roman"/>
        </w:rPr>
      </w:pPr>
    </w:p>
    <w:p w:rsidR="00306EA2" w:rsidRPr="00482D94" w:rsidRDefault="00306EA2" w:rsidP="00306EA2">
      <w:pPr>
        <w:pStyle w:val="ConsPlusTitle"/>
        <w:jc w:val="center"/>
        <w:rPr>
          <w:rFonts w:ascii="Times New Roman" w:hAnsi="Times New Roman" w:cs="Times New Roman"/>
          <w:b w:val="0"/>
        </w:rPr>
      </w:pPr>
      <w:r w:rsidRPr="00482D94">
        <w:rPr>
          <w:rFonts w:ascii="Times New Roman" w:hAnsi="Times New Roman" w:cs="Times New Roman"/>
          <w:b w:val="0"/>
        </w:rPr>
        <w:t xml:space="preserve">Регламент работы согласительной комиссии городского округа Электросталь </w:t>
      </w:r>
    </w:p>
    <w:p w:rsidR="00306EA2" w:rsidRPr="00482D94" w:rsidRDefault="00306EA2" w:rsidP="00306EA2">
      <w:pPr>
        <w:pStyle w:val="ConsPlusTitle"/>
        <w:jc w:val="center"/>
        <w:rPr>
          <w:rFonts w:ascii="Times New Roman" w:hAnsi="Times New Roman" w:cs="Times New Roman"/>
          <w:b w:val="0"/>
        </w:rPr>
      </w:pPr>
      <w:r w:rsidRPr="00482D94">
        <w:rPr>
          <w:rFonts w:ascii="Times New Roman" w:hAnsi="Times New Roman" w:cs="Times New Roman"/>
          <w:b w:val="0"/>
        </w:rPr>
        <w:t xml:space="preserve">Московской области при выполнении комплексных кадастровых работ федерального значения на территории </w:t>
      </w:r>
      <w:r>
        <w:rPr>
          <w:rFonts w:ascii="Times New Roman" w:hAnsi="Times New Roman" w:cs="Times New Roman"/>
          <w:b w:val="0"/>
        </w:rPr>
        <w:t>городского округа Электросталь Московской области</w:t>
      </w:r>
      <w:r w:rsidRPr="00482D94">
        <w:rPr>
          <w:rFonts w:ascii="Times New Roman" w:hAnsi="Times New Roman" w:cs="Times New Roman"/>
          <w:b w:val="0"/>
        </w:rPr>
        <w:t xml:space="preserve"> </w:t>
      </w:r>
      <w:r w:rsidRPr="00482D94">
        <w:rPr>
          <w:rFonts w:ascii="Times New Roman" w:hAnsi="Times New Roman" w:cs="Times New Roman"/>
          <w:b w:val="0"/>
        </w:rPr>
        <w:br/>
        <w:t>(далее – регламент)</w:t>
      </w:r>
    </w:p>
    <w:p w:rsidR="00306EA2" w:rsidRDefault="00306EA2" w:rsidP="00306EA2">
      <w:pPr>
        <w:pStyle w:val="ConsPlusTitle"/>
        <w:spacing w:line="240" w:lineRule="exact"/>
        <w:jc w:val="center"/>
        <w:rPr>
          <w:rFonts w:ascii="Times New Roman" w:hAnsi="Times New Roman" w:cs="Times New Roman"/>
        </w:rPr>
      </w:pPr>
    </w:p>
    <w:p w:rsidR="00306EA2" w:rsidRDefault="00306EA2" w:rsidP="00306EA2">
      <w:pPr>
        <w:pStyle w:val="ConsPlusTitle"/>
        <w:spacing w:line="240" w:lineRule="exact"/>
        <w:jc w:val="center"/>
        <w:rPr>
          <w:rFonts w:ascii="Times New Roman" w:hAnsi="Times New Roman" w:cs="Times New Roman"/>
        </w:rPr>
      </w:pPr>
      <w:r>
        <w:rPr>
          <w:rFonts w:ascii="Times New Roman" w:hAnsi="Times New Roman" w:cs="Times New Roman"/>
        </w:rPr>
        <w:t>Раздел 1. Общие положения</w:t>
      </w:r>
    </w:p>
    <w:p w:rsidR="00306EA2" w:rsidRDefault="00306EA2" w:rsidP="00306EA2">
      <w:pPr>
        <w:pStyle w:val="ConsPlusTitle"/>
        <w:spacing w:line="240" w:lineRule="exact"/>
        <w:jc w:val="both"/>
        <w:rPr>
          <w:rFonts w:ascii="Times New Roman" w:hAnsi="Times New Roman" w:cs="Times New Roman"/>
          <w:b w:val="0"/>
        </w:rPr>
      </w:pPr>
    </w:p>
    <w:p w:rsidR="00306EA2" w:rsidRDefault="00306EA2" w:rsidP="00306EA2">
      <w:pPr>
        <w:pStyle w:val="ConsPlusNormal"/>
        <w:ind w:firstLine="540"/>
        <w:jc w:val="both"/>
      </w:pPr>
      <w:r>
        <w:t>1.1. Регламент работы согласительной комиссии городского округа Электросталь Московской области по вопросу согласования местоположения границ земельных участков при выполнении комплексных кадастровых работ федерального значения на территории городского округа Электросталь Московской области (далее – согласительная комиссия) разработан в соответствии с положениями статьи 42.10 Федерального закона от 24.07.2007 № 221-ФЗ «О кадастровой деятельности» (далее – Федеральный закон «О кадастровой деятельности») и определяет состав,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rsidR="00306EA2" w:rsidRDefault="00306EA2" w:rsidP="00306EA2">
      <w:pPr>
        <w:pStyle w:val="ConsPlusTitle"/>
        <w:ind w:firstLine="540"/>
        <w:jc w:val="both"/>
        <w:rPr>
          <w:rFonts w:ascii="Times New Roman" w:hAnsi="Times New Roman" w:cs="Times New Roman"/>
          <w:b w:val="0"/>
        </w:rPr>
      </w:pPr>
      <w:r>
        <w:rPr>
          <w:rFonts w:ascii="Times New Roman" w:hAnsi="Times New Roman" w:cs="Times New Roman"/>
          <w:b w:val="0"/>
        </w:rPr>
        <w:t>1.2. Согласительная комиссия 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Водным кодексом Российской Федерации, Жилищным кодексом Российской Федерации, Федеральным законом «О кадастровой деятельности», Федеральным законом от 24.07.2002 № 101-ФЗ «Об обороте земель сельскохозяйственного назначения»,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Московской области, и настоящим регламентом.</w:t>
      </w:r>
    </w:p>
    <w:p w:rsidR="00306EA2" w:rsidRDefault="00306EA2" w:rsidP="00306EA2">
      <w:pPr>
        <w:pStyle w:val="ConsPlusTitle"/>
        <w:spacing w:line="240" w:lineRule="exact"/>
        <w:ind w:firstLine="540"/>
        <w:jc w:val="center"/>
        <w:rPr>
          <w:rFonts w:ascii="Times New Roman" w:hAnsi="Times New Roman" w:cs="Times New Roman"/>
        </w:rPr>
      </w:pPr>
    </w:p>
    <w:p w:rsidR="00306EA2" w:rsidRDefault="00306EA2" w:rsidP="00306EA2">
      <w:pPr>
        <w:pStyle w:val="ConsPlusTitle"/>
        <w:spacing w:line="240" w:lineRule="exact"/>
        <w:ind w:firstLine="540"/>
        <w:jc w:val="center"/>
        <w:rPr>
          <w:rFonts w:ascii="Times New Roman" w:hAnsi="Times New Roman" w:cs="Times New Roman"/>
        </w:rPr>
      </w:pPr>
      <w:r>
        <w:rPr>
          <w:rFonts w:ascii="Times New Roman" w:hAnsi="Times New Roman" w:cs="Times New Roman"/>
        </w:rPr>
        <w:t>Раздел 2. Состав согласительной комиссии</w:t>
      </w:r>
    </w:p>
    <w:p w:rsidR="00306EA2" w:rsidRDefault="00306EA2" w:rsidP="00306EA2">
      <w:pPr>
        <w:pStyle w:val="ConsPlusTitle"/>
        <w:spacing w:line="240" w:lineRule="exact"/>
        <w:ind w:firstLine="540"/>
        <w:jc w:val="both"/>
        <w:rPr>
          <w:rFonts w:ascii="Times New Roman" w:hAnsi="Times New Roman" w:cs="Times New Roman"/>
        </w:rPr>
      </w:pPr>
    </w:p>
    <w:p w:rsidR="00306EA2" w:rsidRDefault="00306EA2" w:rsidP="00306EA2">
      <w:pPr>
        <w:pStyle w:val="ConsPlusNormal"/>
        <w:ind w:firstLine="540"/>
        <w:jc w:val="both"/>
      </w:pPr>
      <w:r>
        <w:t>2.1. Согласительная комиссия формируется в составе председателя, заместителя председателя, секретаря и членов согласительной комиссии в соответствии с частями 2, 3 статьи 42.10 Федерального закона «О кадастровой деятельности».</w:t>
      </w:r>
    </w:p>
    <w:p w:rsidR="00306EA2" w:rsidRDefault="00306EA2" w:rsidP="00306EA2">
      <w:pPr>
        <w:pStyle w:val="ConsPlusNormal"/>
        <w:ind w:firstLine="540"/>
        <w:jc w:val="both"/>
      </w:pPr>
      <w:r>
        <w:t xml:space="preserve">2.2. Председателем согласительной комиссии </w:t>
      </w:r>
      <w:r w:rsidRPr="00005B31">
        <w:rPr>
          <w:color w:val="000000" w:themeColor="text1"/>
        </w:rPr>
        <w:t xml:space="preserve">является заместитель Главы </w:t>
      </w:r>
      <w:r>
        <w:rPr>
          <w:color w:val="000000" w:themeColor="text1"/>
        </w:rPr>
        <w:t xml:space="preserve">              </w:t>
      </w:r>
      <w:r w:rsidRPr="00005B31">
        <w:rPr>
          <w:color w:val="000000" w:themeColor="text1"/>
        </w:rPr>
        <w:t>городского округа Электросталь Московской области</w:t>
      </w:r>
      <w:r>
        <w:t xml:space="preserve">, </w:t>
      </w:r>
      <w:r>
        <w:rPr>
          <w:color w:val="000000" w:themeColor="text1"/>
        </w:rPr>
        <w:t>курирующий вопросы земельно-имущественных отношений.</w:t>
      </w:r>
    </w:p>
    <w:p w:rsidR="00306EA2" w:rsidRDefault="00306EA2" w:rsidP="00306EA2">
      <w:pPr>
        <w:pStyle w:val="ConsPlusNormal"/>
        <w:ind w:firstLine="540"/>
        <w:jc w:val="both"/>
      </w:pPr>
      <w:r>
        <w:t>2.3.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администрацией городского округа Электросталь Московской области.</w:t>
      </w:r>
    </w:p>
    <w:p w:rsidR="00306EA2" w:rsidRDefault="00306EA2" w:rsidP="00306EA2">
      <w:pPr>
        <w:pStyle w:val="ConsPlusNormal"/>
        <w:ind w:firstLine="540"/>
        <w:jc w:val="both"/>
        <w:rPr>
          <w:b/>
        </w:rPr>
      </w:pPr>
      <w:r>
        <w:t>2.4. Состав согласительной комиссии утверждается постановлением администрации городского округа Электросталь Московской области</w:t>
      </w:r>
    </w:p>
    <w:p w:rsidR="00306EA2" w:rsidRDefault="00306EA2" w:rsidP="00306EA2">
      <w:pPr>
        <w:pStyle w:val="ConsPlusTitle"/>
        <w:spacing w:line="240" w:lineRule="exact"/>
        <w:ind w:firstLine="540"/>
        <w:jc w:val="center"/>
        <w:rPr>
          <w:rFonts w:ascii="Times New Roman" w:hAnsi="Times New Roman" w:cs="Times New Roman"/>
        </w:rPr>
      </w:pPr>
    </w:p>
    <w:p w:rsidR="00306EA2" w:rsidRDefault="00306EA2" w:rsidP="00306EA2">
      <w:pPr>
        <w:pStyle w:val="ConsPlusTitle"/>
        <w:spacing w:line="240" w:lineRule="exact"/>
        <w:ind w:firstLine="540"/>
        <w:jc w:val="center"/>
        <w:rPr>
          <w:rFonts w:ascii="Times New Roman" w:hAnsi="Times New Roman" w:cs="Times New Roman"/>
        </w:rPr>
      </w:pPr>
      <w:r>
        <w:rPr>
          <w:rFonts w:ascii="Times New Roman" w:hAnsi="Times New Roman" w:cs="Times New Roman"/>
        </w:rPr>
        <w:lastRenderedPageBreak/>
        <w:t>Раздел 3. Полномочия и деятельность согласительной комиссии</w:t>
      </w:r>
    </w:p>
    <w:p w:rsidR="00306EA2" w:rsidRDefault="00306EA2" w:rsidP="00306EA2">
      <w:pPr>
        <w:pStyle w:val="ConsPlusTitle"/>
        <w:spacing w:line="240" w:lineRule="exact"/>
        <w:ind w:firstLine="540"/>
        <w:jc w:val="both"/>
        <w:rPr>
          <w:rFonts w:ascii="Times New Roman" w:hAnsi="Times New Roman" w:cs="Times New Roman"/>
        </w:rPr>
      </w:pPr>
    </w:p>
    <w:p w:rsidR="00306EA2" w:rsidRDefault="00306EA2" w:rsidP="00306EA2">
      <w:pPr>
        <w:pStyle w:val="ConsPlusNormal"/>
        <w:ind w:firstLine="540"/>
        <w:jc w:val="both"/>
      </w:pPr>
      <w:r>
        <w:t>3.1. К полномочиям согласительной комиссии относятся:</w:t>
      </w:r>
    </w:p>
    <w:p w:rsidR="00306EA2" w:rsidRDefault="00306EA2" w:rsidP="00306EA2">
      <w:pPr>
        <w:pStyle w:val="ConsPlusNormal"/>
        <w:ind w:firstLine="540"/>
        <w:jc w:val="both"/>
      </w:pPr>
      <w:r>
        <w:rPr>
          <w:rFonts w:ascii="Arial" w:hAnsi="Arial" w:cs="Arial"/>
          <w:color w:val="444444"/>
        </w:rPr>
        <w:t xml:space="preserve">        </w:t>
      </w:r>
      <w:r>
        <w:t xml:space="preserve">1) рассмотрение возражений заинтересованных лиц, указанных в части 3 </w:t>
      </w:r>
      <w:hyperlink r:id="rId11" w:anchor="8Q20M2" w:tooltip="https://docs.cntd.ru/document/902053803#8Q20M2" w:history="1">
        <w:r>
          <w:t>статьи 39</w:t>
        </w:r>
      </w:hyperlink>
      <w:r>
        <w:t xml:space="preserve"> Федерального закона «О кадастровой деятельности», относительно местоположения границ земельных участков;</w:t>
      </w:r>
    </w:p>
    <w:p w:rsidR="00306EA2" w:rsidRDefault="00306EA2" w:rsidP="00306EA2">
      <w:pPr>
        <w:pStyle w:val="ConsPlusNormal"/>
        <w:ind w:firstLine="540"/>
        <w:jc w:val="both"/>
      </w:pPr>
      <w:r>
        <w:t xml:space="preserve">        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карты-плана территории в соответствии с такими возражениями;</w:t>
      </w:r>
    </w:p>
    <w:p w:rsidR="00306EA2" w:rsidRDefault="00306EA2" w:rsidP="00306EA2">
      <w:pPr>
        <w:pStyle w:val="ConsPlusNormal"/>
        <w:ind w:firstLine="540"/>
        <w:jc w:val="both"/>
      </w:pPr>
      <w:r>
        <w:t xml:space="preserve">       3) оформление акта согласования местоположения границ при выполнении комплексных кадастровых работ (далее - акт согласования местоположения границ);</w:t>
      </w:r>
    </w:p>
    <w:p w:rsidR="00306EA2" w:rsidRDefault="00306EA2" w:rsidP="00306EA2">
      <w:pPr>
        <w:pStyle w:val="ConsPlusNormal"/>
        <w:ind w:firstLine="540"/>
        <w:jc w:val="both"/>
      </w:pPr>
      <w:r>
        <w:t xml:space="preserve">        4) разъяснение заинтересованным лицам, указанным в части 3 </w:t>
      </w:r>
      <w:hyperlink r:id="rId12" w:anchor="8Q20M2" w:tooltip="https://docs.cntd.ru/document/902053803#8Q20M2" w:history="1">
        <w:r>
          <w:t>статьи 39</w:t>
        </w:r>
      </w:hyperlink>
      <w:r>
        <w:t xml:space="preserve"> Федерального закона «О кадастровой деятельности», возможности разрешения земельного спора о местоположении границ земельных участков в судебном порядке.</w:t>
      </w:r>
    </w:p>
    <w:p w:rsidR="00306EA2" w:rsidRDefault="00306EA2" w:rsidP="00306EA2">
      <w:pPr>
        <w:pStyle w:val="ConsPlusNormal"/>
        <w:ind w:firstLine="540"/>
        <w:jc w:val="both"/>
      </w:pPr>
      <w:r>
        <w:t xml:space="preserve">3.2. Согласительная комиссия проводит заседание, на которое в установленном частью 8 </w:t>
      </w:r>
      <w:hyperlink r:id="rId13" w:anchor="A820NC" w:tooltip="https://docs.cntd.ru/document/902053803#A820NC" w:history="1">
        <w:r>
          <w:t>статьи 42.10</w:t>
        </w:r>
      </w:hyperlink>
      <w:r>
        <w:t xml:space="preserve"> Федерального закона «О кадастровой деятельности» порядке приглашаются заинтересованные лица, указанные в части 3 </w:t>
      </w:r>
      <w:hyperlink r:id="rId14" w:anchor="8Q20M2" w:tooltip="https://docs.cntd.ru/document/902053803#8Q20M2" w:history="1">
        <w:r>
          <w:t>статьи 39</w:t>
        </w:r>
      </w:hyperlink>
      <w:r>
        <w:t xml:space="preserve"> Федерального закона «О кадастровой деятельности», и исполнитель комплексных кадастровых работ.</w:t>
      </w:r>
    </w:p>
    <w:p w:rsidR="00306EA2" w:rsidRDefault="00306EA2" w:rsidP="00306EA2">
      <w:pPr>
        <w:pStyle w:val="ConsPlusNormal"/>
        <w:ind w:firstLine="540"/>
        <w:jc w:val="both"/>
      </w:pPr>
      <w:r>
        <w:t xml:space="preserve">3.3. Извещение о проведении заседания согласительной комиссии по форме </w:t>
      </w:r>
      <w:r>
        <w:br/>
        <w:t xml:space="preserve">и содержанию, утвержденным </w:t>
      </w:r>
      <w:hyperlink r:id="rId15" w:tooltip="https://docs.cntd.ru/document/420272504" w:history="1">
        <w:r>
          <w:t>Приказом Минэкономразвития России от 23.04.2015 № 254 «Об утверждении формы извещения о начале выполнения комплексных кадастровых работ и примерной формы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hyperlink>
      <w:r>
        <w:t xml:space="preserve">, содержащее, в том числе уведомление </w:t>
      </w:r>
      <w:r>
        <w:br/>
        <w:t>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«О кадастровой деятельности»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306EA2" w:rsidRDefault="00306EA2" w:rsidP="00306EA2">
      <w:pPr>
        <w:pStyle w:val="ConsPlusNormal"/>
        <w:ind w:firstLine="540"/>
        <w:jc w:val="both"/>
      </w:pPr>
      <w:r>
        <w:t xml:space="preserve">3.4. Первое заседание согласительной комиссии проводится не менее чем </w:t>
      </w:r>
      <w:r>
        <w:br/>
        <w:t xml:space="preserve">за пятнадцать рабочих дней со дня опубликования извещения о проведении заседания согласительной комиссии, определенного в части 8 статьи 42.10 Федерального закона </w:t>
      </w:r>
      <w:r>
        <w:br/>
        <w:t>«О кадастровой деятельности». Последующие заседания согласительной комиссии проводятся по мере необходимости.</w:t>
      </w:r>
    </w:p>
    <w:p w:rsidR="00306EA2" w:rsidRDefault="00306EA2" w:rsidP="00306EA2">
      <w:pPr>
        <w:pStyle w:val="ConsPlusNormal"/>
        <w:ind w:firstLine="540"/>
        <w:jc w:val="both"/>
      </w:pPr>
      <w:r>
        <w:t>3.5.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306EA2" w:rsidRDefault="00306EA2" w:rsidP="00306EA2">
      <w:pPr>
        <w:pStyle w:val="Index"/>
        <w:jc w:val="both"/>
        <w:rPr>
          <w:rFonts w:hint="eastAsia"/>
        </w:rPr>
      </w:pPr>
      <w:r>
        <w:t xml:space="preserve">        3.6. Заседание согласительной комиссии является правомочным, если на нем присутствует не менее двух третей членов согласительной комиссии. Решения согласительной комиссии принимаются открытым голосованием простым большинством голосов членов согласительной комиссии, присутствующих на заседании. Каждый член согласительной комиссии имеет только один голос. Передача полномочий одного члена согласительной комиссии другому члену согласительной комиссии не допускается. При равенстве голосов членов согласительной комиссии решающим является голос председательствующего на заседании согласительной комиссии.</w:t>
      </w:r>
    </w:p>
    <w:p w:rsidR="00306EA2" w:rsidRDefault="00306EA2" w:rsidP="00306EA2">
      <w:pPr>
        <w:pStyle w:val="Index"/>
        <w:ind w:firstLine="540"/>
        <w:jc w:val="both"/>
        <w:rPr>
          <w:rFonts w:hint="eastAsia"/>
        </w:rPr>
      </w:pPr>
      <w:r>
        <w:t xml:space="preserve">3.7. По результатам работы согласительной комиссии составляется протокол заседания согласительной комиссии, форма и содержание которого утверждены </w:t>
      </w:r>
      <w:hyperlink r:id="rId16" w:tooltip="https://docs.cntd.ru/document/420272503" w:history="1">
        <w:r>
          <w:t xml:space="preserve">Приказом Минэкономразвития России от 20.04.2015 № 244 «Об утверждении формы и содержания </w:t>
        </w:r>
        <w:r>
          <w:lastRenderedPageBreak/>
          <w:t>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hyperlink>
      <w:r>
        <w:t>,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 в форме документов на бумажном носителе.</w:t>
      </w:r>
    </w:p>
    <w:p w:rsidR="00306EA2" w:rsidRDefault="00306EA2" w:rsidP="00306EA2">
      <w:pPr>
        <w:pStyle w:val="ConsPlusNormal"/>
        <w:ind w:firstLine="540"/>
        <w:jc w:val="both"/>
      </w:pPr>
      <w:r>
        <w:t xml:space="preserve">3.8. Заключение согласительной комиссии о результатах рассмотрения возражений заинтересованных лиц, указанных в части 3 статьи 39 Федерального закона </w:t>
      </w:r>
      <w:r>
        <w:br/>
        <w:t>«О кадастровой деятельности», относительно местоположения границ земельных участков содержит:</w:t>
      </w:r>
    </w:p>
    <w:p w:rsidR="00306EA2" w:rsidRDefault="00306EA2" w:rsidP="00306EA2">
      <w:pPr>
        <w:pStyle w:val="formattext2"/>
        <w:shd w:val="clear" w:color="auto" w:fill="FFFFFF"/>
        <w:jc w:val="both"/>
      </w:pPr>
      <w:r>
        <w:t xml:space="preserve">        1) краткое содержание возражений заинтересованных лиц, указанных в части 3 статьи 39 Федерального закона «О кадастровой деятельности», относительно местоположения границ земельных участков;</w:t>
      </w:r>
    </w:p>
    <w:p w:rsidR="00306EA2" w:rsidRDefault="00306EA2" w:rsidP="00306EA2">
      <w:pPr>
        <w:pStyle w:val="formattext2"/>
        <w:shd w:val="clear" w:color="auto" w:fill="FFFFFF"/>
        <w:ind w:firstLine="540"/>
        <w:jc w:val="both"/>
      </w:pPr>
      <w:r>
        <w:t xml:space="preserve">2) результаты рассмотрения согласительной комиссией возражений заинтересованных лиц, указанных в части 3 статьи 39 Федерального закона </w:t>
      </w:r>
      <w:r>
        <w:br/>
        <w:t xml:space="preserve">«О кадастровой деятельности», относительно местоположения границ земельных участков, в том числе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w:t>
      </w:r>
      <w:r>
        <w:br/>
        <w:t>с такими возражениями.</w:t>
      </w:r>
    </w:p>
    <w:p w:rsidR="00306EA2" w:rsidRDefault="00306EA2" w:rsidP="00306EA2">
      <w:pPr>
        <w:shd w:val="clear" w:color="auto" w:fill="FFFFFF"/>
        <w:jc w:val="both"/>
        <w:rPr>
          <w:rFonts w:hint="eastAsia"/>
        </w:rPr>
      </w:pPr>
      <w:r>
        <w:t xml:space="preserve"> </w:t>
      </w:r>
      <w:r>
        <w:tab/>
        <w:t>3.9. После окончания заседания согласительной комиссии секретарь согласительной комиссии в течение одного рабочего дня после подписания протокола заседания согласительной комиссии направляет его копию заказным письмом с уведомлением:</w:t>
      </w:r>
    </w:p>
    <w:p w:rsidR="00306EA2" w:rsidRDefault="00306EA2" w:rsidP="00306EA2">
      <w:pPr>
        <w:shd w:val="clear" w:color="auto" w:fill="FFFFFF"/>
        <w:jc w:val="both"/>
        <w:rPr>
          <w:rFonts w:hint="eastAsia"/>
        </w:rPr>
      </w:pPr>
      <w:r>
        <w:t xml:space="preserve">        - всем лицам, присутствовавшим на заседании согласительной комиссии;</w:t>
      </w:r>
    </w:p>
    <w:p w:rsidR="00306EA2" w:rsidRDefault="00306EA2" w:rsidP="00306EA2">
      <w:pPr>
        <w:shd w:val="clear" w:color="auto" w:fill="FFFFFF"/>
        <w:jc w:val="both"/>
        <w:rPr>
          <w:rFonts w:hint="eastAsia"/>
        </w:rPr>
      </w:pPr>
      <w:r>
        <w:t xml:space="preserve">        - заказчику комплексных кадастровых работ;</w:t>
      </w:r>
    </w:p>
    <w:p w:rsidR="00306EA2" w:rsidRDefault="00306EA2" w:rsidP="00306EA2">
      <w:pPr>
        <w:shd w:val="clear" w:color="auto" w:fill="FFFFFF"/>
        <w:ind w:firstLine="540"/>
        <w:jc w:val="both"/>
        <w:rPr>
          <w:rFonts w:hint="eastAsia"/>
        </w:rPr>
      </w:pPr>
      <w:r>
        <w:t xml:space="preserve">- исполнителю комплексных кадастровых работ,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карты-плана территории </w:t>
      </w:r>
      <w:r>
        <w:br/>
        <w:t xml:space="preserve">в окончательной редакции;   </w:t>
      </w:r>
    </w:p>
    <w:p w:rsidR="00306EA2" w:rsidRDefault="00306EA2" w:rsidP="00306EA2">
      <w:pPr>
        <w:shd w:val="clear" w:color="auto" w:fill="FFFFFF"/>
        <w:ind w:firstLine="540"/>
        <w:jc w:val="both"/>
        <w:rPr>
          <w:rFonts w:hint="eastAsia"/>
        </w:rPr>
      </w:pPr>
      <w:r>
        <w:t xml:space="preserve">- заинтересованным лицам, которым дополнительно направляются разъяснения </w:t>
      </w:r>
      <w:r>
        <w:br/>
        <w:t xml:space="preserve">о возможности разрешения спора о местоположении границ земельных участков </w:t>
      </w:r>
      <w:r>
        <w:br/>
        <w:t xml:space="preserve">в судебном порядке.  </w:t>
      </w:r>
    </w:p>
    <w:p w:rsidR="00306EA2" w:rsidRDefault="00306EA2" w:rsidP="00306EA2">
      <w:pPr>
        <w:shd w:val="clear" w:color="auto" w:fill="FFFFFF"/>
        <w:ind w:firstLine="540"/>
        <w:jc w:val="both"/>
        <w:rPr>
          <w:rFonts w:hint="eastAsia"/>
        </w:rPr>
      </w:pPr>
      <w:r>
        <w:t xml:space="preserve">3.10. В течение двадцати рабочих дней со дня истечения срока представления возражений заинтересованных лиц секретарь согласительной комиссии направляет </w:t>
      </w:r>
      <w:r>
        <w:br/>
        <w:t xml:space="preserve">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а также заключение согласительной комиссии </w:t>
      </w:r>
      <w:r>
        <w:br/>
        <w:t>и акт согласования местоположения границ.</w:t>
      </w:r>
    </w:p>
    <w:p w:rsidR="00306EA2" w:rsidRDefault="00306EA2" w:rsidP="00306EA2">
      <w:pPr>
        <w:shd w:val="clear" w:color="auto" w:fill="FFFFFF"/>
        <w:ind w:firstLine="540"/>
        <w:jc w:val="both"/>
        <w:rPr>
          <w:rFonts w:hint="eastAsia"/>
        </w:rPr>
      </w:pPr>
      <w:r>
        <w:t xml:space="preserve"> 3.11. 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 председатель согласительной комиссии назначает дату, время </w:t>
      </w:r>
      <w:r>
        <w:br/>
        <w:t>и место нового заседания согласительной комиссии, а также обеспечивает организацию, проведение и документальное оформление результатов такого заседания согласительной комиссии в порядке, предусмотренном настоящим регламентом.</w:t>
      </w:r>
    </w:p>
    <w:p w:rsidR="00306EA2" w:rsidRDefault="00306EA2" w:rsidP="00306EA2">
      <w:pPr>
        <w:pStyle w:val="ConsPlusTitle"/>
        <w:spacing w:line="240" w:lineRule="exact"/>
        <w:ind w:firstLine="540"/>
        <w:jc w:val="both"/>
        <w:rPr>
          <w:rFonts w:ascii="Times New Roman" w:hAnsi="Times New Roman" w:cs="Times New Roman"/>
          <w:b w:val="0"/>
        </w:rPr>
      </w:pPr>
    </w:p>
    <w:p w:rsidR="00306EA2" w:rsidRDefault="00306EA2" w:rsidP="00306EA2">
      <w:pPr>
        <w:pStyle w:val="ConsPlusTitle"/>
        <w:spacing w:line="240" w:lineRule="exact"/>
        <w:ind w:firstLine="540"/>
        <w:jc w:val="center"/>
        <w:rPr>
          <w:rFonts w:ascii="Times New Roman" w:hAnsi="Times New Roman" w:cs="Times New Roman"/>
        </w:rPr>
      </w:pPr>
      <w:r>
        <w:rPr>
          <w:rFonts w:ascii="Times New Roman" w:hAnsi="Times New Roman" w:cs="Times New Roman"/>
        </w:rPr>
        <w:t>Раздел 4. Порядок работы согласительной комиссии</w:t>
      </w:r>
    </w:p>
    <w:p w:rsidR="00306EA2" w:rsidRDefault="00306EA2" w:rsidP="00306EA2">
      <w:pPr>
        <w:pStyle w:val="ConsPlusTitle"/>
        <w:spacing w:line="240" w:lineRule="exact"/>
        <w:ind w:firstLine="540"/>
        <w:jc w:val="both"/>
        <w:rPr>
          <w:rFonts w:ascii="Times New Roman" w:hAnsi="Times New Roman" w:cs="Times New Roman"/>
        </w:rPr>
      </w:pPr>
      <w:r>
        <w:rPr>
          <w:rFonts w:ascii="Times New Roman" w:hAnsi="Times New Roman" w:cs="Times New Roman"/>
        </w:rPr>
        <w:t xml:space="preserve">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4.1. Порядок проведения заседания согласительной комиссии:</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1) секретарь согласительной комиссии выясняет количество присутствующих, разъясняет регламент работы согласительной комиссии, оглашает повестку дня заседания согласительной комиссии, ведет протокол заседания согласительной комиссии;</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2) 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w:t>
      </w:r>
      <w:r>
        <w:rPr>
          <w:rFonts w:ascii="Times New Roman" w:hAnsi="Times New Roman" w:cs="Times New Roman"/>
          <w:b w:val="0"/>
        </w:rPr>
        <w:lastRenderedPageBreak/>
        <w:t>карты-плана территории, разъясняет результаты выполнения комплексных кадастровых работ и порядок согласования местоположения границ земельных участков;</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3) согласительная комиссия заслушивает доклады по вопросам, включенным </w:t>
      </w:r>
      <w:r>
        <w:rPr>
          <w:rFonts w:ascii="Times New Roman" w:hAnsi="Times New Roman" w:cs="Times New Roman"/>
          <w:b w:val="0"/>
        </w:rPr>
        <w:br/>
        <w:t>в повестку дня заседания согласительной комиссии;</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4) секретарь согласительной комиссии представляет возражения заинтересованных лиц, поступившие в согласительную комиссию до дня проведения заседания согласительной комиссии;</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5) согласительная комиссия рассматривает возражения заинтересованных лиц </w:t>
      </w:r>
      <w:r>
        <w:rPr>
          <w:rFonts w:ascii="Times New Roman" w:hAnsi="Times New Roman" w:cs="Times New Roman"/>
          <w:b w:val="0"/>
        </w:rPr>
        <w:br/>
        <w:t>в следующем порядке:</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5.1) члены согласительной комиссии рассматривают и сопоставляют сведения, содержащиеся в проекте карты-плана территории, в документах, представленных вместе </w:t>
      </w:r>
      <w:r>
        <w:rPr>
          <w:rFonts w:ascii="Times New Roman" w:hAnsi="Times New Roman" w:cs="Times New Roman"/>
          <w:b w:val="0"/>
        </w:rPr>
        <w:br/>
        <w:t xml:space="preserve">с возражениями заинтересованных лиц;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5.2) согласительная комиссия делает выводы об обоснованности либо необоснованности возражений заинтересованных лиц, при этом необоснованными считаются возражения заинтересованных лиц при наличии одного из следующих случаев: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 непредставления заинтересованным лицом документов, подтверждающих доводы, изложенные в возражении заинтересованного лица;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 при отсутствии в документах, представленных на заседание согласительной комиссии, сведений, подтверждающих доводы, изложенные в возражении заинтересованного лица;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 при наличии в документах, представленных на заседание согласительной комиссии, сведений, опровергающих доводы, изложенные в возражении заинтересованного лица;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5.3) в результате рассмотрения возражений заинтересованных лиц согласительная комиссия принимает одно из следующих решений, оформляемых на бумажном носителе </w:t>
      </w:r>
      <w:r>
        <w:rPr>
          <w:rFonts w:ascii="Times New Roman" w:hAnsi="Times New Roman" w:cs="Times New Roman"/>
          <w:b w:val="0"/>
        </w:rPr>
        <w:br/>
        <w:t xml:space="preserve">в форме заключения согласительной комиссии: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 о нецелесообразности изменения проекта карты-плана территории в случае необоснованности возражений заинтересованных лиц;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 о необходимости изменения исполнителем комплексных кадастровых работ карты-плана территории в соответствии с возражениями заинтересованных лиц, в случае если сведения, содержащиеся в карте-плане территории выполнения комплексных кадастровых работ, не соответствуют сведениям, содержащимся в документах, представленных </w:t>
      </w:r>
      <w:r>
        <w:rPr>
          <w:rFonts w:ascii="Times New Roman" w:hAnsi="Times New Roman" w:cs="Times New Roman"/>
          <w:b w:val="0"/>
        </w:rPr>
        <w:br/>
        <w:t xml:space="preserve">на заседание согласительной комиссии;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5.4) секретарем согласительной комиссии оформляется заключение согласительной комиссии, в котором указывается следующее: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 дата заседания согласительной комиссии;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 реквизиты контракта, на основании которого выполняются комплексные кадастровые работы;  </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заказчик и исполнитель контракта, на основании которого выполняются комплексные кадастровые работы;</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перечисляются присутствующие на заседании согласительной комиссии члены согласительной комиссии и заинтересованные лица;</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указывается номер кадастрового квартала (номера смежных кадастровых кварталов), являющегося территорией, на которой выполняются комплексные кадастровые работы;</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описываются возражения заинтересованных лиц, рассматриваемые на заседании согласительной комиссии, с указанием результатов рассмотрения таких возражений, при этом по каждому возражению заинтересованного лица указываются следующие сведения:</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а) краткое содержание возражения заинтересованного лица с указанием кадастрового номера и местоположения земельного участка;</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б) реквизиты материалов, рассмотренных согласительной комиссией;</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в) решение согласительной комиссии, принятое в результате рассмотрения возражения заинтересованного лица, с указанием основания принятия такого решения;</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lastRenderedPageBreak/>
        <w:t>г) подробное описание изменений, которые необходимо внести исполнителю комплексных кадастровых работ в карту-план территории, в случае принятия согласительной комиссией решения о необходимости изменения карты-плана территории;</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 xml:space="preserve">6) согласительная комиссия проводит согласование местоположения границ </w:t>
      </w:r>
      <w:r>
        <w:rPr>
          <w:rFonts w:ascii="Times New Roman" w:hAnsi="Times New Roman" w:cs="Times New Roman"/>
          <w:b w:val="0"/>
        </w:rPr>
        <w:br/>
        <w:t>в отношении земельных участков, местоположение границ которых подлежит обязательному согласованию в соответствии с Федеральным законом «О кадастровой деятельности»;</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7) по результатам работы согласительная комиссия оформляет акт согласования местоположения границ по форме и в соответствии с требованиями, утвержденными Приказом Федеральной службы государственной регистрации, кадастра и картографии</w:t>
      </w:r>
    </w:p>
    <w:p w:rsidR="00306EA2" w:rsidRDefault="00306EA2" w:rsidP="00306EA2">
      <w:pPr>
        <w:pStyle w:val="ConsPlusTitle"/>
        <w:jc w:val="both"/>
        <w:rPr>
          <w:rFonts w:ascii="Times New Roman" w:hAnsi="Times New Roman" w:cs="Times New Roman"/>
          <w:b w:val="0"/>
        </w:rPr>
      </w:pPr>
      <w:r>
        <w:rPr>
          <w:rFonts w:ascii="Times New Roman" w:hAnsi="Times New Roman" w:cs="Times New Roman"/>
          <w:b w:val="0"/>
        </w:rPr>
        <w:t>от 04.08.2021 № П/0337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8) 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9) секретарь согласительной комиссии составляет протокол заседания согласительной комиссии и заключение согласительной комиссии;</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10) секретарь согласительной комиссии обеспечивает подписание протокола заседания согласительной комиссии и ознакомление заинтересованных лиц с решением согласительной комиссии;</w:t>
      </w:r>
    </w:p>
    <w:p w:rsidR="00306EA2" w:rsidRDefault="00306EA2" w:rsidP="00306EA2">
      <w:pPr>
        <w:pStyle w:val="ConsPlusTitle"/>
        <w:ind w:firstLine="539"/>
        <w:jc w:val="both"/>
        <w:rPr>
          <w:rFonts w:ascii="Times New Roman" w:hAnsi="Times New Roman" w:cs="Times New Roman"/>
          <w:b w:val="0"/>
        </w:rPr>
      </w:pPr>
      <w:r>
        <w:rPr>
          <w:rFonts w:ascii="Times New Roman" w:hAnsi="Times New Roman" w:cs="Times New Roman"/>
          <w:b w:val="0"/>
        </w:rPr>
        <w:t>11) председатель согласительной комиссии подписывает протокол заседания согласительной комиссии, акт согласования местоположения границ и заключение согласительной комиссии.</w:t>
      </w:r>
    </w:p>
    <w:p w:rsidR="00306EA2" w:rsidRDefault="00306EA2" w:rsidP="00306EA2">
      <w:pPr>
        <w:pStyle w:val="ConsPlusTitle"/>
        <w:spacing w:line="240" w:lineRule="exact"/>
        <w:jc w:val="center"/>
        <w:rPr>
          <w:rFonts w:ascii="Times New Roman" w:hAnsi="Times New Roman" w:cs="Times New Roman"/>
        </w:rPr>
      </w:pPr>
    </w:p>
    <w:p w:rsidR="00306EA2" w:rsidRDefault="00306EA2" w:rsidP="00306EA2">
      <w:pPr>
        <w:jc w:val="center"/>
        <w:rPr>
          <w:rFonts w:hint="eastAsia"/>
          <w:b/>
        </w:rPr>
      </w:pPr>
      <w:r>
        <w:rPr>
          <w:b/>
        </w:rPr>
        <w:t>Раздел 5. Заключительные положения</w:t>
      </w:r>
    </w:p>
    <w:p w:rsidR="00306EA2" w:rsidRDefault="00306EA2" w:rsidP="00306EA2">
      <w:pPr>
        <w:jc w:val="both"/>
        <w:rPr>
          <w:rFonts w:hint="eastAsia"/>
          <w:b/>
        </w:rPr>
      </w:pPr>
      <w:r>
        <w:rPr>
          <w:b/>
        </w:rPr>
        <w:t xml:space="preserve">      </w:t>
      </w:r>
    </w:p>
    <w:p w:rsidR="00306EA2" w:rsidRDefault="00306EA2" w:rsidP="00306EA2">
      <w:pPr>
        <w:jc w:val="both"/>
        <w:rPr>
          <w:rFonts w:hint="eastAsia"/>
        </w:rPr>
      </w:pPr>
      <w:r>
        <w:rPr>
          <w:b/>
        </w:rPr>
        <w:t xml:space="preserve">        </w:t>
      </w:r>
      <w:r>
        <w:t>5.1. Земельные споры о местоположении границ земельных участков, в отношении которых выполнены комплексные кадастровые работы, не урегулированные в результате согласования местоположения границ земельных участков, предусмотренного статьей 42.10 Федерального закона «О кадастровой деятельности», после оформления акта согласования местоположения границ разрешаются в судебном порядке.</w:t>
      </w:r>
    </w:p>
    <w:p w:rsidR="00306EA2" w:rsidRDefault="00306EA2" w:rsidP="00306EA2">
      <w:pPr>
        <w:jc w:val="both"/>
        <w:rPr>
          <w:rFonts w:hint="eastAsia"/>
        </w:rPr>
      </w:pPr>
      <w:r>
        <w:t xml:space="preserve">        5.2. Наличие или отсутствие утвержденного в соответствии со статьей 42.10 Федерального закона «О кадастровой деятельности» заключения согласительной комиссии не препятствует обращению в суд для разрешения земельных споров </w:t>
      </w:r>
      <w:r>
        <w:br/>
        <w:t>о местоположении границ земельных участков, расположенных на территории, на которой выполняются комплексные кадастровые работы.</w:t>
      </w:r>
    </w:p>
    <w:p w:rsidR="00306EA2" w:rsidRPr="00987E43" w:rsidRDefault="00306EA2" w:rsidP="00DE514C">
      <w:pPr>
        <w:jc w:val="both"/>
        <w:rPr>
          <w:rFonts w:hint="eastAsia"/>
        </w:rPr>
      </w:pPr>
      <w:r>
        <w:t xml:space="preserve">        5.3. Акты согласования местоположения границ и заключения согласительной комиссии подлежат постоянному хранению в администрации городского округа Электросталь Московской области.</w:t>
      </w:r>
      <w:bookmarkStart w:id="0" w:name="_GoBack"/>
      <w:bookmarkEnd w:id="0"/>
    </w:p>
    <w:p w:rsidR="00306EA2" w:rsidRDefault="00306EA2" w:rsidP="00DE514C">
      <w:pPr>
        <w:rPr>
          <w:rFonts w:ascii="Times New Roman" w:hAnsi="Times New Roman" w:cs="Times New Roman"/>
        </w:rPr>
      </w:pPr>
    </w:p>
    <w:sectPr w:rsidR="00306EA2" w:rsidSect="00306EA2">
      <w:headerReference w:type="default" r:id="rId17"/>
      <w:type w:val="continuous"/>
      <w:pgSz w:w="11906" w:h="16838"/>
      <w:pgMar w:top="1134" w:right="850" w:bottom="993" w:left="1701" w:header="1134" w:footer="0" w:gutter="0"/>
      <w:pgNumType w:start="1"/>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FF" w:rsidRDefault="00D37CFF" w:rsidP="00F47D7F">
      <w:pPr>
        <w:rPr>
          <w:rFonts w:hint="eastAsia"/>
        </w:rPr>
      </w:pPr>
      <w:r>
        <w:separator/>
      </w:r>
    </w:p>
  </w:endnote>
  <w:endnote w:type="continuationSeparator" w:id="0">
    <w:p w:rsidR="00D37CFF" w:rsidRDefault="00D37CFF" w:rsidP="00F47D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OpenSymbol">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FF" w:rsidRDefault="00D37CFF" w:rsidP="00F47D7F">
      <w:pPr>
        <w:rPr>
          <w:rFonts w:hint="eastAsia"/>
        </w:rPr>
      </w:pPr>
      <w:r>
        <w:separator/>
      </w:r>
    </w:p>
  </w:footnote>
  <w:footnote w:type="continuationSeparator" w:id="0">
    <w:p w:rsidR="00D37CFF" w:rsidRDefault="00D37CFF" w:rsidP="00F47D7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79" w:rsidRDefault="009D2579">
    <w:pPr>
      <w:pStyle w:val="af"/>
      <w:jc w:val="center"/>
    </w:pPr>
  </w:p>
  <w:p w:rsidR="00ED27B2" w:rsidRDefault="00ED27B2" w:rsidP="009D2579">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79"/>
      <w:docPartObj>
        <w:docPartGallery w:val="Page Numbers (Top of Page)"/>
        <w:docPartUnique/>
      </w:docPartObj>
    </w:sdtPr>
    <w:sdtEndPr/>
    <w:sdtContent>
      <w:p w:rsidR="00562178" w:rsidRDefault="00243EA9">
        <w:pPr>
          <w:pStyle w:val="af"/>
          <w:jc w:val="center"/>
        </w:pPr>
        <w:r>
          <w:rPr>
            <w:noProof/>
          </w:rPr>
          <w:fldChar w:fldCharType="begin"/>
        </w:r>
        <w:r>
          <w:rPr>
            <w:noProof/>
          </w:rPr>
          <w:instrText xml:space="preserve"> PAGE   \* MERGEFORMAT </w:instrText>
        </w:r>
        <w:r>
          <w:rPr>
            <w:noProof/>
          </w:rPr>
          <w:fldChar w:fldCharType="separate"/>
        </w:r>
        <w:r w:rsidR="00DE514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58AB"/>
    <w:multiLevelType w:val="multilevel"/>
    <w:tmpl w:val="C512EFB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15:restartNumberingAfterBreak="0">
    <w:nsid w:val="3107090E"/>
    <w:multiLevelType w:val="multilevel"/>
    <w:tmpl w:val="3D5E94B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1"/>
      <w:suff w:val="nothing"/>
      <w:lvlText w:val="%3"/>
      <w:lvlJc w:val="left"/>
      <w:pPr>
        <w:tabs>
          <w:tab w:val="num" w:pos="0"/>
        </w:tabs>
        <w:ind w:left="0" w:firstLine="0"/>
      </w:pPr>
    </w:lvl>
    <w:lvl w:ilvl="3">
      <w:start w:val="1"/>
      <w:numFmt w:val="none"/>
      <w:pStyle w:val="41"/>
      <w:suff w:val="nothing"/>
      <w:lvlText w:val="%4"/>
      <w:lvlJc w:val="left"/>
      <w:pPr>
        <w:tabs>
          <w:tab w:val="num" w:pos="0"/>
        </w:tabs>
        <w:ind w:left="0" w:firstLine="0"/>
      </w:pPr>
    </w:lvl>
    <w:lvl w:ilvl="4">
      <w:start w:val="1"/>
      <w:numFmt w:val="none"/>
      <w:pStyle w:val="51"/>
      <w:suff w:val="nothing"/>
      <w:lvlText w:val="%5"/>
      <w:lvlJc w:val="left"/>
      <w:pPr>
        <w:tabs>
          <w:tab w:val="num" w:pos="0"/>
        </w:tabs>
        <w:ind w:left="0" w:firstLine="0"/>
      </w:pPr>
    </w:lvl>
    <w:lvl w:ilvl="5">
      <w:start w:val="1"/>
      <w:numFmt w:val="none"/>
      <w:pStyle w:val="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3CA1353"/>
    <w:multiLevelType w:val="multilevel"/>
    <w:tmpl w:val="1A0237DA"/>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A301417"/>
    <w:multiLevelType w:val="multilevel"/>
    <w:tmpl w:val="FA264C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F3F044F"/>
    <w:multiLevelType w:val="multilevel"/>
    <w:tmpl w:val="D98E95E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5" w15:restartNumberingAfterBreak="0">
    <w:nsid w:val="453006D6"/>
    <w:multiLevelType w:val="multilevel"/>
    <w:tmpl w:val="BC2EB7AC"/>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7F11FB"/>
    <w:multiLevelType w:val="multilevel"/>
    <w:tmpl w:val="F96C394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47D7F"/>
    <w:rsid w:val="000024A9"/>
    <w:rsid w:val="00005B31"/>
    <w:rsid w:val="000306F3"/>
    <w:rsid w:val="000315CD"/>
    <w:rsid w:val="00060D6C"/>
    <w:rsid w:val="00077980"/>
    <w:rsid w:val="000D55F6"/>
    <w:rsid w:val="001056B0"/>
    <w:rsid w:val="00124AEF"/>
    <w:rsid w:val="00163B2B"/>
    <w:rsid w:val="00225B5F"/>
    <w:rsid w:val="00243EA9"/>
    <w:rsid w:val="00244D77"/>
    <w:rsid w:val="00263AF8"/>
    <w:rsid w:val="002C4ACA"/>
    <w:rsid w:val="00306467"/>
    <w:rsid w:val="00306EA2"/>
    <w:rsid w:val="003269E3"/>
    <w:rsid w:val="00353E1F"/>
    <w:rsid w:val="00375DF3"/>
    <w:rsid w:val="00397B47"/>
    <w:rsid w:val="004658D0"/>
    <w:rsid w:val="00482D94"/>
    <w:rsid w:val="00490C67"/>
    <w:rsid w:val="004960CE"/>
    <w:rsid w:val="004B0CC4"/>
    <w:rsid w:val="004E01E3"/>
    <w:rsid w:val="00561BE1"/>
    <w:rsid w:val="00562178"/>
    <w:rsid w:val="00593109"/>
    <w:rsid w:val="005B1A87"/>
    <w:rsid w:val="005E119F"/>
    <w:rsid w:val="0064452F"/>
    <w:rsid w:val="006E4D33"/>
    <w:rsid w:val="00706D36"/>
    <w:rsid w:val="00777C05"/>
    <w:rsid w:val="00871C5C"/>
    <w:rsid w:val="00894D5B"/>
    <w:rsid w:val="008B51D5"/>
    <w:rsid w:val="0093650B"/>
    <w:rsid w:val="00952B5C"/>
    <w:rsid w:val="00987E43"/>
    <w:rsid w:val="009D2579"/>
    <w:rsid w:val="00AA0530"/>
    <w:rsid w:val="00AA7415"/>
    <w:rsid w:val="00AE5B79"/>
    <w:rsid w:val="00B06C33"/>
    <w:rsid w:val="00B90E72"/>
    <w:rsid w:val="00BC1B55"/>
    <w:rsid w:val="00BF1FB6"/>
    <w:rsid w:val="00C646ED"/>
    <w:rsid w:val="00C8124D"/>
    <w:rsid w:val="00CD619B"/>
    <w:rsid w:val="00CE0684"/>
    <w:rsid w:val="00D37CFF"/>
    <w:rsid w:val="00D56712"/>
    <w:rsid w:val="00DB2977"/>
    <w:rsid w:val="00DB736B"/>
    <w:rsid w:val="00DC4BB6"/>
    <w:rsid w:val="00DE514C"/>
    <w:rsid w:val="00DF0E3C"/>
    <w:rsid w:val="00E01C9D"/>
    <w:rsid w:val="00E24C47"/>
    <w:rsid w:val="00E65307"/>
    <w:rsid w:val="00E66544"/>
    <w:rsid w:val="00EB69A8"/>
    <w:rsid w:val="00EC4D5C"/>
    <w:rsid w:val="00ED27B2"/>
    <w:rsid w:val="00F17C45"/>
    <w:rsid w:val="00F47D7F"/>
    <w:rsid w:val="00F82A7F"/>
    <w:rsid w:val="00FB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7F9802-A3C3-4272-AF9D-B26A89E4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D7F"/>
  </w:style>
  <w:style w:type="paragraph" w:styleId="10">
    <w:name w:val="heading 1"/>
    <w:basedOn w:val="a"/>
    <w:next w:val="a"/>
    <w:link w:val="11"/>
    <w:uiPriority w:val="9"/>
    <w:qFormat/>
    <w:rsid w:val="00353E1F"/>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Heading"/>
    <w:next w:val="a3"/>
    <w:qFormat/>
    <w:rsid w:val="00F47D7F"/>
    <w:pPr>
      <w:outlineLvl w:val="0"/>
    </w:pPr>
    <w:rPr>
      <w:rFonts w:ascii="Times New Roman" w:eastAsia="MS Gothic" w:hAnsi="Times New Roman" w:cs="Tahoma"/>
      <w:b/>
      <w:bCs/>
      <w:sz w:val="48"/>
      <w:szCs w:val="48"/>
    </w:rPr>
  </w:style>
  <w:style w:type="paragraph" w:customStyle="1" w:styleId="21">
    <w:name w:val="Заголовок 21"/>
    <w:basedOn w:val="Heading"/>
    <w:next w:val="a3"/>
    <w:qFormat/>
    <w:rsid w:val="00F47D7F"/>
    <w:pPr>
      <w:outlineLvl w:val="1"/>
    </w:pPr>
    <w:rPr>
      <w:rFonts w:ascii="Times New Roman" w:eastAsia="MS Gothic" w:hAnsi="Times New Roman" w:cs="Tahoma"/>
      <w:b/>
      <w:bCs/>
      <w:sz w:val="36"/>
      <w:szCs w:val="36"/>
    </w:rPr>
  </w:style>
  <w:style w:type="paragraph" w:customStyle="1" w:styleId="31">
    <w:name w:val="Заголовок 31"/>
    <w:basedOn w:val="Heading"/>
    <w:next w:val="a3"/>
    <w:qFormat/>
    <w:rsid w:val="00F47D7F"/>
    <w:pPr>
      <w:numPr>
        <w:ilvl w:val="2"/>
        <w:numId w:val="1"/>
      </w:numPr>
      <w:spacing w:before="140"/>
      <w:outlineLvl w:val="2"/>
    </w:pPr>
    <w:rPr>
      <w:b/>
      <w:bCs/>
    </w:rPr>
  </w:style>
  <w:style w:type="paragraph" w:customStyle="1" w:styleId="41">
    <w:name w:val="Заголовок 41"/>
    <w:basedOn w:val="Heading"/>
    <w:next w:val="a"/>
    <w:qFormat/>
    <w:rsid w:val="00F47D7F"/>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F47D7F"/>
    <w:pPr>
      <w:numPr>
        <w:ilvl w:val="4"/>
        <w:numId w:val="1"/>
      </w:numPr>
      <w:spacing w:before="120" w:after="60"/>
      <w:outlineLvl w:val="4"/>
    </w:pPr>
    <w:rPr>
      <w:b/>
      <w:bCs/>
      <w:sz w:val="24"/>
      <w:szCs w:val="24"/>
    </w:rPr>
  </w:style>
  <w:style w:type="paragraph" w:customStyle="1" w:styleId="61">
    <w:name w:val="Заголовок 61"/>
    <w:basedOn w:val="Heading"/>
    <w:next w:val="a"/>
    <w:qFormat/>
    <w:rsid w:val="00F47D7F"/>
    <w:pPr>
      <w:numPr>
        <w:ilvl w:val="5"/>
        <w:numId w:val="1"/>
      </w:numPr>
      <w:spacing w:before="60" w:after="60"/>
      <w:outlineLvl w:val="5"/>
    </w:pPr>
    <w:rPr>
      <w:b/>
      <w:bCs/>
      <w:i/>
      <w:iCs/>
      <w:sz w:val="24"/>
      <w:szCs w:val="24"/>
    </w:rPr>
  </w:style>
  <w:style w:type="character" w:customStyle="1" w:styleId="PODNumberingSymbols">
    <w:name w:val="POD Numbering Symbols"/>
    <w:qFormat/>
    <w:rsid w:val="00F47D7F"/>
  </w:style>
  <w:style w:type="character" w:customStyle="1" w:styleId="PODBulletSymbols">
    <w:name w:val="POD Bullet Symbols"/>
    <w:qFormat/>
    <w:rsid w:val="00F47D7F"/>
    <w:rPr>
      <w:rFonts w:ascii="StarSymbol" w:eastAsia="StarSymbol" w:hAnsi="StarSymbol" w:cs="StarSymbol"/>
      <w:sz w:val="18"/>
      <w:szCs w:val="18"/>
    </w:rPr>
  </w:style>
  <w:style w:type="character" w:customStyle="1" w:styleId="WWCharLFO2LVL1">
    <w:name w:val="WW_CharLFO2LVL1"/>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F47D7F"/>
    <w:rPr>
      <w:rFonts w:ascii="OpenSymbol" w:eastAsia="OpenSymbol" w:hAnsi="OpenSymbol" w:cs="OpenSymbol"/>
    </w:rPr>
  </w:style>
  <w:style w:type="character" w:customStyle="1" w:styleId="NumberingSymbols">
    <w:name w:val="Numbering Symbols"/>
    <w:qFormat/>
    <w:rsid w:val="00F47D7F"/>
  </w:style>
  <w:style w:type="character" w:customStyle="1" w:styleId="a4">
    <w:name w:val="обычный приложения Знак"/>
    <w:basedOn w:val="a0"/>
    <w:qFormat/>
    <w:rsid w:val="00F47D7F"/>
    <w:rPr>
      <w:rFonts w:ascii="Times New Roman" w:eastAsia="Calibri" w:hAnsi="Times New Roman"/>
      <w:b/>
      <w:sz w:val="24"/>
      <w:szCs w:val="24"/>
    </w:rPr>
  </w:style>
  <w:style w:type="character" w:customStyle="1" w:styleId="2">
    <w:name w:val="АР Прил 2 Знак"/>
    <w:basedOn w:val="a4"/>
    <w:qFormat/>
    <w:rsid w:val="00F47D7F"/>
    <w:rPr>
      <w:rFonts w:ascii="Times New Roman" w:eastAsia="Calibri" w:hAnsi="Times New Roman"/>
      <w:b/>
      <w:sz w:val="24"/>
      <w:szCs w:val="24"/>
    </w:rPr>
  </w:style>
  <w:style w:type="character" w:customStyle="1" w:styleId="20">
    <w:name w:val="Заголовок 2 Знак"/>
    <w:basedOn w:val="a0"/>
    <w:qFormat/>
    <w:rsid w:val="00F47D7F"/>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F47D7F"/>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F47D7F"/>
    <w:rPr>
      <w:rFonts w:ascii="Times New Roman" w:hAnsi="Times New Roman"/>
      <w:b/>
      <w:bCs/>
      <w:iCs/>
      <w:sz w:val="24"/>
      <w:szCs w:val="24"/>
      <w:lang w:eastAsia="ru-RU"/>
    </w:rPr>
  </w:style>
  <w:style w:type="character" w:customStyle="1" w:styleId="12">
    <w:name w:val="АР Прил1 Знак"/>
    <w:basedOn w:val="a5"/>
    <w:qFormat/>
    <w:rsid w:val="00F47D7F"/>
    <w:rPr>
      <w:rFonts w:ascii="Times New Roman" w:hAnsi="Times New Roman"/>
      <w:b w:val="0"/>
      <w:bCs/>
      <w:iCs/>
      <w:sz w:val="24"/>
      <w:szCs w:val="24"/>
      <w:lang w:eastAsia="ru-RU"/>
    </w:rPr>
  </w:style>
  <w:style w:type="character" w:customStyle="1" w:styleId="13">
    <w:name w:val="Заголовок 1 Знак"/>
    <w:basedOn w:val="a0"/>
    <w:qFormat/>
    <w:rsid w:val="00F47D7F"/>
    <w:rPr>
      <w:rFonts w:ascii="Calibri Light" w:eastAsia="Times New Roman" w:hAnsi="Calibri Light"/>
      <w:color w:val="2F5496"/>
      <w:sz w:val="32"/>
      <w:szCs w:val="32"/>
    </w:rPr>
  </w:style>
  <w:style w:type="character" w:customStyle="1" w:styleId="14">
    <w:name w:val="Основной шрифт абзаца1"/>
    <w:qFormat/>
    <w:rsid w:val="00F47D7F"/>
  </w:style>
  <w:style w:type="paragraph" w:customStyle="1" w:styleId="ParaKWN">
    <w:name w:val="ParaKWN"/>
    <w:basedOn w:val="a"/>
    <w:qFormat/>
    <w:rsid w:val="00F47D7F"/>
    <w:pPr>
      <w:keepNext/>
    </w:pPr>
  </w:style>
  <w:style w:type="paragraph" w:customStyle="1" w:styleId="Heading">
    <w:name w:val="Heading"/>
    <w:basedOn w:val="a"/>
    <w:next w:val="a3"/>
    <w:qFormat/>
    <w:rsid w:val="00F47D7F"/>
    <w:pPr>
      <w:keepNext/>
      <w:spacing w:before="240" w:after="120"/>
    </w:pPr>
    <w:rPr>
      <w:rFonts w:ascii="Liberation Sans" w:eastAsia="Microsoft YaHei" w:hAnsi="Liberation Sans"/>
      <w:sz w:val="28"/>
      <w:szCs w:val="28"/>
    </w:rPr>
  </w:style>
  <w:style w:type="paragraph" w:styleId="a3">
    <w:name w:val="Body Text"/>
    <w:basedOn w:val="a"/>
    <w:link w:val="15"/>
    <w:rsid w:val="00F47D7F"/>
    <w:pPr>
      <w:spacing w:after="140" w:line="276" w:lineRule="auto"/>
    </w:pPr>
  </w:style>
  <w:style w:type="paragraph" w:customStyle="1" w:styleId="podPageBreakBefore">
    <w:name w:val="podPageBreakBefore"/>
    <w:qFormat/>
    <w:rsid w:val="00F47D7F"/>
    <w:pPr>
      <w:pageBreakBefore/>
    </w:pPr>
    <w:rPr>
      <w:sz w:val="4"/>
    </w:rPr>
  </w:style>
  <w:style w:type="paragraph" w:customStyle="1" w:styleId="podPageBreakAfter">
    <w:name w:val="podPageBreakAfter"/>
    <w:qFormat/>
    <w:rsid w:val="00F47D7F"/>
    <w:rPr>
      <w:sz w:val="4"/>
    </w:rPr>
  </w:style>
  <w:style w:type="paragraph" w:customStyle="1" w:styleId="podColumnBreak">
    <w:name w:val="podColumnBreak"/>
    <w:qFormat/>
    <w:rsid w:val="00F47D7F"/>
  </w:style>
  <w:style w:type="paragraph" w:customStyle="1" w:styleId="podBulletItem">
    <w:name w:val="podBulletItem"/>
    <w:basedOn w:val="a"/>
    <w:qFormat/>
    <w:rsid w:val="00F47D7F"/>
    <w:pPr>
      <w:numPr>
        <w:numId w:val="2"/>
      </w:numPr>
    </w:pPr>
  </w:style>
  <w:style w:type="paragraph" w:customStyle="1" w:styleId="podNumberItem">
    <w:name w:val="podNumberItem"/>
    <w:basedOn w:val="a"/>
    <w:qFormat/>
    <w:rsid w:val="00F47D7F"/>
    <w:pPr>
      <w:numPr>
        <w:numId w:val="3"/>
      </w:numPr>
    </w:pPr>
  </w:style>
  <w:style w:type="paragraph" w:customStyle="1" w:styleId="podBulletItemKeepWithNext">
    <w:name w:val="podBulletItemKeepWithNext"/>
    <w:basedOn w:val="a"/>
    <w:qFormat/>
    <w:rsid w:val="00F47D7F"/>
    <w:pPr>
      <w:keepNext/>
      <w:tabs>
        <w:tab w:val="num" w:pos="720"/>
      </w:tabs>
      <w:ind w:left="720" w:hanging="360"/>
    </w:pPr>
  </w:style>
  <w:style w:type="paragraph" w:customStyle="1" w:styleId="podNumberItemKeepWithNext">
    <w:name w:val="podNumberItemKeepWithNext"/>
    <w:basedOn w:val="a"/>
    <w:qFormat/>
    <w:rsid w:val="00F47D7F"/>
    <w:pPr>
      <w:keepNext/>
      <w:tabs>
        <w:tab w:val="num" w:pos="720"/>
      </w:tabs>
      <w:ind w:left="720" w:hanging="360"/>
    </w:pPr>
  </w:style>
  <w:style w:type="paragraph" w:customStyle="1" w:styleId="Tablecell">
    <w:name w:val="Table cell"/>
    <w:basedOn w:val="a"/>
    <w:qFormat/>
    <w:rsid w:val="00F47D7F"/>
    <w:pPr>
      <w:suppressLineNumbers/>
    </w:pPr>
  </w:style>
  <w:style w:type="paragraph" w:customStyle="1" w:styleId="Tableheading">
    <w:name w:val="Table heading"/>
    <w:basedOn w:val="Tablecell"/>
    <w:qFormat/>
    <w:rsid w:val="00F47D7F"/>
    <w:rPr>
      <w:b/>
      <w:bCs/>
    </w:rPr>
  </w:style>
  <w:style w:type="paragraph" w:customStyle="1" w:styleId="podTablePara">
    <w:name w:val="podTablePara"/>
    <w:basedOn w:val="Tablecell"/>
    <w:qFormat/>
    <w:rsid w:val="00F47D7F"/>
    <w:rPr>
      <w:sz w:val="16"/>
    </w:rPr>
  </w:style>
  <w:style w:type="paragraph" w:customStyle="1" w:styleId="podTableParaBold">
    <w:name w:val="podTableParaBold"/>
    <w:basedOn w:val="Tablecell"/>
    <w:qFormat/>
    <w:rsid w:val="00F47D7F"/>
    <w:rPr>
      <w:b/>
      <w:bCs/>
      <w:sz w:val="16"/>
    </w:rPr>
  </w:style>
  <w:style w:type="paragraph" w:customStyle="1" w:styleId="podTableParaRight">
    <w:name w:val="podTableParaRight"/>
    <w:basedOn w:val="Tablecell"/>
    <w:qFormat/>
    <w:rsid w:val="00F47D7F"/>
    <w:pPr>
      <w:jc w:val="right"/>
    </w:pPr>
    <w:rPr>
      <w:sz w:val="16"/>
    </w:rPr>
  </w:style>
  <w:style w:type="paragraph" w:customStyle="1" w:styleId="podTableParaBoldRight">
    <w:name w:val="podTableParaBoldRight"/>
    <w:basedOn w:val="Tablecell"/>
    <w:qFormat/>
    <w:rsid w:val="00F47D7F"/>
    <w:pPr>
      <w:jc w:val="right"/>
    </w:pPr>
    <w:rPr>
      <w:b/>
      <w:bCs/>
      <w:sz w:val="16"/>
    </w:rPr>
  </w:style>
  <w:style w:type="paragraph" w:styleId="a6">
    <w:name w:val="List"/>
    <w:basedOn w:val="a3"/>
    <w:rsid w:val="00F47D7F"/>
  </w:style>
  <w:style w:type="paragraph" w:customStyle="1" w:styleId="16">
    <w:name w:val="Название объекта1"/>
    <w:basedOn w:val="a"/>
    <w:qFormat/>
    <w:rsid w:val="00F47D7F"/>
    <w:pPr>
      <w:suppressLineNumbers/>
      <w:spacing w:before="120" w:after="120"/>
    </w:pPr>
    <w:rPr>
      <w:i/>
      <w:iCs/>
    </w:rPr>
  </w:style>
  <w:style w:type="paragraph" w:customStyle="1" w:styleId="Index">
    <w:name w:val="Index"/>
    <w:basedOn w:val="a"/>
    <w:qFormat/>
    <w:rsid w:val="00F47D7F"/>
    <w:pPr>
      <w:suppressLineNumbers/>
    </w:pPr>
  </w:style>
  <w:style w:type="paragraph" w:customStyle="1" w:styleId="17">
    <w:name w:val="Обычная таблица1"/>
    <w:qFormat/>
    <w:rsid w:val="00F47D7F"/>
    <w:rPr>
      <w:rFonts w:ascii="Times New Roman" w:eastAsia="Times New Roman" w:hAnsi="Times New Roman" w:cs="Times New Roman"/>
      <w:sz w:val="20"/>
      <w:szCs w:val="20"/>
      <w:lang w:eastAsia="ru-RU" w:bidi="ar-SA"/>
    </w:rPr>
  </w:style>
  <w:style w:type="paragraph" w:customStyle="1" w:styleId="LO-Normal1">
    <w:name w:val="LO-Normal1"/>
    <w:qFormat/>
    <w:rsid w:val="00F47D7F"/>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F47D7F"/>
    <w:pPr>
      <w:suppressLineNumbers/>
    </w:pPr>
  </w:style>
  <w:style w:type="paragraph" w:customStyle="1" w:styleId="a7">
    <w:name w:val="обычный приложения"/>
    <w:basedOn w:val="a"/>
    <w:qFormat/>
    <w:rsid w:val="00F47D7F"/>
    <w:pPr>
      <w:jc w:val="center"/>
    </w:pPr>
    <w:rPr>
      <w:rFonts w:ascii="Times New Roman" w:eastAsia="Calibri" w:hAnsi="Times New Roman"/>
      <w:b/>
    </w:rPr>
  </w:style>
  <w:style w:type="paragraph" w:customStyle="1" w:styleId="22">
    <w:name w:val="АР Прил 2"/>
    <w:basedOn w:val="a7"/>
    <w:qFormat/>
    <w:rsid w:val="00F47D7F"/>
  </w:style>
  <w:style w:type="paragraph" w:customStyle="1" w:styleId="2-0">
    <w:name w:val="Рег. Заголовок 2-го уровня регламента"/>
    <w:basedOn w:val="a"/>
    <w:qFormat/>
    <w:rsid w:val="00F47D7F"/>
    <w:pPr>
      <w:jc w:val="center"/>
      <w:outlineLvl w:val="1"/>
    </w:pPr>
    <w:rPr>
      <w:rFonts w:ascii="Times New Roman" w:eastAsia="Calibri" w:hAnsi="Times New Roman"/>
      <w:b/>
      <w:bCs/>
    </w:rPr>
  </w:style>
  <w:style w:type="paragraph" w:customStyle="1" w:styleId="18">
    <w:name w:val="Текст сноски1"/>
    <w:basedOn w:val="a"/>
    <w:rsid w:val="00F47D7F"/>
    <w:pPr>
      <w:suppressLineNumbers/>
      <w:ind w:left="340" w:hanging="340"/>
    </w:pPr>
    <w:rPr>
      <w:sz w:val="20"/>
      <w:szCs w:val="20"/>
    </w:rPr>
  </w:style>
  <w:style w:type="paragraph" w:customStyle="1" w:styleId="TableHeading0">
    <w:name w:val="Table Heading"/>
    <w:basedOn w:val="TableContents"/>
    <w:qFormat/>
    <w:rsid w:val="00F47D7F"/>
    <w:pPr>
      <w:jc w:val="center"/>
    </w:pPr>
    <w:rPr>
      <w:b/>
      <w:bCs/>
    </w:rPr>
  </w:style>
  <w:style w:type="paragraph" w:customStyle="1" w:styleId="NoSpacing">
    <w:name w:val="No Spacing;Приложение АР"/>
    <w:basedOn w:val="110"/>
    <w:next w:val="2-0"/>
    <w:qFormat/>
    <w:rsid w:val="00F47D7F"/>
    <w:pPr>
      <w:spacing w:after="240"/>
      <w:jc w:val="right"/>
    </w:pPr>
    <w:rPr>
      <w:iCs/>
      <w:sz w:val="24"/>
    </w:rPr>
  </w:style>
  <w:style w:type="paragraph" w:customStyle="1" w:styleId="19">
    <w:name w:val="АР Прил1"/>
    <w:basedOn w:val="NoSpacing"/>
    <w:qFormat/>
    <w:rsid w:val="00F47D7F"/>
    <w:pPr>
      <w:spacing w:after="0"/>
      <w:ind w:firstLine="4820"/>
    </w:pPr>
  </w:style>
  <w:style w:type="paragraph" w:customStyle="1" w:styleId="1a">
    <w:name w:val="Сетка таблицы1"/>
    <w:basedOn w:val="17"/>
    <w:qFormat/>
    <w:rsid w:val="00F47D7F"/>
  </w:style>
  <w:style w:type="paragraph" w:customStyle="1" w:styleId="PreformattedText">
    <w:name w:val="Preformatted Text"/>
    <w:basedOn w:val="a"/>
    <w:qFormat/>
    <w:rsid w:val="00F47D7F"/>
    <w:rPr>
      <w:rFonts w:ascii="Liberation Mono" w:hAnsi="Liberation Mono" w:cs="Liberation Mono"/>
      <w:sz w:val="20"/>
      <w:szCs w:val="20"/>
    </w:rPr>
  </w:style>
  <w:style w:type="paragraph" w:customStyle="1" w:styleId="HeaderandFooter">
    <w:name w:val="Header and Footer"/>
    <w:basedOn w:val="a"/>
    <w:qFormat/>
    <w:rsid w:val="00F47D7F"/>
    <w:pPr>
      <w:suppressLineNumbers/>
      <w:tabs>
        <w:tab w:val="center" w:pos="4819"/>
        <w:tab w:val="right" w:pos="9638"/>
      </w:tabs>
    </w:pPr>
  </w:style>
  <w:style w:type="paragraph" w:customStyle="1" w:styleId="1b">
    <w:name w:val="Верхний колонтитул1"/>
    <w:basedOn w:val="HeaderandFooter"/>
    <w:rsid w:val="00F47D7F"/>
  </w:style>
  <w:style w:type="paragraph" w:customStyle="1" w:styleId="HeaderLeft">
    <w:name w:val="Header Left"/>
    <w:basedOn w:val="1b"/>
    <w:qFormat/>
    <w:rsid w:val="00F47D7F"/>
  </w:style>
  <w:style w:type="paragraph" w:customStyle="1" w:styleId="LO-Normal">
    <w:name w:val="LO-Normal"/>
    <w:qFormat/>
    <w:rsid w:val="00F47D7F"/>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F47D7F"/>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F47D7F"/>
  </w:style>
  <w:style w:type="numbering" w:customStyle="1" w:styleId="podNumberedList">
    <w:name w:val="podNumberedList"/>
    <w:qFormat/>
    <w:rsid w:val="00F47D7F"/>
  </w:style>
  <w:style w:type="paragraph" w:styleId="a8">
    <w:name w:val="Balloon Text"/>
    <w:basedOn w:val="a"/>
    <w:link w:val="a9"/>
    <w:uiPriority w:val="99"/>
    <w:semiHidden/>
    <w:unhideWhenUsed/>
    <w:rsid w:val="00CD619B"/>
    <w:rPr>
      <w:rFonts w:ascii="Tahoma" w:hAnsi="Tahoma" w:cs="Mangal"/>
      <w:sz w:val="16"/>
      <w:szCs w:val="14"/>
    </w:rPr>
  </w:style>
  <w:style w:type="character" w:customStyle="1" w:styleId="a9">
    <w:name w:val="Текст выноски Знак"/>
    <w:basedOn w:val="a0"/>
    <w:link w:val="a8"/>
    <w:uiPriority w:val="99"/>
    <w:semiHidden/>
    <w:rsid w:val="00CD619B"/>
    <w:rPr>
      <w:rFonts w:ascii="Tahoma" w:hAnsi="Tahoma" w:cs="Mangal"/>
      <w:sz w:val="16"/>
      <w:szCs w:val="14"/>
    </w:rPr>
  </w:style>
  <w:style w:type="character" w:customStyle="1" w:styleId="aa">
    <w:name w:val="Основной текст Знак"/>
    <w:basedOn w:val="a0"/>
    <w:qFormat/>
    <w:rsid w:val="00306467"/>
  </w:style>
  <w:style w:type="character" w:styleId="ab">
    <w:name w:val="annotation reference"/>
    <w:basedOn w:val="a0"/>
    <w:qFormat/>
    <w:rsid w:val="00306467"/>
    <w:rPr>
      <w:rFonts w:ascii="Times New Roman" w:eastAsia="Times New Roman" w:hAnsi="Times New Roman" w:cs="Times New Roman"/>
      <w:sz w:val="16"/>
      <w:szCs w:val="16"/>
    </w:rPr>
  </w:style>
  <w:style w:type="character" w:customStyle="1" w:styleId="ac">
    <w:name w:val="Текст примечания Знак"/>
    <w:basedOn w:val="a0"/>
    <w:qFormat/>
    <w:rsid w:val="00306467"/>
    <w:rPr>
      <w:rFonts w:cs="Mangal"/>
      <w:sz w:val="18"/>
      <w:szCs w:val="18"/>
    </w:rPr>
  </w:style>
  <w:style w:type="character" w:customStyle="1" w:styleId="ad">
    <w:name w:val="Верхний колонтитул Знак"/>
    <w:basedOn w:val="a0"/>
    <w:uiPriority w:val="99"/>
    <w:qFormat/>
    <w:rsid w:val="00306467"/>
    <w:rPr>
      <w:rFonts w:ascii="Times New Roman" w:eastAsia="Times New Roman" w:hAnsi="Times New Roman" w:cs="Times New Roman"/>
    </w:rPr>
  </w:style>
  <w:style w:type="character" w:customStyle="1" w:styleId="15">
    <w:name w:val="Основной текст Знак1"/>
    <w:basedOn w:val="a0"/>
    <w:link w:val="a3"/>
    <w:rsid w:val="00306467"/>
  </w:style>
  <w:style w:type="paragraph" w:customStyle="1" w:styleId="LO-Normal3">
    <w:name w:val="LO-Normal3"/>
    <w:qFormat/>
    <w:rsid w:val="00306467"/>
    <w:pPr>
      <w:spacing w:after="56" w:line="266"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c"/>
    <w:qFormat/>
    <w:rsid w:val="00306467"/>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c">
    <w:name w:val="Текст примечания Знак1"/>
    <w:basedOn w:val="a0"/>
    <w:link w:val="ae"/>
    <w:rsid w:val="00306467"/>
    <w:rPr>
      <w:rFonts w:ascii="Times New Roman" w:eastAsia="Times New Roman" w:hAnsi="Times New Roman" w:cs="Mangal"/>
      <w:color w:val="000000"/>
      <w:sz w:val="20"/>
      <w:szCs w:val="18"/>
    </w:rPr>
  </w:style>
  <w:style w:type="paragraph" w:styleId="af">
    <w:name w:val="header"/>
    <w:basedOn w:val="a"/>
    <w:link w:val="1d"/>
    <w:uiPriority w:val="99"/>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1d">
    <w:name w:val="Верхний колонтитул Знак1"/>
    <w:basedOn w:val="a0"/>
    <w:link w:val="af"/>
    <w:uiPriority w:val="99"/>
    <w:semiHidden/>
    <w:rsid w:val="00306467"/>
    <w:rPr>
      <w:rFonts w:ascii="Times New Roman" w:eastAsia="Times New Roman" w:hAnsi="Times New Roman" w:cs="Mangal"/>
      <w:color w:val="000000"/>
      <w:sz w:val="26"/>
    </w:rPr>
  </w:style>
  <w:style w:type="paragraph" w:styleId="af0">
    <w:name w:val="footer"/>
    <w:basedOn w:val="a"/>
    <w:link w:val="af1"/>
    <w:uiPriority w:val="99"/>
    <w:semiHidden/>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af1">
    <w:name w:val="Нижний колонтитул Знак"/>
    <w:basedOn w:val="a0"/>
    <w:link w:val="af0"/>
    <w:uiPriority w:val="99"/>
    <w:semiHidden/>
    <w:rsid w:val="00306467"/>
    <w:rPr>
      <w:rFonts w:ascii="Times New Roman" w:eastAsia="Times New Roman" w:hAnsi="Times New Roman" w:cs="Mangal"/>
      <w:color w:val="000000"/>
      <w:sz w:val="26"/>
    </w:rPr>
  </w:style>
  <w:style w:type="table" w:styleId="af2">
    <w:name w:val="Table Grid"/>
    <w:basedOn w:val="a1"/>
    <w:uiPriority w:val="59"/>
    <w:rsid w:val="00353E1F"/>
    <w:pPr>
      <w:suppressAutoHyphens w:val="0"/>
    </w:pPr>
    <w:rPr>
      <w:rFonts w:asciiTheme="minorHAnsi" w:eastAsiaTheme="minorHAnsi" w:hAnsiTheme="minorHAnsi" w:cstheme="minorBidi"/>
      <w:kern w:val="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353E1F"/>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pple-converted-space">
    <w:name w:val="apple-converted-space"/>
    <w:basedOn w:val="a0"/>
    <w:rsid w:val="00353E1F"/>
  </w:style>
  <w:style w:type="character" w:styleId="af4">
    <w:name w:val="Hyperlink"/>
    <w:basedOn w:val="a0"/>
    <w:uiPriority w:val="99"/>
    <w:semiHidden/>
    <w:unhideWhenUsed/>
    <w:rsid w:val="00353E1F"/>
    <w:rPr>
      <w:color w:val="0000FF"/>
      <w:u w:val="single"/>
    </w:rPr>
  </w:style>
  <w:style w:type="paragraph" w:customStyle="1" w:styleId="ConsPlusNonformat">
    <w:name w:val="ConsPlusNonformat"/>
    <w:uiPriority w:val="99"/>
    <w:rsid w:val="00353E1F"/>
    <w:pPr>
      <w:widowControl w:val="0"/>
      <w:suppressAutoHyphens w:val="0"/>
    </w:pPr>
    <w:rPr>
      <w:rFonts w:ascii="Courier New" w:eastAsia="Times New Roman" w:hAnsi="Courier New" w:cs="Courier New"/>
      <w:kern w:val="0"/>
      <w:sz w:val="20"/>
      <w:szCs w:val="20"/>
      <w:lang w:eastAsia="ru-RU" w:bidi="ar-SA"/>
    </w:rPr>
  </w:style>
  <w:style w:type="paragraph" w:customStyle="1" w:styleId="1-">
    <w:name w:val="Рег. Заголовок 1-го уровня регламента"/>
    <w:basedOn w:val="10"/>
    <w:uiPriority w:val="99"/>
    <w:qFormat/>
    <w:rsid w:val="00353E1F"/>
    <w:pPr>
      <w:keepLines w:val="0"/>
      <w:suppressAutoHyphens w:val="0"/>
      <w:spacing w:before="240" w:after="240" w:line="276" w:lineRule="auto"/>
      <w:jc w:val="center"/>
    </w:pPr>
    <w:rPr>
      <w:rFonts w:ascii="Times New Roman" w:eastAsia="Times New Roman" w:hAnsi="Times New Roman" w:cs="Times New Roman"/>
      <w:iCs/>
      <w:color w:val="auto"/>
      <w:kern w:val="0"/>
      <w:szCs w:val="28"/>
      <w:lang w:eastAsia="ru-RU" w:bidi="ar-SA"/>
    </w:rPr>
  </w:style>
  <w:style w:type="paragraph" w:customStyle="1" w:styleId="1">
    <w:name w:val="Рег. Основной нумерованный 1. текст"/>
    <w:basedOn w:val="a"/>
    <w:qFormat/>
    <w:rsid w:val="00353E1F"/>
    <w:pPr>
      <w:numPr>
        <w:numId w:val="7"/>
      </w:numPr>
      <w:suppressAutoHyphens w:val="0"/>
      <w:spacing w:line="276" w:lineRule="auto"/>
      <w:jc w:val="both"/>
    </w:pPr>
    <w:rPr>
      <w:rFonts w:ascii="Times New Roman" w:eastAsia="Calibri" w:hAnsi="Times New Roman" w:cs="Times New Roman"/>
      <w:kern w:val="0"/>
      <w:sz w:val="28"/>
      <w:szCs w:val="28"/>
      <w:lang w:eastAsia="en-US" w:bidi="ar-SA"/>
    </w:rPr>
  </w:style>
  <w:style w:type="character" w:customStyle="1" w:styleId="11">
    <w:name w:val="Заголовок 1 Знак1"/>
    <w:basedOn w:val="a0"/>
    <w:link w:val="10"/>
    <w:uiPriority w:val="9"/>
    <w:rsid w:val="00353E1F"/>
    <w:rPr>
      <w:rFonts w:asciiTheme="majorHAnsi" w:eastAsiaTheme="majorEastAsia" w:hAnsiTheme="majorHAnsi" w:cs="Mangal"/>
      <w:b/>
      <w:bCs/>
      <w:color w:val="365F91" w:themeColor="accent1" w:themeShade="BF"/>
      <w:sz w:val="28"/>
      <w:szCs w:val="25"/>
    </w:rPr>
  </w:style>
  <w:style w:type="paragraph" w:customStyle="1" w:styleId="ConsPlusNormal">
    <w:name w:val="ConsPlusNormal"/>
    <w:qFormat/>
    <w:rsid w:val="00482D94"/>
    <w:pPr>
      <w:widowControl w:val="0"/>
      <w:suppressAutoHyphens w:val="0"/>
    </w:pPr>
    <w:rPr>
      <w:rFonts w:ascii="Times New Roman" w:eastAsiaTheme="minorEastAsia" w:hAnsi="Times New Roman" w:cs="Times New Roman"/>
      <w:kern w:val="0"/>
      <w:lang w:eastAsia="ru-RU" w:bidi="ar-SA"/>
    </w:rPr>
  </w:style>
  <w:style w:type="paragraph" w:customStyle="1" w:styleId="ConsPlusTitle">
    <w:name w:val="ConsPlusTitle"/>
    <w:uiPriority w:val="99"/>
    <w:rsid w:val="00482D94"/>
    <w:pPr>
      <w:widowControl w:val="0"/>
      <w:suppressAutoHyphens w:val="0"/>
    </w:pPr>
    <w:rPr>
      <w:rFonts w:ascii="Arial" w:eastAsiaTheme="minorEastAsia" w:hAnsi="Arial" w:cs="Arial"/>
      <w:b/>
      <w:bCs/>
      <w:kern w:val="0"/>
      <w:lang w:eastAsia="ru-RU" w:bidi="ar-SA"/>
    </w:rPr>
  </w:style>
  <w:style w:type="paragraph" w:customStyle="1" w:styleId="formattext2">
    <w:name w:val="formattext2"/>
    <w:basedOn w:val="a"/>
    <w:rsid w:val="00482D94"/>
    <w:pPr>
      <w:suppressAutoHyphens w:val="0"/>
    </w:pPr>
    <w:rPr>
      <w:rFonts w:ascii="Times New Roman" w:eastAsia="Times New Roman" w:hAnsi="Times New Roman" w:cs="Times New Roman"/>
      <w:kern w:val="0"/>
      <w:lang w:eastAsia="ru-RU" w:bidi="ar-SA"/>
    </w:rPr>
  </w:style>
  <w:style w:type="table" w:customStyle="1" w:styleId="-21">
    <w:name w:val="Список-таблица 21"/>
    <w:uiPriority w:val="99"/>
    <w:rsid w:val="00DB736B"/>
    <w:pPr>
      <w:suppressAutoHyphens w:val="0"/>
    </w:pPr>
    <w:rPr>
      <w:rFonts w:ascii="Times New Roman" w:eastAsia="Times New Roman" w:hAnsi="Times New Roman" w:cs="Times New Roman"/>
      <w:kern w:val="0"/>
      <w:sz w:val="20"/>
      <w:szCs w:val="20"/>
      <w:lang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20538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05380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cntd.ru/document/4202725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53803" TargetMode="External"/><Relationship Id="rId5" Type="http://schemas.openxmlformats.org/officeDocument/2006/relationships/webSettings" Target="webSettings.xml"/><Relationship Id="rId15" Type="http://schemas.openxmlformats.org/officeDocument/2006/relationships/hyperlink" Target="https://docs.cntd.ru/document/420272504" TargetMode="External"/><Relationship Id="rId10" Type="http://schemas.openxmlformats.org/officeDocument/2006/relationships/hyperlink" Target="consultantplus://offline/ref=ED74D20DE81FA88C999F5A5B15FB25D1719339967C56C47596741555BE751A9E1A3A55D6A4AD0456D7A18B291Bq5W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cntd.ru/document/90205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5ABB6-4A93-43C7-8FA8-3763E0B3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3208</Words>
  <Characters>18287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21453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Гулькова</dc:creator>
  <cp:lastModifiedBy>Татьяна Побежимова</cp:lastModifiedBy>
  <cp:revision>5</cp:revision>
  <cp:lastPrinted>2025-06-18T07:25:00Z</cp:lastPrinted>
  <dcterms:created xsi:type="dcterms:W3CDTF">2025-06-20T12:13:00Z</dcterms:created>
  <dcterms:modified xsi:type="dcterms:W3CDTF">2025-06-26T09:54:00Z</dcterms:modified>
  <dc:language>en-US</dc:language>
</cp:coreProperties>
</file>