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F7" w:rsidRDefault="005A7F9A" w:rsidP="00BF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F9A">
        <w:rPr>
          <w:rFonts w:ascii="Times New Roman" w:hAnsi="Times New Roman" w:cs="Times New Roman"/>
          <w:sz w:val="28"/>
          <w:szCs w:val="28"/>
        </w:rPr>
        <w:t xml:space="preserve">В Закон </w:t>
      </w:r>
      <w:r>
        <w:rPr>
          <w:rFonts w:ascii="Times New Roman" w:hAnsi="Times New Roman" w:cs="Times New Roman"/>
          <w:sz w:val="28"/>
          <w:szCs w:val="28"/>
        </w:rPr>
        <w:t>от 21.12.2013 № 353-ФЗ «О потребительском кредите (займе)» внесены изменения, в соответствии с которыми заемщик, досрочно исполнивший в полном объеме обязательства по кредитному договору (договору займа), имеет право на возврат части страховой премии, уплаченной в связи с подключением заемщика кредитором к программе личного страхования в качестве застрахованного лица или при самостоятельном заключении заемщиком договора страхования, обеспечивающего исполнение кредитных обязательств. Денежные средства подлежат возврату на основании заявления заемщика за вычетом суммы, пропорциональной времени, в течение которого на него распространялось страхование, при условии отсутствия в этот период страховых случаев.</w:t>
      </w:r>
    </w:p>
    <w:p w:rsidR="005A7F9A" w:rsidRDefault="005A7F9A" w:rsidP="00BF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законодательном уровне закреплено также право заемщика, подключенного кредитором к программе личного страхования или самостоятельно заключившего договор страхования, обеспечивающий исполнение кредитных обязательств, в течение 14 календарных дней отказаться от участия в такой программе (от договора страхования) с возвратом в полном объеме платы за подключение к программе страхования (страховой премии по договору страхования) при условии отсутствия страховых случаев. Это правило не применяется к договорам страхования предмета ипотеки и страхования ответственности ипотечного заемщика.</w:t>
      </w:r>
    </w:p>
    <w:p w:rsidR="00BF6016" w:rsidRDefault="005A7F9A" w:rsidP="00BF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установлено, что договором потребительского кредита (займа) может быть предусмотрена возможность увеличения кредитором размера процентной ставки по кредиту (займу) в случае отказа заемщика от участия </w:t>
      </w:r>
      <w:r w:rsidR="00BF6016">
        <w:rPr>
          <w:rFonts w:ascii="Times New Roman" w:hAnsi="Times New Roman" w:cs="Times New Roman"/>
          <w:sz w:val="28"/>
          <w:szCs w:val="28"/>
        </w:rPr>
        <w:t>в программе личного страхования или от самостоятельно заключенного заемщиком договора страхования и неисполнения им содержащейся в кредитном договоре (договоре займа) обязанности по страхованию в течение более 30 календарных дней. Процентная ставка может быть повышена до уровня ставки по договорам потребительского кредита (займа), заключаемым на сопоставимых условиях, на не предусматривающих обязанности по страхованию.</w:t>
      </w:r>
    </w:p>
    <w:p w:rsidR="00BF6016" w:rsidRDefault="00BF6016" w:rsidP="00BF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правила вступили в силу с 01.09.2020 и применяются к договорам страхования, заключенным после этой даты. </w:t>
      </w:r>
    </w:p>
    <w:p w:rsidR="00C746EC" w:rsidRDefault="00C746EC" w:rsidP="00BF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6EC" w:rsidRDefault="00C746EC" w:rsidP="00C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EC" w:rsidRDefault="00C746EC" w:rsidP="00C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C746EC" w:rsidRDefault="00C746EC" w:rsidP="00C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Булдакова Т.А.</w:t>
      </w:r>
    </w:p>
    <w:p w:rsidR="005A7F9A" w:rsidRPr="005A7F9A" w:rsidRDefault="005A7F9A" w:rsidP="005A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F9A" w:rsidRPr="005A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F"/>
    <w:rsid w:val="005A7F9A"/>
    <w:rsid w:val="00A3524F"/>
    <w:rsid w:val="00B725F7"/>
    <w:rsid w:val="00BF6016"/>
    <w:rsid w:val="00C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79CC"/>
  <w15:chartTrackingRefBased/>
  <w15:docId w15:val="{32BB0B6F-EB46-4D4C-9947-4F0DB1C5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4</cp:revision>
  <cp:lastPrinted>2024-01-22T08:30:00Z</cp:lastPrinted>
  <dcterms:created xsi:type="dcterms:W3CDTF">2024-01-22T07:40:00Z</dcterms:created>
  <dcterms:modified xsi:type="dcterms:W3CDTF">2024-01-22T08:30:00Z</dcterms:modified>
</cp:coreProperties>
</file>