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7BC4E" w14:textId="610DE250" w:rsidR="00344713" w:rsidRDefault="00344713" w:rsidP="00344713">
      <w:pPr>
        <w:ind w:right="-2"/>
        <w:jc w:val="right"/>
        <w:rPr>
          <w:b/>
        </w:rPr>
      </w:pPr>
      <w:r w:rsidRPr="00344713">
        <w:rPr>
          <w:b/>
        </w:rPr>
        <w:t>ПРОЕКТ</w:t>
      </w:r>
    </w:p>
    <w:p w14:paraId="17FF9B82" w14:textId="77777777" w:rsidR="00344713" w:rsidRDefault="00344713" w:rsidP="004C1BE3">
      <w:pPr>
        <w:ind w:right="-2"/>
        <w:jc w:val="center"/>
        <w:rPr>
          <w:b/>
        </w:rPr>
      </w:pPr>
    </w:p>
    <w:p w14:paraId="1EF2907F" w14:textId="77777777" w:rsidR="00344713" w:rsidRDefault="00344713" w:rsidP="004C1BE3">
      <w:pPr>
        <w:ind w:right="-2"/>
        <w:jc w:val="center"/>
        <w:rPr>
          <w:b/>
        </w:rPr>
      </w:pPr>
    </w:p>
    <w:p w14:paraId="74055921" w14:textId="294D35CB" w:rsidR="004762DB" w:rsidRPr="005473E2" w:rsidRDefault="00473C72" w:rsidP="004C1BE3">
      <w:pPr>
        <w:ind w:right="-2"/>
        <w:jc w:val="center"/>
        <w:rPr>
          <w:b/>
        </w:rPr>
      </w:pPr>
      <w:r>
        <w:rPr>
          <w:noProof/>
        </w:rPr>
        <mc:AlternateContent>
          <mc:Choice Requires="wps">
            <w:drawing>
              <wp:anchor distT="0" distB="0" distL="114300" distR="114300" simplePos="0" relativeHeight="251659264" behindDoc="0" locked="0" layoutInCell="1" allowOverlap="1" wp14:anchorId="121586AA" wp14:editId="4FC2384F">
                <wp:simplePos x="0" y="0"/>
                <wp:positionH relativeFrom="column">
                  <wp:posOffset>-184785</wp:posOffset>
                </wp:positionH>
                <wp:positionV relativeFrom="paragraph">
                  <wp:posOffset>-228600</wp:posOffset>
                </wp:positionV>
                <wp:extent cx="6296025" cy="28098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296025" cy="28098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D0599" id="Прямоугольник 1" o:spid="_x0000_s1026" style="position:absolute;margin-left:-14.55pt;margin-top:-18pt;width:495.75pt;height:22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" filled="f" strokecolor="white [3212]" strokeweight="2pt"/>
            </w:pict>
          </mc:Fallback>
        </mc:AlternateContent>
      </w:r>
      <w:r w:rsidR="004762DB" w:rsidRPr="005473E2">
        <w:rPr>
          <w:noProof/>
        </w:rPr>
        <w:drawing>
          <wp:inline distT="0" distB="0" distL="0" distR="0" wp14:anchorId="55207363" wp14:editId="58F76D5D">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0C393463" w14:textId="77777777" w:rsidR="004C1BE3" w:rsidRPr="005473E2" w:rsidRDefault="004C1BE3" w:rsidP="00652B2C">
      <w:pPr>
        <w:ind w:right="-2"/>
        <w:jc w:val="center"/>
        <w:rPr>
          <w:b/>
          <w:sz w:val="28"/>
        </w:rPr>
      </w:pPr>
    </w:p>
    <w:p w14:paraId="099B74F0" w14:textId="77777777"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14:paraId="2BE1CCCB" w14:textId="77777777" w:rsidR="00652B2C" w:rsidRPr="005473E2" w:rsidRDefault="00652B2C" w:rsidP="003B6DBF">
      <w:pPr>
        <w:shd w:val="clear" w:color="auto" w:fill="FFFFFF" w:themeFill="background1"/>
        <w:ind w:right="-2"/>
        <w:jc w:val="center"/>
        <w:rPr>
          <w:b/>
          <w:sz w:val="12"/>
          <w:szCs w:val="12"/>
        </w:rPr>
      </w:pPr>
    </w:p>
    <w:p w14:paraId="107A44AB" w14:textId="77777777"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14:paraId="3DA8FB16" w14:textId="77777777" w:rsidR="00652B2C" w:rsidRPr="005473E2" w:rsidRDefault="00652B2C" w:rsidP="003B6DBF">
      <w:pPr>
        <w:shd w:val="clear" w:color="auto" w:fill="FFFFFF" w:themeFill="background1"/>
        <w:ind w:right="-2" w:firstLine="1701"/>
        <w:jc w:val="center"/>
        <w:rPr>
          <w:sz w:val="16"/>
          <w:szCs w:val="16"/>
        </w:rPr>
      </w:pPr>
    </w:p>
    <w:p w14:paraId="16B53FDB" w14:textId="77777777" w:rsidR="00652B2C" w:rsidRPr="005473E2" w:rsidRDefault="00652B2C" w:rsidP="003B6DBF">
      <w:pPr>
        <w:shd w:val="clear" w:color="auto" w:fill="FFFFFF" w:themeFill="background1"/>
        <w:ind w:right="-2"/>
        <w:jc w:val="center"/>
        <w:rPr>
          <w:b/>
          <w:sz w:val="44"/>
        </w:rPr>
      </w:pPr>
      <w:r w:rsidRPr="005473E2">
        <w:rPr>
          <w:b/>
          <w:sz w:val="44"/>
        </w:rPr>
        <w:t>ПОСТАНОВЛЕНИЕ</w:t>
      </w:r>
    </w:p>
    <w:p w14:paraId="425F6543" w14:textId="77777777" w:rsidR="00652B2C" w:rsidRPr="005473E2" w:rsidRDefault="00652B2C" w:rsidP="00652B2C">
      <w:pPr>
        <w:ind w:right="-2"/>
        <w:jc w:val="center"/>
        <w:rPr>
          <w:b/>
        </w:rPr>
      </w:pPr>
    </w:p>
    <w:p w14:paraId="60BC97BA" w14:textId="77777777" w:rsidR="00652B2C" w:rsidRPr="005473E2" w:rsidRDefault="00652B2C" w:rsidP="00652B2C">
      <w:pPr>
        <w:ind w:right="-2"/>
        <w:jc w:val="center"/>
        <w:rPr>
          <w:b/>
        </w:rPr>
      </w:pPr>
    </w:p>
    <w:p w14:paraId="3E1592FC" w14:textId="77777777" w:rsidR="00652B2C" w:rsidRPr="00CC4AEE" w:rsidRDefault="00652B2C" w:rsidP="00652B2C">
      <w:pPr>
        <w:ind w:right="-2"/>
        <w:jc w:val="center"/>
        <w:outlineLvl w:val="0"/>
        <w:rPr>
          <w:color w:val="FFFFFF" w:themeColor="background1"/>
        </w:rPr>
      </w:pPr>
      <w:r w:rsidRPr="005473E2">
        <w:t xml:space="preserve"> </w:t>
      </w:r>
      <w:r w:rsidR="00CC0F2D" w:rsidRPr="005473E2">
        <w:rPr>
          <w:u w:val="single"/>
        </w:rPr>
        <w:t xml:space="preserve">                         </w:t>
      </w:r>
      <w:r w:rsidR="00E6649D" w:rsidRPr="005473E2">
        <w:rPr>
          <w:u w:val="single"/>
        </w:rPr>
        <w:t xml:space="preserve"> </w:t>
      </w:r>
      <w:r w:rsidRPr="005473E2">
        <w:t xml:space="preserve">№ </w:t>
      </w:r>
      <w:r w:rsidR="00CC0F2D" w:rsidRPr="005473E2">
        <w:rPr>
          <w:u w:val="single"/>
        </w:rPr>
        <w:t xml:space="preserve">      </w:t>
      </w:r>
      <w:r w:rsidR="00CC4AEE">
        <w:rPr>
          <w:u w:val="single"/>
        </w:rPr>
        <w:t xml:space="preserve">   </w:t>
      </w:r>
      <w:r w:rsidR="00CC0F2D" w:rsidRPr="005473E2">
        <w:rPr>
          <w:u w:val="single"/>
        </w:rPr>
        <w:t xml:space="preserve">       </w:t>
      </w:r>
      <w:r w:rsidR="003D68C2" w:rsidRPr="005473E2">
        <w:rPr>
          <w:u w:val="single"/>
        </w:rPr>
        <w:t xml:space="preserve"> </w:t>
      </w:r>
      <w:r w:rsidR="009A471B" w:rsidRPr="00CC4AEE">
        <w:rPr>
          <w:color w:val="FFFFFF" w:themeColor="background1"/>
          <w:u w:val="single"/>
        </w:rPr>
        <w:t xml:space="preserve">. </w:t>
      </w:r>
    </w:p>
    <w:p w14:paraId="5CB4B446" w14:textId="77777777" w:rsidR="001C5AD2" w:rsidRDefault="001C5AD2" w:rsidP="00652B2C">
      <w:pPr>
        <w:outlineLvl w:val="0"/>
      </w:pPr>
    </w:p>
    <w:p w14:paraId="5334A06C" w14:textId="77777777" w:rsidR="005E7971" w:rsidRDefault="005E7971" w:rsidP="00652B2C">
      <w:pPr>
        <w:outlineLvl w:val="0"/>
      </w:pPr>
    </w:p>
    <w:p w14:paraId="24FB3CA2" w14:textId="77777777" w:rsidR="005E7971" w:rsidRDefault="005E7971" w:rsidP="00652B2C">
      <w:pPr>
        <w:outlineLvl w:val="0"/>
      </w:pPr>
    </w:p>
    <w:p w14:paraId="1B74BC65" w14:textId="77777777" w:rsidR="00842C78" w:rsidRPr="005473E2" w:rsidRDefault="00652B2C" w:rsidP="004746BB">
      <w:pPr>
        <w:spacing w:line="240" w:lineRule="exact"/>
        <w:rPr>
          <w:rFonts w:cs="Times New Roman"/>
        </w:rPr>
      </w:pPr>
      <w:r w:rsidRPr="005473E2">
        <w:tab/>
      </w:r>
      <w:r w:rsidRPr="005473E2">
        <w:tab/>
      </w:r>
      <w:r w:rsidRPr="005473E2">
        <w:tab/>
      </w:r>
      <w:r w:rsidR="00842C78" w:rsidRPr="005473E2">
        <w:rPr>
          <w:rFonts w:cs="Times New Roman"/>
        </w:rPr>
        <w:t xml:space="preserve">О прогнозе социально-экономического развития </w:t>
      </w:r>
    </w:p>
    <w:p w14:paraId="686C35CC" w14:textId="77777777" w:rsidR="00842C78" w:rsidRPr="005473E2" w:rsidRDefault="00842C78" w:rsidP="00842C78">
      <w:pPr>
        <w:spacing w:line="240" w:lineRule="exact"/>
        <w:jc w:val="center"/>
        <w:rPr>
          <w:rFonts w:cs="Times New Roman"/>
        </w:rPr>
      </w:pPr>
      <w:r w:rsidRPr="005473E2">
        <w:rPr>
          <w:rFonts w:cs="Times New Roman"/>
        </w:rPr>
        <w:t>городского округа Электросталь Московской области на 202</w:t>
      </w:r>
      <w:r w:rsidR="00923EDF">
        <w:rPr>
          <w:rFonts w:cs="Times New Roman"/>
        </w:rPr>
        <w:t>5</w:t>
      </w:r>
      <w:r w:rsidRPr="005473E2">
        <w:rPr>
          <w:rFonts w:cs="Times New Roman"/>
        </w:rPr>
        <w:t>-202</w:t>
      </w:r>
      <w:r w:rsidR="00923EDF">
        <w:rPr>
          <w:rFonts w:cs="Times New Roman"/>
        </w:rPr>
        <w:t>7</w:t>
      </w:r>
      <w:r w:rsidRPr="005473E2">
        <w:rPr>
          <w:rFonts w:cs="Times New Roman"/>
        </w:rPr>
        <w:t xml:space="preserve"> годы</w:t>
      </w:r>
    </w:p>
    <w:p w14:paraId="13C427B5" w14:textId="77777777" w:rsidR="0084662A" w:rsidRDefault="0084662A" w:rsidP="00842C78">
      <w:pPr>
        <w:tabs>
          <w:tab w:val="center" w:pos="4677"/>
        </w:tabs>
        <w:ind w:firstLine="540"/>
        <w:jc w:val="both"/>
        <w:rPr>
          <w:rFonts w:cs="Times New Roman"/>
        </w:rPr>
      </w:pPr>
    </w:p>
    <w:p w14:paraId="67340366" w14:textId="77777777" w:rsidR="0084662A" w:rsidRDefault="0084662A" w:rsidP="00842C78">
      <w:pPr>
        <w:tabs>
          <w:tab w:val="center" w:pos="4677"/>
        </w:tabs>
        <w:ind w:firstLine="540"/>
        <w:jc w:val="both"/>
        <w:rPr>
          <w:rFonts w:cs="Times New Roman"/>
        </w:rPr>
      </w:pPr>
    </w:p>
    <w:p w14:paraId="5551CDD2" w14:textId="77777777" w:rsidR="005E7971" w:rsidRPr="005473E2" w:rsidRDefault="005E7971" w:rsidP="00842C78">
      <w:pPr>
        <w:tabs>
          <w:tab w:val="center" w:pos="4677"/>
        </w:tabs>
        <w:ind w:firstLine="540"/>
        <w:jc w:val="both"/>
        <w:rPr>
          <w:rFonts w:cs="Times New Roman"/>
        </w:rPr>
      </w:pPr>
    </w:p>
    <w:p w14:paraId="591A7EFD" w14:textId="77777777" w:rsidR="00842C78" w:rsidRDefault="00842C78" w:rsidP="00842C78">
      <w:pPr>
        <w:tabs>
          <w:tab w:val="left" w:pos="0"/>
        </w:tabs>
        <w:autoSpaceDE w:val="0"/>
        <w:autoSpaceDN w:val="0"/>
        <w:adjustRightInd w:val="0"/>
        <w:ind w:firstLine="567"/>
        <w:jc w:val="both"/>
        <w:rPr>
          <w:rFonts w:cs="Times New Roman"/>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14:paraId="4C605619" w14:textId="77777777" w:rsidR="00A32997" w:rsidRDefault="00A32997" w:rsidP="00842C78">
      <w:pPr>
        <w:tabs>
          <w:tab w:val="left" w:pos="0"/>
        </w:tabs>
        <w:autoSpaceDE w:val="0"/>
        <w:autoSpaceDN w:val="0"/>
        <w:adjustRightInd w:val="0"/>
        <w:ind w:firstLine="567"/>
        <w:jc w:val="both"/>
        <w:rPr>
          <w:rFonts w:cs="Times New Roman"/>
        </w:rPr>
      </w:pPr>
    </w:p>
    <w:p w14:paraId="68869390" w14:textId="77777777"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5</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7</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14:paraId="0DD7EB7C" w14:textId="79AA29D6"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923EDF">
        <w:t>5</w:t>
      </w:r>
      <w:r w:rsidRPr="005473E2">
        <w:t xml:space="preserve"> год и на плановый </w:t>
      </w:r>
      <w:r w:rsidR="000B3C6B" w:rsidRPr="005473E2">
        <w:t>период 2026</w:t>
      </w:r>
      <w:r w:rsidR="003D68C2" w:rsidRPr="005473E2">
        <w:t xml:space="preserve"> и 202</w:t>
      </w:r>
      <w:r w:rsidR="00923EDF">
        <w:t>7</w:t>
      </w:r>
      <w:r w:rsidRPr="005473E2">
        <w:t xml:space="preserve"> годов на основе прогноза социально-экономического развития городского округа Электросталь Московской области на 202</w:t>
      </w:r>
      <w:r w:rsidR="00923EDF">
        <w:t>5</w:t>
      </w:r>
      <w:r w:rsidR="003D68C2" w:rsidRPr="005473E2">
        <w:t>-202</w:t>
      </w:r>
      <w:r w:rsidR="00923EDF">
        <w:t>7</w:t>
      </w:r>
      <w:r w:rsidRPr="005473E2">
        <w:t xml:space="preserve"> годы.</w:t>
      </w:r>
    </w:p>
    <w:p w14:paraId="2F71A44D" w14:textId="42E472D3" w:rsidR="00842C78" w:rsidRDefault="00842C78" w:rsidP="00842C78">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r w:rsidR="000B3C6B" w:rsidRPr="005473E2">
        <w:t>области на</w:t>
      </w:r>
      <w:r w:rsidRPr="005473E2">
        <w:t xml:space="preserve"> 202</w:t>
      </w:r>
      <w:r w:rsidR="00923EDF">
        <w:t>5</w:t>
      </w:r>
      <w:r w:rsidR="003D68C2" w:rsidRPr="005473E2">
        <w:t>-202</w:t>
      </w:r>
      <w:r w:rsidR="00923EDF">
        <w:t>7</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923EDF">
        <w:t>5</w:t>
      </w:r>
      <w:r w:rsidRPr="005473E2">
        <w:t xml:space="preserve"> год и на плановый </w:t>
      </w:r>
      <w:r w:rsidR="000B3C6B" w:rsidRPr="005473E2">
        <w:t>период 2026 и</w:t>
      </w:r>
      <w:r w:rsidR="00323EBF" w:rsidRPr="005473E2">
        <w:t xml:space="preserve"> 202</w:t>
      </w:r>
      <w:r w:rsidR="00923EDF">
        <w:t>7</w:t>
      </w:r>
      <w:r w:rsidRPr="005473E2">
        <w:t xml:space="preserve"> годов».</w:t>
      </w:r>
    </w:p>
    <w:p w14:paraId="3E51C941" w14:textId="0E544CF7" w:rsidR="005E7971" w:rsidRPr="005473E2" w:rsidRDefault="005E7971" w:rsidP="00842C78">
      <w:pPr>
        <w:pStyle w:val="a3"/>
        <w:tabs>
          <w:tab w:val="left" w:pos="0"/>
        </w:tabs>
        <w:ind w:left="0" w:firstLine="567"/>
        <w:jc w:val="both"/>
      </w:pPr>
      <w:r>
        <w:t>4. Признать утратившим силу постановление Администрации городского округа Электросталь Московской области от 19.09.2024 №1064/9 «О прогнозе социально-экономического развития городского округа Электросталь Московской области».</w:t>
      </w:r>
    </w:p>
    <w:p w14:paraId="35B8F6EA" w14:textId="7CB7A49F" w:rsidR="00E30463" w:rsidRDefault="00344713" w:rsidP="005C2ABC">
      <w:pPr>
        <w:pStyle w:val="a3"/>
        <w:tabs>
          <w:tab w:val="left" w:pos="0"/>
        </w:tabs>
        <w:autoSpaceDE w:val="0"/>
        <w:autoSpaceDN w:val="0"/>
        <w:adjustRightInd w:val="0"/>
        <w:ind w:left="0" w:firstLine="567"/>
        <w:jc w:val="both"/>
      </w:pPr>
      <w:r>
        <w:t>5</w:t>
      </w:r>
      <w:r w:rsidR="00E30463" w:rsidRPr="00E30463">
        <w:t xml:space="preserve">. Опубликовать настоящее постановление на официальном сайте городского округа Электросталь Московской области по адресу: </w:t>
      </w:r>
      <w:hyperlink r:id="rId9" w:history="1">
        <w:r w:rsidR="00E30463" w:rsidRPr="00E30463">
          <w:rPr>
            <w:rStyle w:val="af1"/>
            <w:color w:val="auto"/>
            <w:u w:val="none"/>
          </w:rPr>
          <w:t>www.electrostal.ru</w:t>
        </w:r>
      </w:hyperlink>
      <w:r w:rsidR="00E30463" w:rsidRPr="00E30463">
        <w:t>.</w:t>
      </w:r>
    </w:p>
    <w:p w14:paraId="23D4565D" w14:textId="77777777" w:rsidR="00344713" w:rsidRDefault="00344713" w:rsidP="005C2ABC">
      <w:pPr>
        <w:pStyle w:val="a3"/>
        <w:tabs>
          <w:tab w:val="left" w:pos="0"/>
        </w:tabs>
        <w:autoSpaceDE w:val="0"/>
        <w:autoSpaceDN w:val="0"/>
        <w:adjustRightInd w:val="0"/>
        <w:ind w:left="0" w:firstLine="567"/>
        <w:jc w:val="both"/>
      </w:pPr>
    </w:p>
    <w:p w14:paraId="13E539CA" w14:textId="4CE73C67" w:rsidR="005C2ABC" w:rsidRDefault="00344713" w:rsidP="005C2ABC">
      <w:pPr>
        <w:pStyle w:val="a3"/>
        <w:tabs>
          <w:tab w:val="left" w:pos="0"/>
        </w:tabs>
        <w:autoSpaceDE w:val="0"/>
        <w:autoSpaceDN w:val="0"/>
        <w:adjustRightInd w:val="0"/>
        <w:ind w:left="0" w:firstLine="567"/>
        <w:jc w:val="both"/>
      </w:pPr>
      <w:r>
        <w:lastRenderedPageBreak/>
        <w:t>6</w:t>
      </w:r>
      <w:r w:rsidR="005C2ABC" w:rsidRPr="005473E2">
        <w:t>. Настоящее постановление вступает в силу со дня его подписания.</w:t>
      </w:r>
    </w:p>
    <w:p w14:paraId="5BE6B87F" w14:textId="074091CB" w:rsidR="00842C78" w:rsidRPr="005473E2" w:rsidRDefault="00344713" w:rsidP="00842C78">
      <w:pPr>
        <w:pStyle w:val="a3"/>
        <w:tabs>
          <w:tab w:val="left" w:pos="0"/>
        </w:tabs>
        <w:autoSpaceDE w:val="0"/>
        <w:autoSpaceDN w:val="0"/>
        <w:adjustRightInd w:val="0"/>
        <w:ind w:left="0" w:firstLine="567"/>
        <w:jc w:val="both"/>
      </w:pPr>
      <w:r>
        <w:t>7</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 xml:space="preserve">возлагаю на </w:t>
      </w:r>
      <w:r w:rsidR="00E30463">
        <w:t xml:space="preserve">первого заместителя Главы городского округа Электросталь Московской области </w:t>
      </w:r>
      <w:proofErr w:type="spellStart"/>
      <w:r w:rsidR="00E30463">
        <w:t>Печникову</w:t>
      </w:r>
      <w:proofErr w:type="spellEnd"/>
      <w:r w:rsidR="00E30463">
        <w:t xml:space="preserve"> О.В.</w:t>
      </w:r>
    </w:p>
    <w:p w14:paraId="3D40D03B" w14:textId="77777777" w:rsidR="00842C78" w:rsidRPr="005473E2" w:rsidRDefault="00842C78" w:rsidP="00842C78">
      <w:pPr>
        <w:pStyle w:val="a3"/>
        <w:ind w:left="0" w:firstLine="540"/>
        <w:jc w:val="both"/>
      </w:pPr>
    </w:p>
    <w:p w14:paraId="7A813714" w14:textId="77777777" w:rsidR="00842C78" w:rsidRDefault="00842C78" w:rsidP="00842C78">
      <w:pPr>
        <w:jc w:val="both"/>
      </w:pPr>
    </w:p>
    <w:p w14:paraId="0B2EE689" w14:textId="77777777" w:rsidR="005E7971" w:rsidRDefault="005E7971" w:rsidP="00842C78">
      <w:pPr>
        <w:jc w:val="both"/>
      </w:pPr>
    </w:p>
    <w:p w14:paraId="00C89F32" w14:textId="77777777" w:rsidR="005E7971" w:rsidRPr="005473E2" w:rsidRDefault="005E7971" w:rsidP="00842C78">
      <w:pPr>
        <w:jc w:val="both"/>
      </w:pPr>
    </w:p>
    <w:p w14:paraId="2158C35F" w14:textId="3B6BF463" w:rsidR="0084662A" w:rsidRDefault="00923EDF" w:rsidP="00842C78">
      <w:pPr>
        <w:pStyle w:val="af"/>
        <w:spacing w:after="0"/>
        <w:ind w:left="0"/>
        <w:rPr>
          <w:rFonts w:cs="Times New Roman"/>
        </w:rPr>
      </w:pPr>
      <w:r>
        <w:rPr>
          <w:rFonts w:cs="Times New Roman"/>
        </w:rPr>
        <w:t xml:space="preserve">Глава городского округа                                                                                      </w:t>
      </w:r>
      <w:proofErr w:type="spellStart"/>
      <w:r>
        <w:rPr>
          <w:rFonts w:cs="Times New Roman"/>
        </w:rPr>
        <w:t>И.Ю.Волкова</w:t>
      </w:r>
      <w:proofErr w:type="spellEnd"/>
      <w:r>
        <w:rPr>
          <w:rFonts w:cs="Times New Roman"/>
        </w:rPr>
        <w:t xml:space="preserve">  </w:t>
      </w:r>
    </w:p>
    <w:p w14:paraId="0D8BF588" w14:textId="77777777" w:rsidR="00B958ED" w:rsidRDefault="00B958ED" w:rsidP="00842C78">
      <w:pPr>
        <w:pStyle w:val="af"/>
        <w:spacing w:after="0"/>
        <w:ind w:left="0"/>
        <w:rPr>
          <w:rFonts w:cs="Times New Roman"/>
        </w:rPr>
      </w:pPr>
    </w:p>
    <w:p w14:paraId="214EB996" w14:textId="77777777" w:rsidR="005E7971" w:rsidRDefault="005E7971" w:rsidP="0084662A">
      <w:pPr>
        <w:spacing w:line="240" w:lineRule="exact"/>
        <w:jc w:val="both"/>
        <w:rPr>
          <w:rFonts w:cs="Times New Roman"/>
        </w:rPr>
      </w:pPr>
    </w:p>
    <w:p w14:paraId="4A2AFDB1" w14:textId="68CCA546" w:rsidR="000528DF" w:rsidRDefault="000528DF" w:rsidP="00B958ED">
      <w:pPr>
        <w:pStyle w:val="af"/>
        <w:spacing w:after="0" w:line="240" w:lineRule="exact"/>
        <w:ind w:left="0"/>
        <w:rPr>
          <w:rFonts w:cs="Times New Roman"/>
        </w:rPr>
        <w:sectPr w:rsidR="000528DF" w:rsidSect="00344713">
          <w:headerReference w:type="default" r:id="rId10"/>
          <w:headerReference w:type="first" r:id="rId11"/>
          <w:pgSz w:w="11906" w:h="16838"/>
          <w:pgMar w:top="1134" w:right="851" w:bottom="1134" w:left="1701" w:header="709" w:footer="709" w:gutter="0"/>
          <w:cols w:space="708"/>
          <w:titlePg/>
          <w:docGrid w:linePitch="360"/>
        </w:sectPr>
      </w:pP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14:paraId="6BC8859D" w14:textId="77777777" w:rsidTr="000528DF">
        <w:tc>
          <w:tcPr>
            <w:tcW w:w="4653" w:type="dxa"/>
          </w:tcPr>
          <w:p w14:paraId="6E5339DA" w14:textId="77777777" w:rsidR="000528DF" w:rsidRPr="005473E2" w:rsidRDefault="000528DF" w:rsidP="000528DF"/>
          <w:p w14:paraId="09DF5623" w14:textId="77777777" w:rsidR="000528DF" w:rsidRPr="005473E2" w:rsidRDefault="000528DF" w:rsidP="000528DF"/>
        </w:tc>
        <w:tc>
          <w:tcPr>
            <w:tcW w:w="4702" w:type="dxa"/>
          </w:tcPr>
          <w:p w14:paraId="57F82C98" w14:textId="77777777" w:rsidR="00C1744C" w:rsidRDefault="00C1744C" w:rsidP="000528DF"/>
          <w:p w14:paraId="66D39FAE" w14:textId="77777777" w:rsidR="00C1744C" w:rsidRDefault="00C1744C" w:rsidP="000528DF"/>
          <w:p w14:paraId="5FA1B598" w14:textId="77777777" w:rsidR="00C1744C" w:rsidRDefault="00C1744C" w:rsidP="000528DF"/>
          <w:p w14:paraId="59C06AD3" w14:textId="77777777" w:rsidR="000528DF" w:rsidRPr="005473E2" w:rsidRDefault="000528DF" w:rsidP="000528DF">
            <w:r w:rsidRPr="005473E2">
              <w:t xml:space="preserve">Приложение </w:t>
            </w:r>
          </w:p>
          <w:p w14:paraId="45CEFBFD" w14:textId="77777777" w:rsidR="000528DF" w:rsidRPr="005473E2" w:rsidRDefault="000528DF" w:rsidP="000528DF">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14:paraId="30A602DC" w14:textId="77777777" w:rsidR="000528DF" w:rsidRPr="005473E2" w:rsidRDefault="000528DF" w:rsidP="000528DF">
            <w:r w:rsidRPr="005473E2">
              <w:t xml:space="preserve">от </w:t>
            </w:r>
            <w:r w:rsidRPr="005473E2">
              <w:rPr>
                <w:u w:val="single"/>
              </w:rPr>
              <w:t xml:space="preserve">         </w:t>
            </w:r>
            <w:r>
              <w:rPr>
                <w:u w:val="single"/>
              </w:rPr>
              <w:t xml:space="preserve">       </w:t>
            </w:r>
            <w:r w:rsidRPr="005473E2">
              <w:rPr>
                <w:u w:val="single"/>
              </w:rPr>
              <w:t xml:space="preserve">       </w:t>
            </w:r>
            <w:r w:rsidRPr="005473E2">
              <w:t>№</w:t>
            </w:r>
            <w:r w:rsidRPr="005473E2">
              <w:rPr>
                <w:u w:val="single"/>
              </w:rPr>
              <w:t xml:space="preserve">                      </w:t>
            </w:r>
            <w:proofErr w:type="gramStart"/>
            <w:r w:rsidRPr="005473E2">
              <w:rPr>
                <w:u w:val="single"/>
              </w:rPr>
              <w:t xml:space="preserve">  </w:t>
            </w:r>
            <w:r w:rsidRPr="00CC4AEE">
              <w:rPr>
                <w:color w:val="FFFFFF" w:themeColor="background1"/>
                <w:u w:val="single"/>
              </w:rPr>
              <w:t>.</w:t>
            </w:r>
            <w:proofErr w:type="gramEnd"/>
          </w:p>
        </w:tc>
      </w:tr>
    </w:tbl>
    <w:p w14:paraId="06BAD41F" w14:textId="77777777" w:rsidR="000528DF" w:rsidRPr="005473E2" w:rsidRDefault="000528DF" w:rsidP="00842C78">
      <w:pPr>
        <w:pStyle w:val="af"/>
        <w:spacing w:after="0"/>
        <w:ind w:left="0"/>
        <w:rPr>
          <w:rFonts w:cs="Times New Roman"/>
        </w:rPr>
      </w:pPr>
    </w:p>
    <w:p w14:paraId="486854F2" w14:textId="77777777" w:rsidR="00842C78" w:rsidRPr="005473E2" w:rsidRDefault="00842C78" w:rsidP="00842C78">
      <w:pPr>
        <w:pStyle w:val="af"/>
        <w:spacing w:after="0"/>
        <w:rPr>
          <w:rFonts w:cs="Times New Roman"/>
        </w:rPr>
      </w:pPr>
    </w:p>
    <w:p w14:paraId="658F9DC8" w14:textId="77777777" w:rsidR="00CA1FF1" w:rsidRPr="005473E2" w:rsidRDefault="00CA1FF1" w:rsidP="00CA1FF1">
      <w:pPr>
        <w:shd w:val="clear" w:color="auto" w:fill="FFFFFF" w:themeFill="background1"/>
        <w:ind w:right="-2"/>
        <w:jc w:val="center"/>
        <w:rPr>
          <w:b/>
          <w:sz w:val="28"/>
        </w:rPr>
      </w:pPr>
    </w:p>
    <w:p w14:paraId="51A4E1A3" w14:textId="77777777" w:rsidR="008270DC" w:rsidRPr="005473E2" w:rsidRDefault="008270DC" w:rsidP="008270DC">
      <w:pPr>
        <w:ind w:firstLine="567"/>
        <w:jc w:val="both"/>
      </w:pPr>
    </w:p>
    <w:p w14:paraId="3D711E34" w14:textId="77777777" w:rsidR="00C1744C" w:rsidRDefault="00C1744C" w:rsidP="000528DF">
      <w:pPr>
        <w:jc w:val="center"/>
        <w:rPr>
          <w:rFonts w:cs="Times New Roman"/>
          <w:b/>
        </w:rPr>
      </w:pPr>
    </w:p>
    <w:p w14:paraId="37A091A0" w14:textId="77777777" w:rsidR="00C1744C" w:rsidRDefault="00C1744C" w:rsidP="000528DF">
      <w:pPr>
        <w:jc w:val="center"/>
        <w:rPr>
          <w:rFonts w:cs="Times New Roman"/>
          <w:b/>
        </w:rPr>
      </w:pPr>
    </w:p>
    <w:p w14:paraId="25FF6DB6" w14:textId="77777777" w:rsidR="00C1744C" w:rsidRDefault="00C1744C" w:rsidP="000528DF">
      <w:pPr>
        <w:jc w:val="center"/>
        <w:rPr>
          <w:rFonts w:cs="Times New Roman"/>
          <w:b/>
        </w:rPr>
      </w:pPr>
    </w:p>
    <w:p w14:paraId="532096A3" w14:textId="77777777" w:rsidR="000528DF" w:rsidRPr="00A32997" w:rsidRDefault="00C1744C" w:rsidP="00C1744C">
      <w:pPr>
        <w:tabs>
          <w:tab w:val="center" w:pos="7426"/>
          <w:tab w:val="left" w:pos="10440"/>
        </w:tabs>
        <w:rPr>
          <w:rFonts w:cs="Times New Roman"/>
        </w:rPr>
      </w:pPr>
      <w:r>
        <w:rPr>
          <w:rFonts w:cs="Times New Roman"/>
          <w:b/>
        </w:rPr>
        <w:tab/>
      </w:r>
      <w:r w:rsidR="000528DF" w:rsidRPr="00A32997">
        <w:rPr>
          <w:rFonts w:cs="Times New Roman"/>
        </w:rPr>
        <w:t xml:space="preserve">Прогноз социально-экономического развития </w:t>
      </w:r>
      <w:r w:rsidRPr="00A32997">
        <w:rPr>
          <w:rFonts w:cs="Times New Roman"/>
        </w:rPr>
        <w:tab/>
      </w:r>
    </w:p>
    <w:p w14:paraId="243FDBE9" w14:textId="77777777" w:rsidR="000528DF" w:rsidRPr="00A32997" w:rsidRDefault="000528DF" w:rsidP="000528DF">
      <w:pPr>
        <w:jc w:val="center"/>
        <w:rPr>
          <w:rFonts w:cs="Times New Roman"/>
          <w:sz w:val="16"/>
          <w:szCs w:val="16"/>
        </w:rPr>
      </w:pPr>
      <w:r w:rsidRPr="00A32997">
        <w:rPr>
          <w:rFonts w:cs="Times New Roman"/>
        </w:rPr>
        <w:t>городского округа Электросталь Московской области на 202</w:t>
      </w:r>
      <w:r w:rsidR="00A82180" w:rsidRPr="00A32997">
        <w:rPr>
          <w:rFonts w:cs="Times New Roman"/>
        </w:rPr>
        <w:t>5</w:t>
      </w:r>
      <w:r w:rsidRPr="00A32997">
        <w:rPr>
          <w:rFonts w:cs="Times New Roman"/>
        </w:rPr>
        <w:t>-202</w:t>
      </w:r>
      <w:r w:rsidR="00A82180" w:rsidRPr="00A32997">
        <w:rPr>
          <w:rFonts w:cs="Times New Roman"/>
        </w:rPr>
        <w:t>7</w:t>
      </w:r>
      <w:r w:rsidRPr="00A32997">
        <w:rPr>
          <w:rFonts w:cs="Times New Roman"/>
        </w:rPr>
        <w:t xml:space="preserve"> годы</w:t>
      </w:r>
    </w:p>
    <w:p w14:paraId="40E43450" w14:textId="77777777" w:rsidR="00A82180" w:rsidRPr="00A32997" w:rsidRDefault="00A82180" w:rsidP="000528DF">
      <w:pPr>
        <w:jc w:val="center"/>
        <w:rPr>
          <w:rFonts w:cs="Times New Roman"/>
          <w:sz w:val="16"/>
          <w:szCs w:val="16"/>
        </w:rPr>
      </w:pPr>
    </w:p>
    <w:p w14:paraId="0DB7C386" w14:textId="77777777" w:rsidR="00C1744C" w:rsidRPr="00A32997" w:rsidRDefault="00C1744C" w:rsidP="00C1744C">
      <w:pPr>
        <w:pStyle w:val="a3"/>
        <w:numPr>
          <w:ilvl w:val="0"/>
          <w:numId w:val="5"/>
        </w:numPr>
        <w:jc w:val="center"/>
      </w:pPr>
      <w:r w:rsidRPr="00A32997">
        <w:t xml:space="preserve">Показатели прогноза социально экономического развития </w:t>
      </w:r>
    </w:p>
    <w:p w14:paraId="5DD492B7" w14:textId="77777777" w:rsidR="00C1744C" w:rsidRPr="00A32997" w:rsidRDefault="00C1744C" w:rsidP="00C1744C">
      <w:pPr>
        <w:pStyle w:val="a3"/>
        <w:jc w:val="center"/>
      </w:pPr>
      <w:r w:rsidRPr="00A32997">
        <w:t>городского округа Электросталь Московской области на 202</w:t>
      </w:r>
      <w:r w:rsidR="00A82180" w:rsidRPr="00A32997">
        <w:t>5</w:t>
      </w:r>
      <w:r w:rsidRPr="00A32997">
        <w:t>-202</w:t>
      </w:r>
      <w:r w:rsidR="00A82180" w:rsidRPr="00A32997">
        <w:t>7</w:t>
      </w:r>
      <w:r w:rsidRPr="00A32997">
        <w:t xml:space="preserve"> годы</w:t>
      </w:r>
    </w:p>
    <w:p w14:paraId="752D34D0" w14:textId="77777777" w:rsidR="000528DF" w:rsidRPr="00A32997" w:rsidRDefault="000528DF" w:rsidP="006D7CCF">
      <w:pPr>
        <w:ind w:firstLine="567"/>
        <w:jc w:val="both"/>
        <w:rPr>
          <w:rFonts w:cs="Times New Roman"/>
        </w:rPr>
      </w:pPr>
    </w:p>
    <w:tbl>
      <w:tblPr>
        <w:tblW w:w="15697" w:type="dxa"/>
        <w:jc w:val="center"/>
        <w:tblLayout w:type="fixed"/>
        <w:tblLook w:val="04A0" w:firstRow="1" w:lastRow="0" w:firstColumn="1" w:lastColumn="0" w:noHBand="0" w:noVBand="1"/>
      </w:tblPr>
      <w:tblGrid>
        <w:gridCol w:w="2830"/>
        <w:gridCol w:w="1276"/>
        <w:gridCol w:w="1418"/>
        <w:gridCol w:w="1275"/>
        <w:gridCol w:w="1276"/>
        <w:gridCol w:w="1243"/>
        <w:gridCol w:w="1275"/>
        <w:gridCol w:w="13"/>
        <w:gridCol w:w="1262"/>
        <w:gridCol w:w="1195"/>
        <w:gridCol w:w="13"/>
        <w:gridCol w:w="1345"/>
        <w:gridCol w:w="1276"/>
      </w:tblGrid>
      <w:tr w:rsidR="005B4E0B" w:rsidRPr="00A32997" w14:paraId="64E45037" w14:textId="77777777" w:rsidTr="005E7971">
        <w:trPr>
          <w:trHeight w:val="330"/>
          <w:jc w:val="center"/>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2EF41" w14:textId="77777777" w:rsidR="005B4E0B" w:rsidRPr="00A32997" w:rsidRDefault="005B4E0B" w:rsidP="005B4E0B">
            <w:pPr>
              <w:rPr>
                <w:rFonts w:cs="Times New Roman"/>
                <w:bCs/>
                <w:sz w:val="18"/>
                <w:szCs w:val="18"/>
              </w:rPr>
            </w:pPr>
            <w:r w:rsidRPr="00A32997">
              <w:rPr>
                <w:rFonts w:cs="Times New Roman"/>
                <w:bCs/>
                <w:sz w:val="18"/>
                <w:szCs w:val="18"/>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16FEB" w14:textId="77777777" w:rsidR="005B4E0B" w:rsidRPr="00A32997" w:rsidRDefault="005B4E0B" w:rsidP="005B4E0B">
            <w:pPr>
              <w:jc w:val="center"/>
              <w:rPr>
                <w:rFonts w:cs="Times New Roman"/>
                <w:bCs/>
                <w:sz w:val="18"/>
                <w:szCs w:val="18"/>
              </w:rPr>
            </w:pPr>
            <w:r w:rsidRPr="00A32997">
              <w:rPr>
                <w:rFonts w:cs="Times New Roman"/>
                <w:bCs/>
                <w:sz w:val="18"/>
                <w:szCs w:val="18"/>
              </w:rPr>
              <w:t>Единицы измерения</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14:paraId="654F8C5F" w14:textId="77777777" w:rsidR="005B4E0B" w:rsidRPr="00A32997" w:rsidRDefault="005B4E0B" w:rsidP="005B4E0B">
            <w:pPr>
              <w:jc w:val="center"/>
              <w:rPr>
                <w:rFonts w:cs="Times New Roman"/>
                <w:bCs/>
                <w:sz w:val="18"/>
                <w:szCs w:val="18"/>
              </w:rPr>
            </w:pPr>
            <w:r w:rsidRPr="00A32997">
              <w:rPr>
                <w:rFonts w:cs="Times New Roman"/>
                <w:bCs/>
                <w:sz w:val="18"/>
                <w:szCs w:val="18"/>
              </w:rPr>
              <w:t>Отчет</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C8F80C" w14:textId="77777777" w:rsidR="005B4E0B" w:rsidRPr="00A32997" w:rsidRDefault="005B4E0B" w:rsidP="005B4E0B">
            <w:pPr>
              <w:jc w:val="center"/>
              <w:rPr>
                <w:rFonts w:cs="Times New Roman"/>
                <w:bCs/>
                <w:sz w:val="18"/>
                <w:szCs w:val="18"/>
              </w:rPr>
            </w:pPr>
            <w:r w:rsidRPr="00A32997">
              <w:rPr>
                <w:rFonts w:cs="Times New Roman"/>
                <w:bCs/>
                <w:sz w:val="18"/>
                <w:szCs w:val="18"/>
              </w:rPr>
              <w:t>Оценка</w:t>
            </w:r>
          </w:p>
        </w:tc>
        <w:tc>
          <w:tcPr>
            <w:tcW w:w="2531" w:type="dxa"/>
            <w:gridSpan w:val="3"/>
            <w:tcBorders>
              <w:top w:val="single" w:sz="4" w:space="0" w:color="000000"/>
              <w:left w:val="nil"/>
              <w:bottom w:val="single" w:sz="4" w:space="0" w:color="000000"/>
              <w:right w:val="single" w:sz="4" w:space="0" w:color="000000"/>
            </w:tcBorders>
            <w:shd w:val="clear" w:color="auto" w:fill="auto"/>
            <w:vAlign w:val="center"/>
            <w:hideMark/>
          </w:tcPr>
          <w:p w14:paraId="33E0AE8A" w14:textId="77777777" w:rsidR="005B4E0B" w:rsidRPr="00A32997" w:rsidRDefault="005B4E0B" w:rsidP="005B4E0B">
            <w:pPr>
              <w:jc w:val="center"/>
              <w:rPr>
                <w:rFonts w:cs="Times New Roman"/>
                <w:bCs/>
                <w:sz w:val="18"/>
                <w:szCs w:val="18"/>
              </w:rPr>
            </w:pPr>
            <w:r w:rsidRPr="00A32997">
              <w:rPr>
                <w:rFonts w:cs="Times New Roman"/>
                <w:bCs/>
                <w:sz w:val="18"/>
                <w:szCs w:val="18"/>
              </w:rPr>
              <w:t>2025</w:t>
            </w:r>
          </w:p>
        </w:tc>
        <w:tc>
          <w:tcPr>
            <w:tcW w:w="2470" w:type="dxa"/>
            <w:gridSpan w:val="3"/>
            <w:tcBorders>
              <w:top w:val="single" w:sz="4" w:space="0" w:color="000000"/>
              <w:left w:val="nil"/>
              <w:bottom w:val="single" w:sz="4" w:space="0" w:color="000000"/>
              <w:right w:val="single" w:sz="4" w:space="0" w:color="000000"/>
            </w:tcBorders>
            <w:shd w:val="clear" w:color="auto" w:fill="auto"/>
            <w:vAlign w:val="center"/>
            <w:hideMark/>
          </w:tcPr>
          <w:p w14:paraId="4D94B73A" w14:textId="77777777" w:rsidR="005B4E0B" w:rsidRPr="00A32997" w:rsidRDefault="005B4E0B" w:rsidP="005B4E0B">
            <w:pPr>
              <w:jc w:val="center"/>
              <w:rPr>
                <w:rFonts w:cs="Times New Roman"/>
                <w:bCs/>
                <w:sz w:val="18"/>
                <w:szCs w:val="18"/>
              </w:rPr>
            </w:pPr>
            <w:r w:rsidRPr="00A32997">
              <w:rPr>
                <w:rFonts w:cs="Times New Roman"/>
                <w:bCs/>
                <w:sz w:val="18"/>
                <w:szCs w:val="18"/>
              </w:rPr>
              <w:t>2026</w:t>
            </w:r>
          </w:p>
        </w:tc>
        <w:tc>
          <w:tcPr>
            <w:tcW w:w="2621" w:type="dxa"/>
            <w:gridSpan w:val="2"/>
            <w:tcBorders>
              <w:top w:val="single" w:sz="4" w:space="0" w:color="000000"/>
              <w:left w:val="nil"/>
              <w:bottom w:val="single" w:sz="4" w:space="0" w:color="000000"/>
              <w:right w:val="single" w:sz="4" w:space="0" w:color="000000"/>
            </w:tcBorders>
            <w:shd w:val="clear" w:color="auto" w:fill="auto"/>
            <w:vAlign w:val="center"/>
            <w:hideMark/>
          </w:tcPr>
          <w:p w14:paraId="5D4616C4" w14:textId="77777777" w:rsidR="005B4E0B" w:rsidRPr="00A32997" w:rsidRDefault="005B4E0B" w:rsidP="005B4E0B">
            <w:pPr>
              <w:jc w:val="center"/>
              <w:rPr>
                <w:rFonts w:cs="Times New Roman"/>
                <w:bCs/>
                <w:sz w:val="18"/>
                <w:szCs w:val="18"/>
              </w:rPr>
            </w:pPr>
            <w:r w:rsidRPr="00A32997">
              <w:rPr>
                <w:rFonts w:cs="Times New Roman"/>
                <w:bCs/>
                <w:sz w:val="18"/>
                <w:szCs w:val="18"/>
              </w:rPr>
              <w:t>2027</w:t>
            </w:r>
          </w:p>
        </w:tc>
      </w:tr>
      <w:tr w:rsidR="005B4E0B" w:rsidRPr="00A32997" w14:paraId="7D0862F1" w14:textId="77777777" w:rsidTr="005E7971">
        <w:trPr>
          <w:trHeight w:val="540"/>
          <w:jc w:val="center"/>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25E64737" w14:textId="77777777" w:rsidR="005B4E0B" w:rsidRPr="00A32997" w:rsidRDefault="005B4E0B" w:rsidP="005B4E0B">
            <w:pPr>
              <w:rPr>
                <w:rFonts w:cs="Times New Roman"/>
                <w:b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46DEC7" w14:textId="77777777" w:rsidR="005B4E0B" w:rsidRPr="00A32997" w:rsidRDefault="005B4E0B" w:rsidP="005B4E0B">
            <w:pPr>
              <w:rPr>
                <w:rFonts w:cs="Times New Roman"/>
                <w:bCs/>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14:paraId="4FDD2AF2" w14:textId="77777777" w:rsidR="005B4E0B" w:rsidRPr="00A32997" w:rsidRDefault="005B4E0B" w:rsidP="005B4E0B">
            <w:pPr>
              <w:jc w:val="center"/>
              <w:rPr>
                <w:rFonts w:cs="Times New Roman"/>
                <w:bCs/>
                <w:sz w:val="18"/>
                <w:szCs w:val="18"/>
              </w:rPr>
            </w:pPr>
            <w:r w:rsidRPr="00A32997">
              <w:rPr>
                <w:rFonts w:cs="Times New Roman"/>
                <w:bCs/>
                <w:sz w:val="18"/>
                <w:szCs w:val="18"/>
              </w:rPr>
              <w:t>2022</w:t>
            </w:r>
          </w:p>
        </w:tc>
        <w:tc>
          <w:tcPr>
            <w:tcW w:w="1275" w:type="dxa"/>
            <w:tcBorders>
              <w:top w:val="nil"/>
              <w:left w:val="nil"/>
              <w:bottom w:val="single" w:sz="4" w:space="0" w:color="000000"/>
              <w:right w:val="single" w:sz="4" w:space="0" w:color="000000"/>
            </w:tcBorders>
            <w:shd w:val="clear" w:color="auto" w:fill="auto"/>
            <w:vAlign w:val="center"/>
            <w:hideMark/>
          </w:tcPr>
          <w:p w14:paraId="72C557A8" w14:textId="77777777" w:rsidR="005B4E0B" w:rsidRPr="00A32997" w:rsidRDefault="005B4E0B" w:rsidP="005B4E0B">
            <w:pPr>
              <w:jc w:val="center"/>
              <w:rPr>
                <w:rFonts w:cs="Times New Roman"/>
                <w:bCs/>
                <w:sz w:val="18"/>
                <w:szCs w:val="18"/>
              </w:rPr>
            </w:pPr>
            <w:r w:rsidRPr="00A32997">
              <w:rPr>
                <w:rFonts w:cs="Times New Roman"/>
                <w:bCs/>
                <w:sz w:val="18"/>
                <w:szCs w:val="18"/>
              </w:rPr>
              <w:t>2023</w:t>
            </w:r>
          </w:p>
        </w:tc>
        <w:tc>
          <w:tcPr>
            <w:tcW w:w="1276" w:type="dxa"/>
            <w:tcBorders>
              <w:top w:val="nil"/>
              <w:left w:val="nil"/>
              <w:bottom w:val="single" w:sz="4" w:space="0" w:color="000000"/>
              <w:right w:val="single" w:sz="4" w:space="0" w:color="000000"/>
            </w:tcBorders>
            <w:shd w:val="clear" w:color="auto" w:fill="auto"/>
            <w:vAlign w:val="center"/>
            <w:hideMark/>
          </w:tcPr>
          <w:p w14:paraId="17C0CEC1" w14:textId="77777777" w:rsidR="005B4E0B" w:rsidRPr="00A32997" w:rsidRDefault="005B4E0B" w:rsidP="005B4E0B">
            <w:pPr>
              <w:jc w:val="center"/>
              <w:rPr>
                <w:rFonts w:cs="Times New Roman"/>
                <w:bCs/>
                <w:sz w:val="18"/>
                <w:szCs w:val="18"/>
              </w:rPr>
            </w:pPr>
            <w:r w:rsidRPr="00A32997">
              <w:rPr>
                <w:rFonts w:cs="Times New Roman"/>
                <w:bCs/>
                <w:sz w:val="18"/>
                <w:szCs w:val="18"/>
              </w:rPr>
              <w:t>2024</w:t>
            </w:r>
          </w:p>
        </w:tc>
        <w:tc>
          <w:tcPr>
            <w:tcW w:w="1243" w:type="dxa"/>
            <w:tcBorders>
              <w:top w:val="nil"/>
              <w:left w:val="nil"/>
              <w:bottom w:val="single" w:sz="4" w:space="0" w:color="000000"/>
              <w:right w:val="single" w:sz="4" w:space="0" w:color="000000"/>
            </w:tcBorders>
            <w:shd w:val="clear" w:color="auto" w:fill="auto"/>
            <w:vAlign w:val="center"/>
            <w:hideMark/>
          </w:tcPr>
          <w:p w14:paraId="4B6A3D53" w14:textId="77777777" w:rsidR="005B4E0B" w:rsidRPr="00A32997" w:rsidRDefault="005B4E0B" w:rsidP="005B4E0B">
            <w:pPr>
              <w:jc w:val="center"/>
              <w:rPr>
                <w:rFonts w:cs="Times New Roman"/>
                <w:bCs/>
                <w:sz w:val="18"/>
                <w:szCs w:val="18"/>
              </w:rPr>
            </w:pPr>
            <w:r w:rsidRPr="00A32997">
              <w:rPr>
                <w:rFonts w:cs="Times New Roman"/>
                <w:bCs/>
                <w:sz w:val="18"/>
                <w:szCs w:val="18"/>
              </w:rPr>
              <w:t xml:space="preserve">Прогноз </w:t>
            </w:r>
          </w:p>
          <w:p w14:paraId="5AC88C5E" w14:textId="6E6A5CBE" w:rsidR="005B4E0B" w:rsidRPr="00A32997" w:rsidRDefault="005B4E0B" w:rsidP="005B4E0B">
            <w:pPr>
              <w:jc w:val="center"/>
              <w:rPr>
                <w:rFonts w:cs="Times New Roman"/>
                <w:bCs/>
                <w:sz w:val="18"/>
                <w:szCs w:val="18"/>
              </w:rPr>
            </w:pPr>
            <w:r w:rsidRPr="00A32997">
              <w:rPr>
                <w:rFonts w:cs="Times New Roman"/>
                <w:bCs/>
                <w:sz w:val="18"/>
                <w:szCs w:val="18"/>
              </w:rPr>
              <w:t>вариант 1 (</w:t>
            </w:r>
            <w:proofErr w:type="spellStart"/>
            <w:proofErr w:type="gramStart"/>
            <w:r w:rsidRPr="00A32997">
              <w:rPr>
                <w:rFonts w:cs="Times New Roman"/>
                <w:bCs/>
                <w:sz w:val="18"/>
                <w:szCs w:val="18"/>
              </w:rPr>
              <w:t>консерва-тивный</w:t>
            </w:r>
            <w:proofErr w:type="spellEnd"/>
            <w:proofErr w:type="gramEnd"/>
            <w:r w:rsidRPr="00A32997">
              <w:rPr>
                <w:rFonts w:cs="Times New Roman"/>
                <w:bCs/>
                <w:sz w:val="18"/>
                <w:szCs w:val="18"/>
              </w:rPr>
              <w:t>)</w:t>
            </w:r>
          </w:p>
        </w:tc>
        <w:tc>
          <w:tcPr>
            <w:tcW w:w="1275" w:type="dxa"/>
            <w:tcBorders>
              <w:top w:val="nil"/>
              <w:left w:val="nil"/>
              <w:bottom w:val="single" w:sz="4" w:space="0" w:color="000000"/>
              <w:right w:val="single" w:sz="4" w:space="0" w:color="000000"/>
            </w:tcBorders>
            <w:shd w:val="clear" w:color="auto" w:fill="auto"/>
            <w:vAlign w:val="center"/>
            <w:hideMark/>
          </w:tcPr>
          <w:p w14:paraId="5ABDCC36" w14:textId="77777777" w:rsidR="005B4E0B" w:rsidRPr="00A32997" w:rsidRDefault="005B4E0B" w:rsidP="005B4E0B">
            <w:pPr>
              <w:jc w:val="center"/>
              <w:rPr>
                <w:rFonts w:cs="Times New Roman"/>
                <w:bCs/>
                <w:sz w:val="18"/>
                <w:szCs w:val="18"/>
              </w:rPr>
            </w:pPr>
            <w:r w:rsidRPr="00A32997">
              <w:rPr>
                <w:rFonts w:cs="Times New Roman"/>
                <w:bCs/>
                <w:sz w:val="18"/>
                <w:szCs w:val="18"/>
              </w:rPr>
              <w:t>Прогноз вариант 2 (базовый)</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E67D7DA" w14:textId="77777777" w:rsidR="005B4E0B" w:rsidRPr="00A32997" w:rsidRDefault="005B4E0B" w:rsidP="005B4E0B">
            <w:pPr>
              <w:jc w:val="center"/>
              <w:rPr>
                <w:rFonts w:cs="Times New Roman"/>
                <w:bCs/>
                <w:sz w:val="18"/>
                <w:szCs w:val="18"/>
              </w:rPr>
            </w:pPr>
            <w:r w:rsidRPr="00A32997">
              <w:rPr>
                <w:rFonts w:cs="Times New Roman"/>
                <w:bCs/>
                <w:sz w:val="18"/>
                <w:szCs w:val="18"/>
              </w:rPr>
              <w:t xml:space="preserve">Прогноз </w:t>
            </w:r>
          </w:p>
          <w:p w14:paraId="3E501A32" w14:textId="0174CE14" w:rsidR="005B4E0B" w:rsidRPr="00A32997" w:rsidRDefault="005B4E0B" w:rsidP="005B4E0B">
            <w:pPr>
              <w:jc w:val="center"/>
              <w:rPr>
                <w:rFonts w:cs="Times New Roman"/>
                <w:bCs/>
                <w:sz w:val="18"/>
                <w:szCs w:val="18"/>
              </w:rPr>
            </w:pPr>
            <w:r w:rsidRPr="00A32997">
              <w:rPr>
                <w:rFonts w:cs="Times New Roman"/>
                <w:bCs/>
                <w:sz w:val="18"/>
                <w:szCs w:val="18"/>
              </w:rPr>
              <w:t>вариант 1 (</w:t>
            </w:r>
            <w:proofErr w:type="spellStart"/>
            <w:proofErr w:type="gramStart"/>
            <w:r w:rsidRPr="00A32997">
              <w:rPr>
                <w:rFonts w:cs="Times New Roman"/>
                <w:bCs/>
                <w:sz w:val="18"/>
                <w:szCs w:val="18"/>
              </w:rPr>
              <w:t>консерва-тивный</w:t>
            </w:r>
            <w:proofErr w:type="spellEnd"/>
            <w:proofErr w:type="gramEnd"/>
            <w:r w:rsidRPr="00A32997">
              <w:rPr>
                <w:rFonts w:cs="Times New Roman"/>
                <w:bCs/>
                <w:sz w:val="18"/>
                <w:szCs w:val="18"/>
              </w:rPr>
              <w:t>)</w:t>
            </w:r>
          </w:p>
        </w:tc>
        <w:tc>
          <w:tcPr>
            <w:tcW w:w="1195" w:type="dxa"/>
            <w:tcBorders>
              <w:top w:val="nil"/>
              <w:left w:val="nil"/>
              <w:bottom w:val="single" w:sz="4" w:space="0" w:color="000000"/>
              <w:right w:val="single" w:sz="4" w:space="0" w:color="000000"/>
            </w:tcBorders>
            <w:shd w:val="clear" w:color="auto" w:fill="auto"/>
            <w:vAlign w:val="center"/>
            <w:hideMark/>
          </w:tcPr>
          <w:p w14:paraId="2209BD31" w14:textId="77777777" w:rsidR="005B4E0B" w:rsidRPr="00A32997" w:rsidRDefault="005B4E0B" w:rsidP="005B4E0B">
            <w:pPr>
              <w:jc w:val="center"/>
              <w:rPr>
                <w:rFonts w:cs="Times New Roman"/>
                <w:bCs/>
                <w:sz w:val="18"/>
                <w:szCs w:val="18"/>
              </w:rPr>
            </w:pPr>
            <w:r w:rsidRPr="00A32997">
              <w:rPr>
                <w:rFonts w:cs="Times New Roman"/>
                <w:bCs/>
                <w:sz w:val="18"/>
                <w:szCs w:val="18"/>
              </w:rPr>
              <w:t>Прогноз вариант 2 (базовый)</w:t>
            </w:r>
          </w:p>
        </w:tc>
        <w:tc>
          <w:tcPr>
            <w:tcW w:w="1358" w:type="dxa"/>
            <w:gridSpan w:val="2"/>
            <w:tcBorders>
              <w:top w:val="nil"/>
              <w:left w:val="nil"/>
              <w:bottom w:val="single" w:sz="4" w:space="0" w:color="000000"/>
              <w:right w:val="single" w:sz="4" w:space="0" w:color="000000"/>
            </w:tcBorders>
            <w:shd w:val="clear" w:color="auto" w:fill="auto"/>
            <w:vAlign w:val="center"/>
            <w:hideMark/>
          </w:tcPr>
          <w:p w14:paraId="4F233F66" w14:textId="77777777" w:rsidR="005B4E0B" w:rsidRPr="00A32997" w:rsidRDefault="005B4E0B" w:rsidP="005B4E0B">
            <w:pPr>
              <w:jc w:val="center"/>
              <w:rPr>
                <w:rFonts w:cs="Times New Roman"/>
                <w:bCs/>
                <w:sz w:val="18"/>
                <w:szCs w:val="18"/>
              </w:rPr>
            </w:pPr>
            <w:r w:rsidRPr="00A32997">
              <w:rPr>
                <w:rFonts w:cs="Times New Roman"/>
                <w:bCs/>
                <w:sz w:val="18"/>
                <w:szCs w:val="18"/>
              </w:rPr>
              <w:t xml:space="preserve">Прогноз </w:t>
            </w:r>
          </w:p>
          <w:p w14:paraId="6AABD026" w14:textId="156D2086" w:rsidR="005B4E0B" w:rsidRPr="00A32997" w:rsidRDefault="005B4E0B" w:rsidP="005B4E0B">
            <w:pPr>
              <w:jc w:val="center"/>
              <w:rPr>
                <w:rFonts w:cs="Times New Roman"/>
                <w:bCs/>
                <w:sz w:val="18"/>
                <w:szCs w:val="18"/>
              </w:rPr>
            </w:pPr>
            <w:r w:rsidRPr="00A32997">
              <w:rPr>
                <w:rFonts w:cs="Times New Roman"/>
                <w:bCs/>
                <w:sz w:val="18"/>
                <w:szCs w:val="18"/>
              </w:rPr>
              <w:t>вариант 1 (</w:t>
            </w:r>
            <w:proofErr w:type="spellStart"/>
            <w:proofErr w:type="gramStart"/>
            <w:r w:rsidRPr="00A32997">
              <w:rPr>
                <w:rFonts w:cs="Times New Roman"/>
                <w:bCs/>
                <w:sz w:val="18"/>
                <w:szCs w:val="18"/>
              </w:rPr>
              <w:t>консерва-тивный</w:t>
            </w:r>
            <w:proofErr w:type="spellEnd"/>
            <w:proofErr w:type="gramEnd"/>
            <w:r w:rsidRPr="00A32997">
              <w:rPr>
                <w:rFonts w:cs="Times New Roman"/>
                <w:bCs/>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C5D295B" w14:textId="77777777" w:rsidR="005B4E0B" w:rsidRPr="00A32997" w:rsidRDefault="005B4E0B" w:rsidP="005B4E0B">
            <w:pPr>
              <w:jc w:val="center"/>
              <w:rPr>
                <w:rFonts w:cs="Times New Roman"/>
                <w:bCs/>
                <w:sz w:val="18"/>
                <w:szCs w:val="18"/>
              </w:rPr>
            </w:pPr>
            <w:r w:rsidRPr="00A32997">
              <w:rPr>
                <w:rFonts w:cs="Times New Roman"/>
                <w:bCs/>
                <w:sz w:val="18"/>
                <w:szCs w:val="18"/>
              </w:rPr>
              <w:t>Прогноз вариант 2 (базовый)</w:t>
            </w:r>
          </w:p>
        </w:tc>
      </w:tr>
      <w:tr w:rsidR="005B4E0B" w:rsidRPr="00A32997" w14:paraId="332B40CA"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C8C46A" w14:textId="77777777" w:rsidR="005B4E0B" w:rsidRPr="00A32997" w:rsidRDefault="005B4E0B" w:rsidP="005B4E0B">
            <w:pPr>
              <w:rPr>
                <w:rFonts w:cs="Times New Roman"/>
                <w:bCs/>
                <w:sz w:val="18"/>
                <w:szCs w:val="18"/>
              </w:rPr>
            </w:pPr>
            <w:r w:rsidRPr="00A32997">
              <w:rPr>
                <w:rFonts w:cs="Times New Roman"/>
                <w:bCs/>
                <w:sz w:val="18"/>
                <w:szCs w:val="18"/>
              </w:rPr>
              <w:t>1. Демографические показатели</w:t>
            </w:r>
          </w:p>
        </w:tc>
        <w:tc>
          <w:tcPr>
            <w:tcW w:w="1276" w:type="dxa"/>
            <w:tcBorders>
              <w:top w:val="nil"/>
              <w:left w:val="nil"/>
              <w:bottom w:val="single" w:sz="4" w:space="0" w:color="000000"/>
              <w:right w:val="single" w:sz="4" w:space="0" w:color="000000"/>
            </w:tcBorders>
            <w:shd w:val="clear" w:color="auto" w:fill="auto"/>
            <w:vAlign w:val="center"/>
            <w:hideMark/>
          </w:tcPr>
          <w:p w14:paraId="422402EE"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A9137EE"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01B8CA3"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BEF27B3"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0D2D9BE"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3F80E17"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E414772"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95EB802"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C5E52B"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FF55E30" w14:textId="77777777" w:rsidR="005B4E0B" w:rsidRPr="00A32997" w:rsidRDefault="005B4E0B" w:rsidP="005B4E0B">
            <w:pPr>
              <w:jc w:val="right"/>
              <w:rPr>
                <w:rFonts w:cs="Times New Roman"/>
                <w:sz w:val="22"/>
                <w:szCs w:val="22"/>
              </w:rPr>
            </w:pPr>
            <w:r w:rsidRPr="00A32997">
              <w:rPr>
                <w:rFonts w:cs="Times New Roman"/>
                <w:sz w:val="22"/>
                <w:szCs w:val="22"/>
              </w:rPr>
              <w:t> </w:t>
            </w:r>
          </w:p>
        </w:tc>
      </w:tr>
      <w:tr w:rsidR="005B4E0B" w:rsidRPr="00A32997" w14:paraId="2044269A"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D6147D9" w14:textId="77777777" w:rsidR="005B4E0B" w:rsidRPr="00A32997" w:rsidRDefault="005B4E0B" w:rsidP="005B4E0B">
            <w:pPr>
              <w:rPr>
                <w:rFonts w:cs="Times New Roman"/>
                <w:sz w:val="18"/>
                <w:szCs w:val="18"/>
              </w:rPr>
            </w:pPr>
            <w:r w:rsidRPr="00A32997">
              <w:rPr>
                <w:rFonts w:cs="Times New Roman"/>
                <w:sz w:val="18"/>
                <w:szCs w:val="18"/>
              </w:rPr>
              <w:t>Численность постоянного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380E07BB"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D4B57BF" w14:textId="77777777" w:rsidR="005B4E0B" w:rsidRPr="00A32997" w:rsidRDefault="005B4E0B" w:rsidP="005B4E0B">
            <w:pPr>
              <w:jc w:val="right"/>
              <w:rPr>
                <w:rFonts w:cs="Times New Roman"/>
                <w:sz w:val="20"/>
                <w:szCs w:val="20"/>
              </w:rPr>
            </w:pPr>
            <w:r w:rsidRPr="00A32997">
              <w:rPr>
                <w:rFonts w:cs="Times New Roman"/>
                <w:sz w:val="20"/>
                <w:szCs w:val="20"/>
              </w:rPr>
              <w:t>152 190</w:t>
            </w:r>
          </w:p>
        </w:tc>
        <w:tc>
          <w:tcPr>
            <w:tcW w:w="1275" w:type="dxa"/>
            <w:tcBorders>
              <w:top w:val="nil"/>
              <w:left w:val="nil"/>
              <w:bottom w:val="single" w:sz="4" w:space="0" w:color="000000"/>
              <w:right w:val="single" w:sz="4" w:space="0" w:color="000000"/>
            </w:tcBorders>
            <w:shd w:val="clear" w:color="auto" w:fill="auto"/>
            <w:noWrap/>
            <w:vAlign w:val="center"/>
            <w:hideMark/>
          </w:tcPr>
          <w:p w14:paraId="1E71E074" w14:textId="77777777" w:rsidR="005B4E0B" w:rsidRPr="00A32997" w:rsidRDefault="005B4E0B" w:rsidP="005B4E0B">
            <w:pPr>
              <w:jc w:val="right"/>
              <w:rPr>
                <w:rFonts w:cs="Times New Roman"/>
                <w:sz w:val="20"/>
                <w:szCs w:val="20"/>
              </w:rPr>
            </w:pPr>
            <w:r w:rsidRPr="00A32997">
              <w:rPr>
                <w:rFonts w:cs="Times New Roman"/>
                <w:sz w:val="20"/>
                <w:szCs w:val="20"/>
              </w:rPr>
              <w:t>150 729</w:t>
            </w:r>
          </w:p>
        </w:tc>
        <w:tc>
          <w:tcPr>
            <w:tcW w:w="1276" w:type="dxa"/>
            <w:tcBorders>
              <w:top w:val="nil"/>
              <w:left w:val="nil"/>
              <w:bottom w:val="single" w:sz="4" w:space="0" w:color="000000"/>
              <w:right w:val="single" w:sz="4" w:space="0" w:color="000000"/>
            </w:tcBorders>
            <w:shd w:val="clear" w:color="auto" w:fill="auto"/>
            <w:noWrap/>
            <w:vAlign w:val="center"/>
            <w:hideMark/>
          </w:tcPr>
          <w:p w14:paraId="11BC801C" w14:textId="77777777" w:rsidR="005B4E0B" w:rsidRPr="00A32997" w:rsidRDefault="005B4E0B" w:rsidP="005B4E0B">
            <w:pPr>
              <w:jc w:val="right"/>
              <w:rPr>
                <w:rFonts w:cs="Times New Roman"/>
                <w:sz w:val="20"/>
                <w:szCs w:val="20"/>
              </w:rPr>
            </w:pPr>
            <w:r w:rsidRPr="00A32997">
              <w:rPr>
                <w:rFonts w:cs="Times New Roman"/>
                <w:sz w:val="20"/>
                <w:szCs w:val="20"/>
              </w:rPr>
              <w:t>150 820</w:t>
            </w:r>
          </w:p>
        </w:tc>
        <w:tc>
          <w:tcPr>
            <w:tcW w:w="1243" w:type="dxa"/>
            <w:tcBorders>
              <w:top w:val="nil"/>
              <w:left w:val="nil"/>
              <w:bottom w:val="single" w:sz="4" w:space="0" w:color="000000"/>
              <w:right w:val="single" w:sz="4" w:space="0" w:color="000000"/>
            </w:tcBorders>
            <w:shd w:val="clear" w:color="auto" w:fill="auto"/>
            <w:noWrap/>
            <w:vAlign w:val="center"/>
            <w:hideMark/>
          </w:tcPr>
          <w:p w14:paraId="078B6DF8" w14:textId="77777777" w:rsidR="005B4E0B" w:rsidRPr="00A32997" w:rsidRDefault="005B4E0B" w:rsidP="005B4E0B">
            <w:pPr>
              <w:jc w:val="right"/>
              <w:rPr>
                <w:rFonts w:cs="Times New Roman"/>
                <w:sz w:val="20"/>
                <w:szCs w:val="20"/>
              </w:rPr>
            </w:pPr>
            <w:r w:rsidRPr="00A32997">
              <w:rPr>
                <w:rFonts w:cs="Times New Roman"/>
                <w:sz w:val="20"/>
                <w:szCs w:val="20"/>
              </w:rPr>
              <w:t>149 419</w:t>
            </w:r>
          </w:p>
        </w:tc>
        <w:tc>
          <w:tcPr>
            <w:tcW w:w="1275" w:type="dxa"/>
            <w:tcBorders>
              <w:top w:val="nil"/>
              <w:left w:val="nil"/>
              <w:bottom w:val="single" w:sz="4" w:space="0" w:color="000000"/>
              <w:right w:val="single" w:sz="4" w:space="0" w:color="000000"/>
            </w:tcBorders>
            <w:shd w:val="clear" w:color="auto" w:fill="auto"/>
            <w:noWrap/>
            <w:vAlign w:val="center"/>
            <w:hideMark/>
          </w:tcPr>
          <w:p w14:paraId="0B0674A0" w14:textId="77777777" w:rsidR="005B4E0B" w:rsidRPr="00A32997" w:rsidRDefault="005B4E0B" w:rsidP="005B4E0B">
            <w:pPr>
              <w:jc w:val="right"/>
              <w:rPr>
                <w:rFonts w:cs="Times New Roman"/>
                <w:sz w:val="20"/>
                <w:szCs w:val="20"/>
              </w:rPr>
            </w:pPr>
            <w:r w:rsidRPr="00A32997">
              <w:rPr>
                <w:rFonts w:cs="Times New Roman"/>
                <w:sz w:val="20"/>
                <w:szCs w:val="20"/>
              </w:rPr>
              <w:t>149 511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1B4D414" w14:textId="77777777" w:rsidR="005B4E0B" w:rsidRPr="00A32997" w:rsidRDefault="005B4E0B" w:rsidP="005B4E0B">
            <w:pPr>
              <w:jc w:val="right"/>
              <w:rPr>
                <w:rFonts w:cs="Times New Roman"/>
                <w:sz w:val="20"/>
                <w:szCs w:val="20"/>
              </w:rPr>
            </w:pPr>
            <w:r w:rsidRPr="00A32997">
              <w:rPr>
                <w:rFonts w:cs="Times New Roman"/>
                <w:sz w:val="20"/>
                <w:szCs w:val="20"/>
              </w:rPr>
              <w:t>148 106</w:t>
            </w:r>
          </w:p>
        </w:tc>
        <w:tc>
          <w:tcPr>
            <w:tcW w:w="1195" w:type="dxa"/>
            <w:tcBorders>
              <w:top w:val="nil"/>
              <w:left w:val="nil"/>
              <w:bottom w:val="single" w:sz="4" w:space="0" w:color="000000"/>
              <w:right w:val="single" w:sz="4" w:space="0" w:color="000000"/>
            </w:tcBorders>
            <w:shd w:val="clear" w:color="auto" w:fill="auto"/>
            <w:noWrap/>
            <w:vAlign w:val="center"/>
            <w:hideMark/>
          </w:tcPr>
          <w:p w14:paraId="6138AE59" w14:textId="77777777" w:rsidR="005B4E0B" w:rsidRPr="00A32997" w:rsidRDefault="005B4E0B" w:rsidP="005B4E0B">
            <w:pPr>
              <w:jc w:val="right"/>
              <w:rPr>
                <w:rFonts w:cs="Times New Roman"/>
                <w:sz w:val="20"/>
                <w:szCs w:val="20"/>
              </w:rPr>
            </w:pPr>
            <w:r w:rsidRPr="00A32997">
              <w:rPr>
                <w:rFonts w:cs="Times New Roman"/>
                <w:sz w:val="20"/>
                <w:szCs w:val="20"/>
              </w:rPr>
              <w:t>148 293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685772E" w14:textId="77777777" w:rsidR="005B4E0B" w:rsidRPr="00A32997" w:rsidRDefault="005B4E0B" w:rsidP="005B4E0B">
            <w:pPr>
              <w:jc w:val="right"/>
              <w:rPr>
                <w:rFonts w:cs="Times New Roman"/>
                <w:sz w:val="20"/>
                <w:szCs w:val="20"/>
              </w:rPr>
            </w:pPr>
            <w:r w:rsidRPr="00A32997">
              <w:rPr>
                <w:rFonts w:cs="Times New Roman"/>
                <w:sz w:val="20"/>
                <w:szCs w:val="20"/>
              </w:rPr>
              <w:t>146 653</w:t>
            </w:r>
          </w:p>
        </w:tc>
        <w:tc>
          <w:tcPr>
            <w:tcW w:w="1276" w:type="dxa"/>
            <w:tcBorders>
              <w:top w:val="nil"/>
              <w:left w:val="nil"/>
              <w:bottom w:val="single" w:sz="4" w:space="0" w:color="000000"/>
              <w:right w:val="single" w:sz="4" w:space="0" w:color="000000"/>
            </w:tcBorders>
            <w:shd w:val="clear" w:color="auto" w:fill="auto"/>
            <w:noWrap/>
            <w:vAlign w:val="center"/>
            <w:hideMark/>
          </w:tcPr>
          <w:p w14:paraId="5939FA4C" w14:textId="77777777" w:rsidR="005B4E0B" w:rsidRPr="00A32997" w:rsidRDefault="005B4E0B" w:rsidP="005B4E0B">
            <w:pPr>
              <w:jc w:val="right"/>
              <w:rPr>
                <w:rFonts w:cs="Times New Roman"/>
                <w:sz w:val="20"/>
                <w:szCs w:val="20"/>
              </w:rPr>
            </w:pPr>
            <w:r w:rsidRPr="00A32997">
              <w:rPr>
                <w:rFonts w:cs="Times New Roman"/>
                <w:sz w:val="20"/>
                <w:szCs w:val="20"/>
              </w:rPr>
              <w:t>146 947</w:t>
            </w:r>
          </w:p>
        </w:tc>
      </w:tr>
      <w:tr w:rsidR="005B4E0B" w:rsidRPr="00A32997" w14:paraId="6D443B3A"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189B87C" w14:textId="77777777" w:rsidR="005B4E0B" w:rsidRPr="00A32997" w:rsidRDefault="005B4E0B" w:rsidP="005B4E0B">
            <w:pPr>
              <w:rPr>
                <w:rFonts w:cs="Times New Roman"/>
                <w:sz w:val="18"/>
                <w:szCs w:val="18"/>
              </w:rPr>
            </w:pPr>
            <w:r w:rsidRPr="00A32997">
              <w:rPr>
                <w:rFonts w:cs="Times New Roman"/>
                <w:sz w:val="18"/>
                <w:szCs w:val="18"/>
              </w:rPr>
              <w:t>Число родившихся</w:t>
            </w:r>
          </w:p>
        </w:tc>
        <w:tc>
          <w:tcPr>
            <w:tcW w:w="1276" w:type="dxa"/>
            <w:tcBorders>
              <w:top w:val="nil"/>
              <w:left w:val="nil"/>
              <w:bottom w:val="single" w:sz="4" w:space="0" w:color="000000"/>
              <w:right w:val="single" w:sz="4" w:space="0" w:color="000000"/>
            </w:tcBorders>
            <w:shd w:val="clear" w:color="auto" w:fill="auto"/>
            <w:vAlign w:val="center"/>
            <w:hideMark/>
          </w:tcPr>
          <w:p w14:paraId="4B776562"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E792FA7" w14:textId="77777777" w:rsidR="005B4E0B" w:rsidRPr="00A32997" w:rsidRDefault="005B4E0B" w:rsidP="005B4E0B">
            <w:pPr>
              <w:jc w:val="right"/>
              <w:rPr>
                <w:rFonts w:cs="Times New Roman"/>
                <w:sz w:val="20"/>
                <w:szCs w:val="20"/>
              </w:rPr>
            </w:pPr>
            <w:r w:rsidRPr="00A32997">
              <w:rPr>
                <w:rFonts w:cs="Times New Roman"/>
                <w:sz w:val="20"/>
                <w:szCs w:val="20"/>
              </w:rPr>
              <w:t>1 079</w:t>
            </w:r>
          </w:p>
        </w:tc>
        <w:tc>
          <w:tcPr>
            <w:tcW w:w="1275" w:type="dxa"/>
            <w:tcBorders>
              <w:top w:val="nil"/>
              <w:left w:val="nil"/>
              <w:bottom w:val="single" w:sz="4" w:space="0" w:color="000000"/>
              <w:right w:val="single" w:sz="4" w:space="0" w:color="000000"/>
            </w:tcBorders>
            <w:shd w:val="clear" w:color="auto" w:fill="auto"/>
            <w:noWrap/>
            <w:vAlign w:val="center"/>
            <w:hideMark/>
          </w:tcPr>
          <w:p w14:paraId="4A25E558" w14:textId="77777777" w:rsidR="005B4E0B" w:rsidRPr="00A32997" w:rsidRDefault="005B4E0B" w:rsidP="005B4E0B">
            <w:pPr>
              <w:jc w:val="right"/>
              <w:rPr>
                <w:rFonts w:cs="Times New Roman"/>
                <w:sz w:val="20"/>
                <w:szCs w:val="20"/>
              </w:rPr>
            </w:pPr>
            <w:r w:rsidRPr="00A32997">
              <w:rPr>
                <w:rFonts w:cs="Times New Roman"/>
                <w:sz w:val="20"/>
                <w:szCs w:val="20"/>
              </w:rPr>
              <w:t>1 181</w:t>
            </w:r>
          </w:p>
        </w:tc>
        <w:tc>
          <w:tcPr>
            <w:tcW w:w="1276" w:type="dxa"/>
            <w:tcBorders>
              <w:top w:val="nil"/>
              <w:left w:val="nil"/>
              <w:bottom w:val="single" w:sz="4" w:space="0" w:color="000000"/>
              <w:right w:val="single" w:sz="4" w:space="0" w:color="000000"/>
            </w:tcBorders>
            <w:shd w:val="clear" w:color="auto" w:fill="auto"/>
            <w:noWrap/>
            <w:vAlign w:val="center"/>
            <w:hideMark/>
          </w:tcPr>
          <w:p w14:paraId="2ADC4C58" w14:textId="77777777" w:rsidR="005B4E0B" w:rsidRPr="00A32997" w:rsidRDefault="005B4E0B" w:rsidP="005B4E0B">
            <w:pPr>
              <w:jc w:val="right"/>
              <w:rPr>
                <w:rFonts w:cs="Times New Roman"/>
                <w:sz w:val="20"/>
                <w:szCs w:val="20"/>
              </w:rPr>
            </w:pPr>
            <w:r w:rsidRPr="00A32997">
              <w:rPr>
                <w:rFonts w:cs="Times New Roman"/>
                <w:sz w:val="20"/>
                <w:szCs w:val="20"/>
              </w:rPr>
              <w:t>1 110</w:t>
            </w:r>
          </w:p>
        </w:tc>
        <w:tc>
          <w:tcPr>
            <w:tcW w:w="1243" w:type="dxa"/>
            <w:tcBorders>
              <w:top w:val="nil"/>
              <w:left w:val="nil"/>
              <w:bottom w:val="single" w:sz="4" w:space="0" w:color="000000"/>
              <w:right w:val="single" w:sz="4" w:space="0" w:color="000000"/>
            </w:tcBorders>
            <w:shd w:val="clear" w:color="auto" w:fill="auto"/>
            <w:noWrap/>
            <w:vAlign w:val="center"/>
            <w:hideMark/>
          </w:tcPr>
          <w:p w14:paraId="60698A9B" w14:textId="77777777" w:rsidR="005B4E0B" w:rsidRPr="00A32997" w:rsidRDefault="005B4E0B" w:rsidP="005B4E0B">
            <w:pPr>
              <w:jc w:val="right"/>
              <w:rPr>
                <w:rFonts w:cs="Times New Roman"/>
                <w:sz w:val="20"/>
                <w:szCs w:val="20"/>
              </w:rPr>
            </w:pPr>
            <w:r w:rsidRPr="00A32997">
              <w:rPr>
                <w:rFonts w:cs="Times New Roman"/>
                <w:sz w:val="20"/>
                <w:szCs w:val="20"/>
              </w:rPr>
              <w:t>1 110</w:t>
            </w:r>
          </w:p>
        </w:tc>
        <w:tc>
          <w:tcPr>
            <w:tcW w:w="1275" w:type="dxa"/>
            <w:tcBorders>
              <w:top w:val="nil"/>
              <w:left w:val="nil"/>
              <w:bottom w:val="single" w:sz="4" w:space="0" w:color="000000"/>
              <w:right w:val="single" w:sz="4" w:space="0" w:color="000000"/>
            </w:tcBorders>
            <w:shd w:val="clear" w:color="auto" w:fill="auto"/>
            <w:noWrap/>
            <w:vAlign w:val="center"/>
            <w:hideMark/>
          </w:tcPr>
          <w:p w14:paraId="4BF756D1" w14:textId="77777777" w:rsidR="005B4E0B" w:rsidRPr="00A32997" w:rsidRDefault="005B4E0B" w:rsidP="005B4E0B">
            <w:pPr>
              <w:jc w:val="right"/>
              <w:rPr>
                <w:rFonts w:cs="Times New Roman"/>
                <w:sz w:val="20"/>
                <w:szCs w:val="20"/>
              </w:rPr>
            </w:pPr>
            <w:r w:rsidRPr="00A32997">
              <w:rPr>
                <w:rFonts w:cs="Times New Roman"/>
                <w:sz w:val="20"/>
                <w:szCs w:val="20"/>
              </w:rPr>
              <w:t>1 133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ACA6917" w14:textId="77777777" w:rsidR="005B4E0B" w:rsidRPr="00A32997" w:rsidRDefault="005B4E0B" w:rsidP="005B4E0B">
            <w:pPr>
              <w:jc w:val="right"/>
              <w:rPr>
                <w:rFonts w:cs="Times New Roman"/>
                <w:sz w:val="20"/>
                <w:szCs w:val="20"/>
              </w:rPr>
            </w:pPr>
            <w:r w:rsidRPr="00A32997">
              <w:rPr>
                <w:rFonts w:cs="Times New Roman"/>
                <w:sz w:val="20"/>
                <w:szCs w:val="20"/>
              </w:rPr>
              <w:t>1 115</w:t>
            </w:r>
          </w:p>
        </w:tc>
        <w:tc>
          <w:tcPr>
            <w:tcW w:w="1195" w:type="dxa"/>
            <w:tcBorders>
              <w:top w:val="nil"/>
              <w:left w:val="nil"/>
              <w:bottom w:val="single" w:sz="4" w:space="0" w:color="000000"/>
              <w:right w:val="single" w:sz="4" w:space="0" w:color="000000"/>
            </w:tcBorders>
            <w:shd w:val="clear" w:color="auto" w:fill="auto"/>
            <w:noWrap/>
            <w:vAlign w:val="center"/>
            <w:hideMark/>
          </w:tcPr>
          <w:p w14:paraId="722E7709" w14:textId="77777777" w:rsidR="005B4E0B" w:rsidRPr="00A32997" w:rsidRDefault="005B4E0B" w:rsidP="005B4E0B">
            <w:pPr>
              <w:jc w:val="right"/>
              <w:rPr>
                <w:rFonts w:cs="Times New Roman"/>
                <w:sz w:val="20"/>
                <w:szCs w:val="20"/>
              </w:rPr>
            </w:pPr>
            <w:r w:rsidRPr="00A32997">
              <w:rPr>
                <w:rFonts w:cs="Times New Roman"/>
                <w:sz w:val="20"/>
                <w:szCs w:val="20"/>
              </w:rPr>
              <w:t>1 139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9992D2" w14:textId="77777777" w:rsidR="005B4E0B" w:rsidRPr="00A32997" w:rsidRDefault="005B4E0B" w:rsidP="005B4E0B">
            <w:pPr>
              <w:jc w:val="right"/>
              <w:rPr>
                <w:rFonts w:cs="Times New Roman"/>
                <w:sz w:val="20"/>
                <w:szCs w:val="20"/>
              </w:rPr>
            </w:pPr>
            <w:r w:rsidRPr="00A32997">
              <w:rPr>
                <w:rFonts w:cs="Times New Roman"/>
                <w:sz w:val="20"/>
                <w:szCs w:val="20"/>
              </w:rPr>
              <w:t>1 116</w:t>
            </w:r>
          </w:p>
        </w:tc>
        <w:tc>
          <w:tcPr>
            <w:tcW w:w="1276" w:type="dxa"/>
            <w:tcBorders>
              <w:top w:val="nil"/>
              <w:left w:val="nil"/>
              <w:bottom w:val="single" w:sz="4" w:space="0" w:color="000000"/>
              <w:right w:val="single" w:sz="4" w:space="0" w:color="000000"/>
            </w:tcBorders>
            <w:shd w:val="clear" w:color="auto" w:fill="auto"/>
            <w:noWrap/>
            <w:vAlign w:val="center"/>
            <w:hideMark/>
          </w:tcPr>
          <w:p w14:paraId="4DA27A8C" w14:textId="77777777" w:rsidR="005B4E0B" w:rsidRPr="00A32997" w:rsidRDefault="005B4E0B" w:rsidP="005B4E0B">
            <w:pPr>
              <w:jc w:val="right"/>
              <w:rPr>
                <w:rFonts w:cs="Times New Roman"/>
                <w:sz w:val="20"/>
                <w:szCs w:val="20"/>
              </w:rPr>
            </w:pPr>
            <w:r w:rsidRPr="00A32997">
              <w:rPr>
                <w:rFonts w:cs="Times New Roman"/>
                <w:sz w:val="20"/>
                <w:szCs w:val="20"/>
              </w:rPr>
              <w:t>1 140</w:t>
            </w:r>
          </w:p>
        </w:tc>
      </w:tr>
      <w:tr w:rsidR="005B4E0B" w:rsidRPr="00A32997" w14:paraId="5B3540EC"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DA10F43" w14:textId="77777777" w:rsidR="005B4E0B" w:rsidRPr="00A32997" w:rsidRDefault="005B4E0B" w:rsidP="005B4E0B">
            <w:pPr>
              <w:rPr>
                <w:rFonts w:cs="Times New Roman"/>
                <w:sz w:val="18"/>
                <w:szCs w:val="18"/>
              </w:rPr>
            </w:pPr>
            <w:r w:rsidRPr="00A32997">
              <w:rPr>
                <w:rFonts w:cs="Times New Roman"/>
                <w:sz w:val="18"/>
                <w:szCs w:val="18"/>
              </w:rPr>
              <w:t>Число умерших</w:t>
            </w:r>
          </w:p>
        </w:tc>
        <w:tc>
          <w:tcPr>
            <w:tcW w:w="1276" w:type="dxa"/>
            <w:tcBorders>
              <w:top w:val="nil"/>
              <w:left w:val="nil"/>
              <w:bottom w:val="single" w:sz="4" w:space="0" w:color="000000"/>
              <w:right w:val="single" w:sz="4" w:space="0" w:color="000000"/>
            </w:tcBorders>
            <w:shd w:val="clear" w:color="auto" w:fill="auto"/>
            <w:vAlign w:val="center"/>
            <w:hideMark/>
          </w:tcPr>
          <w:p w14:paraId="56D36C75"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7F4ACBC" w14:textId="77777777" w:rsidR="005B4E0B" w:rsidRPr="00A32997" w:rsidRDefault="005B4E0B" w:rsidP="005B4E0B">
            <w:pPr>
              <w:jc w:val="right"/>
              <w:rPr>
                <w:rFonts w:cs="Times New Roman"/>
                <w:sz w:val="20"/>
                <w:szCs w:val="20"/>
              </w:rPr>
            </w:pPr>
            <w:r w:rsidRPr="00A32997">
              <w:rPr>
                <w:rFonts w:cs="Times New Roman"/>
                <w:sz w:val="20"/>
                <w:szCs w:val="20"/>
              </w:rPr>
              <w:t>2 250</w:t>
            </w:r>
          </w:p>
        </w:tc>
        <w:tc>
          <w:tcPr>
            <w:tcW w:w="1275" w:type="dxa"/>
            <w:tcBorders>
              <w:top w:val="nil"/>
              <w:left w:val="nil"/>
              <w:bottom w:val="single" w:sz="4" w:space="0" w:color="000000"/>
              <w:right w:val="single" w:sz="4" w:space="0" w:color="000000"/>
            </w:tcBorders>
            <w:shd w:val="clear" w:color="auto" w:fill="auto"/>
            <w:noWrap/>
            <w:vAlign w:val="center"/>
            <w:hideMark/>
          </w:tcPr>
          <w:p w14:paraId="50934ECF" w14:textId="77777777" w:rsidR="005B4E0B" w:rsidRPr="00A32997" w:rsidRDefault="005B4E0B" w:rsidP="005B4E0B">
            <w:pPr>
              <w:jc w:val="right"/>
              <w:rPr>
                <w:rFonts w:cs="Times New Roman"/>
                <w:sz w:val="20"/>
                <w:szCs w:val="20"/>
              </w:rPr>
            </w:pPr>
            <w:r w:rsidRPr="00A32997">
              <w:rPr>
                <w:rFonts w:cs="Times New Roman"/>
                <w:sz w:val="20"/>
                <w:szCs w:val="20"/>
              </w:rPr>
              <w:t>2 096</w:t>
            </w:r>
          </w:p>
        </w:tc>
        <w:tc>
          <w:tcPr>
            <w:tcW w:w="1276" w:type="dxa"/>
            <w:tcBorders>
              <w:top w:val="nil"/>
              <w:left w:val="nil"/>
              <w:bottom w:val="single" w:sz="4" w:space="0" w:color="000000"/>
              <w:right w:val="single" w:sz="4" w:space="0" w:color="000000"/>
            </w:tcBorders>
            <w:shd w:val="clear" w:color="auto" w:fill="auto"/>
            <w:noWrap/>
            <w:vAlign w:val="center"/>
            <w:hideMark/>
          </w:tcPr>
          <w:p w14:paraId="3E4342FA" w14:textId="77777777" w:rsidR="005B4E0B" w:rsidRPr="00A32997" w:rsidRDefault="005B4E0B" w:rsidP="005B4E0B">
            <w:pPr>
              <w:jc w:val="right"/>
              <w:rPr>
                <w:rFonts w:cs="Times New Roman"/>
                <w:sz w:val="20"/>
                <w:szCs w:val="20"/>
              </w:rPr>
            </w:pPr>
            <w:r w:rsidRPr="00A32997">
              <w:rPr>
                <w:rFonts w:cs="Times New Roman"/>
                <w:sz w:val="20"/>
                <w:szCs w:val="20"/>
              </w:rPr>
              <w:t>2 216</w:t>
            </w:r>
          </w:p>
        </w:tc>
        <w:tc>
          <w:tcPr>
            <w:tcW w:w="1243" w:type="dxa"/>
            <w:tcBorders>
              <w:top w:val="nil"/>
              <w:left w:val="nil"/>
              <w:bottom w:val="single" w:sz="4" w:space="0" w:color="000000"/>
              <w:right w:val="single" w:sz="4" w:space="0" w:color="000000"/>
            </w:tcBorders>
            <w:shd w:val="clear" w:color="auto" w:fill="auto"/>
            <w:noWrap/>
            <w:vAlign w:val="center"/>
            <w:hideMark/>
          </w:tcPr>
          <w:p w14:paraId="356D3A40" w14:textId="77777777" w:rsidR="005B4E0B" w:rsidRPr="00A32997" w:rsidRDefault="005B4E0B" w:rsidP="005B4E0B">
            <w:pPr>
              <w:jc w:val="right"/>
              <w:rPr>
                <w:rFonts w:cs="Times New Roman"/>
                <w:sz w:val="20"/>
                <w:szCs w:val="20"/>
              </w:rPr>
            </w:pPr>
            <w:r w:rsidRPr="00A32997">
              <w:rPr>
                <w:rFonts w:cs="Times New Roman"/>
                <w:sz w:val="20"/>
                <w:szCs w:val="20"/>
              </w:rPr>
              <w:t>2 184</w:t>
            </w:r>
          </w:p>
        </w:tc>
        <w:tc>
          <w:tcPr>
            <w:tcW w:w="1275" w:type="dxa"/>
            <w:tcBorders>
              <w:top w:val="nil"/>
              <w:left w:val="nil"/>
              <w:bottom w:val="single" w:sz="4" w:space="0" w:color="000000"/>
              <w:right w:val="single" w:sz="4" w:space="0" w:color="000000"/>
            </w:tcBorders>
            <w:shd w:val="clear" w:color="auto" w:fill="auto"/>
            <w:noWrap/>
            <w:vAlign w:val="center"/>
            <w:hideMark/>
          </w:tcPr>
          <w:p w14:paraId="3A608364" w14:textId="77777777" w:rsidR="005B4E0B" w:rsidRPr="00A32997" w:rsidRDefault="005B4E0B" w:rsidP="005B4E0B">
            <w:pPr>
              <w:jc w:val="right"/>
              <w:rPr>
                <w:rFonts w:cs="Times New Roman"/>
                <w:sz w:val="20"/>
                <w:szCs w:val="20"/>
              </w:rPr>
            </w:pPr>
            <w:r w:rsidRPr="00A32997">
              <w:rPr>
                <w:rFonts w:cs="Times New Roman"/>
                <w:sz w:val="20"/>
                <w:szCs w:val="20"/>
              </w:rPr>
              <w:t>2 119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39D5A83" w14:textId="77777777" w:rsidR="005B4E0B" w:rsidRPr="00A32997" w:rsidRDefault="005B4E0B" w:rsidP="005B4E0B">
            <w:pPr>
              <w:jc w:val="right"/>
              <w:rPr>
                <w:rFonts w:cs="Times New Roman"/>
                <w:sz w:val="20"/>
                <w:szCs w:val="20"/>
              </w:rPr>
            </w:pPr>
            <w:r w:rsidRPr="00A32997">
              <w:rPr>
                <w:rFonts w:cs="Times New Roman"/>
                <w:sz w:val="20"/>
                <w:szCs w:val="20"/>
              </w:rPr>
              <w:t>2 201</w:t>
            </w:r>
          </w:p>
        </w:tc>
        <w:tc>
          <w:tcPr>
            <w:tcW w:w="1195" w:type="dxa"/>
            <w:tcBorders>
              <w:top w:val="nil"/>
              <w:left w:val="nil"/>
              <w:bottom w:val="single" w:sz="4" w:space="0" w:color="000000"/>
              <w:right w:val="single" w:sz="4" w:space="0" w:color="000000"/>
            </w:tcBorders>
            <w:shd w:val="clear" w:color="auto" w:fill="auto"/>
            <w:noWrap/>
            <w:vAlign w:val="center"/>
            <w:hideMark/>
          </w:tcPr>
          <w:p w14:paraId="66A61C7E" w14:textId="77777777" w:rsidR="005B4E0B" w:rsidRPr="00A32997" w:rsidRDefault="005B4E0B" w:rsidP="005B4E0B">
            <w:pPr>
              <w:jc w:val="right"/>
              <w:rPr>
                <w:rFonts w:cs="Times New Roman"/>
                <w:sz w:val="20"/>
                <w:szCs w:val="20"/>
              </w:rPr>
            </w:pPr>
            <w:r w:rsidRPr="00A32997">
              <w:rPr>
                <w:rFonts w:cs="Times New Roman"/>
                <w:sz w:val="20"/>
                <w:szCs w:val="20"/>
              </w:rPr>
              <w:t>2 132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DA003DD" w14:textId="77777777" w:rsidR="005B4E0B" w:rsidRPr="00A32997" w:rsidRDefault="005B4E0B" w:rsidP="005B4E0B">
            <w:pPr>
              <w:jc w:val="right"/>
              <w:rPr>
                <w:rFonts w:cs="Times New Roman"/>
                <w:sz w:val="20"/>
                <w:szCs w:val="20"/>
              </w:rPr>
            </w:pPr>
            <w:r w:rsidRPr="00A32997">
              <w:rPr>
                <w:rFonts w:cs="Times New Roman"/>
                <w:sz w:val="20"/>
                <w:szCs w:val="20"/>
              </w:rPr>
              <w:t>2 221</w:t>
            </w:r>
          </w:p>
        </w:tc>
        <w:tc>
          <w:tcPr>
            <w:tcW w:w="1276" w:type="dxa"/>
            <w:tcBorders>
              <w:top w:val="nil"/>
              <w:left w:val="nil"/>
              <w:bottom w:val="single" w:sz="4" w:space="0" w:color="000000"/>
              <w:right w:val="single" w:sz="4" w:space="0" w:color="000000"/>
            </w:tcBorders>
            <w:shd w:val="clear" w:color="auto" w:fill="auto"/>
            <w:noWrap/>
            <w:vAlign w:val="center"/>
            <w:hideMark/>
          </w:tcPr>
          <w:p w14:paraId="4EC0F2F3" w14:textId="77777777" w:rsidR="005B4E0B" w:rsidRPr="00A32997" w:rsidRDefault="005B4E0B" w:rsidP="005B4E0B">
            <w:pPr>
              <w:jc w:val="right"/>
              <w:rPr>
                <w:rFonts w:cs="Times New Roman"/>
                <w:sz w:val="20"/>
                <w:szCs w:val="20"/>
              </w:rPr>
            </w:pPr>
            <w:r w:rsidRPr="00A32997">
              <w:rPr>
                <w:rFonts w:cs="Times New Roman"/>
                <w:sz w:val="20"/>
                <w:szCs w:val="20"/>
              </w:rPr>
              <w:t>2 141</w:t>
            </w:r>
          </w:p>
        </w:tc>
      </w:tr>
      <w:tr w:rsidR="005B4E0B" w:rsidRPr="00A32997" w14:paraId="0938F427"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508861D" w14:textId="77777777" w:rsidR="005B4E0B" w:rsidRPr="00A32997" w:rsidRDefault="005B4E0B" w:rsidP="005B4E0B">
            <w:pPr>
              <w:rPr>
                <w:rFonts w:cs="Times New Roman"/>
                <w:sz w:val="18"/>
                <w:szCs w:val="18"/>
              </w:rPr>
            </w:pPr>
            <w:r w:rsidRPr="00A32997">
              <w:rPr>
                <w:rFonts w:cs="Times New Roman"/>
                <w:sz w:val="18"/>
                <w:szCs w:val="18"/>
              </w:rPr>
              <w:t>Миграционный прирост (убыль) населения</w:t>
            </w:r>
          </w:p>
        </w:tc>
        <w:tc>
          <w:tcPr>
            <w:tcW w:w="1276" w:type="dxa"/>
            <w:tcBorders>
              <w:top w:val="nil"/>
              <w:left w:val="nil"/>
              <w:bottom w:val="single" w:sz="4" w:space="0" w:color="000000"/>
              <w:right w:val="single" w:sz="4" w:space="0" w:color="000000"/>
            </w:tcBorders>
            <w:shd w:val="clear" w:color="auto" w:fill="auto"/>
            <w:vAlign w:val="center"/>
            <w:hideMark/>
          </w:tcPr>
          <w:p w14:paraId="530DBAFC"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50CB3514" w14:textId="77777777" w:rsidR="005B4E0B" w:rsidRPr="00A32997" w:rsidRDefault="005B4E0B" w:rsidP="005B4E0B">
            <w:pPr>
              <w:jc w:val="right"/>
              <w:rPr>
                <w:rFonts w:cs="Times New Roman"/>
                <w:sz w:val="20"/>
                <w:szCs w:val="20"/>
              </w:rPr>
            </w:pPr>
            <w:r w:rsidRPr="00A32997">
              <w:rPr>
                <w:rFonts w:cs="Times New Roman"/>
                <w:sz w:val="20"/>
                <w:szCs w:val="20"/>
              </w:rPr>
              <w:t>-1 340</w:t>
            </w:r>
          </w:p>
        </w:tc>
        <w:tc>
          <w:tcPr>
            <w:tcW w:w="1275" w:type="dxa"/>
            <w:tcBorders>
              <w:top w:val="nil"/>
              <w:left w:val="nil"/>
              <w:bottom w:val="single" w:sz="4" w:space="0" w:color="000000"/>
              <w:right w:val="single" w:sz="4" w:space="0" w:color="000000"/>
            </w:tcBorders>
            <w:shd w:val="clear" w:color="auto" w:fill="auto"/>
            <w:noWrap/>
            <w:vAlign w:val="center"/>
            <w:hideMark/>
          </w:tcPr>
          <w:p w14:paraId="1EC030CF" w14:textId="77777777" w:rsidR="005B4E0B" w:rsidRPr="00A32997" w:rsidRDefault="005B4E0B" w:rsidP="005B4E0B">
            <w:pPr>
              <w:jc w:val="right"/>
              <w:rPr>
                <w:rFonts w:cs="Times New Roman"/>
                <w:sz w:val="20"/>
                <w:szCs w:val="20"/>
              </w:rPr>
            </w:pPr>
            <w:r w:rsidRPr="00A32997">
              <w:rPr>
                <w:rFonts w:cs="Times New Roman"/>
                <w:sz w:val="20"/>
                <w:szCs w:val="20"/>
              </w:rPr>
              <w:t>-546</w:t>
            </w:r>
          </w:p>
        </w:tc>
        <w:tc>
          <w:tcPr>
            <w:tcW w:w="1276" w:type="dxa"/>
            <w:tcBorders>
              <w:top w:val="nil"/>
              <w:left w:val="nil"/>
              <w:bottom w:val="single" w:sz="4" w:space="0" w:color="000000"/>
              <w:right w:val="single" w:sz="4" w:space="0" w:color="000000"/>
            </w:tcBorders>
            <w:shd w:val="clear" w:color="auto" w:fill="auto"/>
            <w:noWrap/>
            <w:vAlign w:val="center"/>
            <w:hideMark/>
          </w:tcPr>
          <w:p w14:paraId="4E1D484B" w14:textId="77777777" w:rsidR="005B4E0B" w:rsidRPr="00A32997" w:rsidRDefault="005B4E0B" w:rsidP="005B4E0B">
            <w:pPr>
              <w:jc w:val="right"/>
              <w:rPr>
                <w:rFonts w:cs="Times New Roman"/>
                <w:sz w:val="20"/>
                <w:szCs w:val="20"/>
              </w:rPr>
            </w:pPr>
            <w:r w:rsidRPr="00A32997">
              <w:rPr>
                <w:rFonts w:cs="Times New Roman"/>
                <w:sz w:val="20"/>
                <w:szCs w:val="20"/>
              </w:rPr>
              <w:t>1 197</w:t>
            </w:r>
          </w:p>
        </w:tc>
        <w:tc>
          <w:tcPr>
            <w:tcW w:w="1243" w:type="dxa"/>
            <w:tcBorders>
              <w:top w:val="nil"/>
              <w:left w:val="nil"/>
              <w:bottom w:val="single" w:sz="4" w:space="0" w:color="000000"/>
              <w:right w:val="single" w:sz="4" w:space="0" w:color="000000"/>
            </w:tcBorders>
            <w:shd w:val="clear" w:color="auto" w:fill="auto"/>
            <w:noWrap/>
            <w:vAlign w:val="center"/>
            <w:hideMark/>
          </w:tcPr>
          <w:p w14:paraId="546B4FF1" w14:textId="77777777" w:rsidR="005B4E0B" w:rsidRPr="00A32997" w:rsidRDefault="005B4E0B" w:rsidP="005B4E0B">
            <w:pPr>
              <w:jc w:val="right"/>
              <w:rPr>
                <w:rFonts w:cs="Times New Roman"/>
                <w:sz w:val="20"/>
                <w:szCs w:val="20"/>
              </w:rPr>
            </w:pPr>
            <w:r w:rsidRPr="00A32997">
              <w:rPr>
                <w:rFonts w:cs="Times New Roman"/>
                <w:sz w:val="20"/>
                <w:szCs w:val="20"/>
              </w:rPr>
              <w:t>-327</w:t>
            </w:r>
          </w:p>
        </w:tc>
        <w:tc>
          <w:tcPr>
            <w:tcW w:w="1275" w:type="dxa"/>
            <w:tcBorders>
              <w:top w:val="nil"/>
              <w:left w:val="nil"/>
              <w:bottom w:val="single" w:sz="4" w:space="0" w:color="000000"/>
              <w:right w:val="single" w:sz="4" w:space="0" w:color="000000"/>
            </w:tcBorders>
            <w:shd w:val="clear" w:color="auto" w:fill="auto"/>
            <w:noWrap/>
            <w:vAlign w:val="center"/>
            <w:hideMark/>
          </w:tcPr>
          <w:p w14:paraId="33E6C391" w14:textId="77777777" w:rsidR="005B4E0B" w:rsidRPr="00A32997" w:rsidRDefault="005B4E0B" w:rsidP="005B4E0B">
            <w:pPr>
              <w:jc w:val="right"/>
              <w:rPr>
                <w:rFonts w:cs="Times New Roman"/>
                <w:sz w:val="20"/>
                <w:szCs w:val="20"/>
              </w:rPr>
            </w:pPr>
            <w:r w:rsidRPr="00A32997">
              <w:rPr>
                <w:rFonts w:cs="Times New Roman"/>
                <w:sz w:val="20"/>
                <w:szCs w:val="20"/>
              </w:rPr>
              <w:t>-323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6E9648C" w14:textId="77777777" w:rsidR="005B4E0B" w:rsidRPr="00A32997" w:rsidRDefault="005B4E0B" w:rsidP="005B4E0B">
            <w:pPr>
              <w:jc w:val="right"/>
              <w:rPr>
                <w:rFonts w:cs="Times New Roman"/>
                <w:sz w:val="20"/>
                <w:szCs w:val="20"/>
              </w:rPr>
            </w:pPr>
            <w:r w:rsidRPr="00A32997">
              <w:rPr>
                <w:rFonts w:cs="Times New Roman"/>
                <w:sz w:val="20"/>
                <w:szCs w:val="20"/>
              </w:rPr>
              <w:t>-227</w:t>
            </w:r>
          </w:p>
        </w:tc>
        <w:tc>
          <w:tcPr>
            <w:tcW w:w="1195" w:type="dxa"/>
            <w:tcBorders>
              <w:top w:val="nil"/>
              <w:left w:val="nil"/>
              <w:bottom w:val="single" w:sz="4" w:space="0" w:color="000000"/>
              <w:right w:val="single" w:sz="4" w:space="0" w:color="000000"/>
            </w:tcBorders>
            <w:shd w:val="clear" w:color="auto" w:fill="auto"/>
            <w:noWrap/>
            <w:vAlign w:val="center"/>
            <w:hideMark/>
          </w:tcPr>
          <w:p w14:paraId="32C324A7" w14:textId="77777777" w:rsidR="005B4E0B" w:rsidRPr="00A32997" w:rsidRDefault="005B4E0B" w:rsidP="005B4E0B">
            <w:pPr>
              <w:jc w:val="right"/>
              <w:rPr>
                <w:rFonts w:cs="Times New Roman"/>
                <w:sz w:val="20"/>
                <w:szCs w:val="20"/>
              </w:rPr>
            </w:pPr>
            <w:r w:rsidRPr="00A32997">
              <w:rPr>
                <w:rFonts w:cs="Times New Roman"/>
                <w:sz w:val="20"/>
                <w:szCs w:val="20"/>
              </w:rPr>
              <w:t>-225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361F3B0" w14:textId="77777777" w:rsidR="005B4E0B" w:rsidRPr="00A32997" w:rsidRDefault="005B4E0B" w:rsidP="005B4E0B">
            <w:pPr>
              <w:jc w:val="right"/>
              <w:rPr>
                <w:rFonts w:cs="Times New Roman"/>
                <w:sz w:val="20"/>
                <w:szCs w:val="20"/>
              </w:rPr>
            </w:pPr>
            <w:r w:rsidRPr="00A32997">
              <w:rPr>
                <w:rFonts w:cs="Times New Roman"/>
                <w:sz w:val="20"/>
                <w:szCs w:val="20"/>
              </w:rPr>
              <w:t>-348</w:t>
            </w:r>
          </w:p>
        </w:tc>
        <w:tc>
          <w:tcPr>
            <w:tcW w:w="1276" w:type="dxa"/>
            <w:tcBorders>
              <w:top w:val="nil"/>
              <w:left w:val="nil"/>
              <w:bottom w:val="single" w:sz="4" w:space="0" w:color="000000"/>
              <w:right w:val="single" w:sz="4" w:space="0" w:color="000000"/>
            </w:tcBorders>
            <w:shd w:val="clear" w:color="auto" w:fill="auto"/>
            <w:noWrap/>
            <w:vAlign w:val="center"/>
            <w:hideMark/>
          </w:tcPr>
          <w:p w14:paraId="5FCE5252" w14:textId="77777777" w:rsidR="005B4E0B" w:rsidRPr="00A32997" w:rsidRDefault="005B4E0B" w:rsidP="005B4E0B">
            <w:pPr>
              <w:jc w:val="right"/>
              <w:rPr>
                <w:rFonts w:cs="Times New Roman"/>
                <w:sz w:val="20"/>
                <w:szCs w:val="20"/>
              </w:rPr>
            </w:pPr>
            <w:r w:rsidRPr="00A32997">
              <w:rPr>
                <w:rFonts w:cs="Times New Roman"/>
                <w:sz w:val="20"/>
                <w:szCs w:val="20"/>
              </w:rPr>
              <w:t>-345</w:t>
            </w:r>
          </w:p>
        </w:tc>
      </w:tr>
      <w:tr w:rsidR="005B4E0B" w:rsidRPr="00A32997" w14:paraId="49681099"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8FB1FE8" w14:textId="77777777" w:rsidR="005B4E0B" w:rsidRPr="00A32997" w:rsidRDefault="005B4E0B" w:rsidP="005B4E0B">
            <w:pPr>
              <w:rPr>
                <w:rFonts w:cs="Times New Roman"/>
                <w:sz w:val="18"/>
                <w:szCs w:val="18"/>
              </w:rPr>
            </w:pPr>
            <w:r w:rsidRPr="00A32997">
              <w:rPr>
                <w:rFonts w:cs="Times New Roman"/>
                <w:sz w:val="18"/>
                <w:szCs w:val="18"/>
              </w:rPr>
              <w:t>Численность постоянного населения (среднегодовая)</w:t>
            </w:r>
          </w:p>
        </w:tc>
        <w:tc>
          <w:tcPr>
            <w:tcW w:w="1276" w:type="dxa"/>
            <w:tcBorders>
              <w:top w:val="nil"/>
              <w:left w:val="nil"/>
              <w:bottom w:val="single" w:sz="4" w:space="0" w:color="000000"/>
              <w:right w:val="single" w:sz="4" w:space="0" w:color="000000"/>
            </w:tcBorders>
            <w:shd w:val="clear" w:color="auto" w:fill="auto"/>
            <w:vAlign w:val="center"/>
            <w:hideMark/>
          </w:tcPr>
          <w:p w14:paraId="0503F9C7"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91E964" w14:textId="77777777" w:rsidR="005B4E0B" w:rsidRPr="00A32997" w:rsidRDefault="005B4E0B" w:rsidP="005B4E0B">
            <w:pPr>
              <w:jc w:val="right"/>
              <w:rPr>
                <w:rFonts w:cs="Times New Roman"/>
                <w:sz w:val="20"/>
                <w:szCs w:val="20"/>
              </w:rPr>
            </w:pPr>
            <w:r w:rsidRPr="00A32997">
              <w:rPr>
                <w:rFonts w:cs="Times New Roman"/>
                <w:sz w:val="20"/>
                <w:szCs w:val="20"/>
              </w:rPr>
              <w:t>153 446</w:t>
            </w:r>
          </w:p>
        </w:tc>
        <w:tc>
          <w:tcPr>
            <w:tcW w:w="1275" w:type="dxa"/>
            <w:tcBorders>
              <w:top w:val="nil"/>
              <w:left w:val="nil"/>
              <w:bottom w:val="single" w:sz="4" w:space="0" w:color="000000"/>
              <w:right w:val="single" w:sz="4" w:space="0" w:color="000000"/>
            </w:tcBorders>
            <w:shd w:val="clear" w:color="auto" w:fill="auto"/>
            <w:noWrap/>
            <w:vAlign w:val="center"/>
            <w:hideMark/>
          </w:tcPr>
          <w:p w14:paraId="6CB3473D" w14:textId="77777777" w:rsidR="005B4E0B" w:rsidRPr="00A32997" w:rsidRDefault="005B4E0B" w:rsidP="005B4E0B">
            <w:pPr>
              <w:jc w:val="right"/>
              <w:rPr>
                <w:rFonts w:cs="Times New Roman"/>
                <w:sz w:val="20"/>
                <w:szCs w:val="20"/>
              </w:rPr>
            </w:pPr>
            <w:r w:rsidRPr="00A32997">
              <w:rPr>
                <w:rFonts w:cs="Times New Roman"/>
                <w:sz w:val="20"/>
                <w:szCs w:val="20"/>
              </w:rPr>
              <w:t>151 460</w:t>
            </w:r>
          </w:p>
        </w:tc>
        <w:tc>
          <w:tcPr>
            <w:tcW w:w="1276" w:type="dxa"/>
            <w:tcBorders>
              <w:top w:val="nil"/>
              <w:left w:val="nil"/>
              <w:bottom w:val="single" w:sz="4" w:space="0" w:color="000000"/>
              <w:right w:val="single" w:sz="4" w:space="0" w:color="000000"/>
            </w:tcBorders>
            <w:shd w:val="clear" w:color="auto" w:fill="auto"/>
            <w:noWrap/>
            <w:vAlign w:val="center"/>
            <w:hideMark/>
          </w:tcPr>
          <w:p w14:paraId="34C0EBEB" w14:textId="77777777" w:rsidR="005B4E0B" w:rsidRPr="00A32997" w:rsidRDefault="005B4E0B" w:rsidP="005B4E0B">
            <w:pPr>
              <w:jc w:val="right"/>
              <w:rPr>
                <w:rFonts w:cs="Times New Roman"/>
                <w:sz w:val="20"/>
                <w:szCs w:val="20"/>
              </w:rPr>
            </w:pPr>
            <w:r w:rsidRPr="00A32997">
              <w:rPr>
                <w:rFonts w:cs="Times New Roman"/>
                <w:sz w:val="20"/>
                <w:szCs w:val="20"/>
              </w:rPr>
              <w:t>150 775</w:t>
            </w:r>
          </w:p>
        </w:tc>
        <w:tc>
          <w:tcPr>
            <w:tcW w:w="1243" w:type="dxa"/>
            <w:tcBorders>
              <w:top w:val="nil"/>
              <w:left w:val="nil"/>
              <w:bottom w:val="single" w:sz="4" w:space="0" w:color="000000"/>
              <w:right w:val="single" w:sz="4" w:space="0" w:color="000000"/>
            </w:tcBorders>
            <w:shd w:val="clear" w:color="auto" w:fill="auto"/>
            <w:noWrap/>
            <w:vAlign w:val="center"/>
            <w:hideMark/>
          </w:tcPr>
          <w:p w14:paraId="68275A7B" w14:textId="77777777" w:rsidR="005B4E0B" w:rsidRPr="00A32997" w:rsidRDefault="005B4E0B" w:rsidP="005B4E0B">
            <w:pPr>
              <w:jc w:val="right"/>
              <w:rPr>
                <w:rFonts w:cs="Times New Roman"/>
                <w:sz w:val="20"/>
                <w:szCs w:val="20"/>
              </w:rPr>
            </w:pPr>
            <w:r w:rsidRPr="00A32997">
              <w:rPr>
                <w:rFonts w:cs="Times New Roman"/>
                <w:sz w:val="20"/>
                <w:szCs w:val="20"/>
              </w:rPr>
              <w:t>150 120</w:t>
            </w:r>
          </w:p>
        </w:tc>
        <w:tc>
          <w:tcPr>
            <w:tcW w:w="1275" w:type="dxa"/>
            <w:tcBorders>
              <w:top w:val="nil"/>
              <w:left w:val="nil"/>
              <w:bottom w:val="single" w:sz="4" w:space="0" w:color="000000"/>
              <w:right w:val="single" w:sz="4" w:space="0" w:color="000000"/>
            </w:tcBorders>
            <w:shd w:val="clear" w:color="auto" w:fill="auto"/>
            <w:noWrap/>
            <w:vAlign w:val="center"/>
            <w:hideMark/>
          </w:tcPr>
          <w:p w14:paraId="48C6FECB" w14:textId="77777777" w:rsidR="005B4E0B" w:rsidRPr="00A32997" w:rsidRDefault="005B4E0B" w:rsidP="005B4E0B">
            <w:pPr>
              <w:jc w:val="right"/>
              <w:rPr>
                <w:rFonts w:cs="Times New Roman"/>
                <w:sz w:val="20"/>
                <w:szCs w:val="20"/>
              </w:rPr>
            </w:pPr>
            <w:r w:rsidRPr="00A32997">
              <w:rPr>
                <w:rFonts w:cs="Times New Roman"/>
                <w:sz w:val="20"/>
                <w:szCs w:val="20"/>
              </w:rPr>
              <w:t>150 166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52990FC" w14:textId="77777777" w:rsidR="005B4E0B" w:rsidRPr="00A32997" w:rsidRDefault="005B4E0B" w:rsidP="005B4E0B">
            <w:pPr>
              <w:jc w:val="right"/>
              <w:rPr>
                <w:rFonts w:cs="Times New Roman"/>
                <w:sz w:val="20"/>
                <w:szCs w:val="20"/>
              </w:rPr>
            </w:pPr>
            <w:r w:rsidRPr="00A32997">
              <w:rPr>
                <w:rFonts w:cs="Times New Roman"/>
                <w:sz w:val="20"/>
                <w:szCs w:val="20"/>
              </w:rPr>
              <w:t>148 763</w:t>
            </w:r>
          </w:p>
        </w:tc>
        <w:tc>
          <w:tcPr>
            <w:tcW w:w="1195" w:type="dxa"/>
            <w:tcBorders>
              <w:top w:val="nil"/>
              <w:left w:val="nil"/>
              <w:bottom w:val="single" w:sz="4" w:space="0" w:color="000000"/>
              <w:right w:val="single" w:sz="4" w:space="0" w:color="000000"/>
            </w:tcBorders>
            <w:shd w:val="clear" w:color="auto" w:fill="auto"/>
            <w:noWrap/>
            <w:vAlign w:val="center"/>
            <w:hideMark/>
          </w:tcPr>
          <w:p w14:paraId="76ABC1D9" w14:textId="77777777" w:rsidR="005B4E0B" w:rsidRPr="00A32997" w:rsidRDefault="005B4E0B" w:rsidP="005B4E0B">
            <w:pPr>
              <w:jc w:val="right"/>
              <w:rPr>
                <w:rFonts w:cs="Times New Roman"/>
                <w:sz w:val="20"/>
                <w:szCs w:val="20"/>
              </w:rPr>
            </w:pPr>
            <w:r w:rsidRPr="00A32997">
              <w:rPr>
                <w:rFonts w:cs="Times New Roman"/>
                <w:sz w:val="20"/>
                <w:szCs w:val="20"/>
              </w:rPr>
              <w:t>148 902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638ABC7" w14:textId="77777777" w:rsidR="005B4E0B" w:rsidRPr="00A32997" w:rsidRDefault="005B4E0B" w:rsidP="005B4E0B">
            <w:pPr>
              <w:jc w:val="right"/>
              <w:rPr>
                <w:rFonts w:cs="Times New Roman"/>
                <w:sz w:val="20"/>
                <w:szCs w:val="20"/>
              </w:rPr>
            </w:pPr>
            <w:r w:rsidRPr="00A32997">
              <w:rPr>
                <w:rFonts w:cs="Times New Roman"/>
                <w:sz w:val="20"/>
                <w:szCs w:val="20"/>
              </w:rPr>
              <w:t>147 380</w:t>
            </w:r>
          </w:p>
        </w:tc>
        <w:tc>
          <w:tcPr>
            <w:tcW w:w="1276" w:type="dxa"/>
            <w:tcBorders>
              <w:top w:val="nil"/>
              <w:left w:val="nil"/>
              <w:bottom w:val="single" w:sz="4" w:space="0" w:color="000000"/>
              <w:right w:val="single" w:sz="4" w:space="0" w:color="000000"/>
            </w:tcBorders>
            <w:shd w:val="clear" w:color="auto" w:fill="auto"/>
            <w:noWrap/>
            <w:vAlign w:val="center"/>
            <w:hideMark/>
          </w:tcPr>
          <w:p w14:paraId="3722B434" w14:textId="77777777" w:rsidR="005B4E0B" w:rsidRPr="00A32997" w:rsidRDefault="005B4E0B" w:rsidP="005B4E0B">
            <w:pPr>
              <w:jc w:val="right"/>
              <w:rPr>
                <w:rFonts w:cs="Times New Roman"/>
                <w:sz w:val="20"/>
                <w:szCs w:val="20"/>
              </w:rPr>
            </w:pPr>
            <w:r w:rsidRPr="00A32997">
              <w:rPr>
                <w:rFonts w:cs="Times New Roman"/>
                <w:sz w:val="20"/>
                <w:szCs w:val="20"/>
              </w:rPr>
              <w:t>147 620</w:t>
            </w:r>
          </w:p>
        </w:tc>
      </w:tr>
      <w:tr w:rsidR="005B4E0B" w:rsidRPr="00A32997" w14:paraId="4AD31B1E"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8519207" w14:textId="77777777" w:rsidR="005B4E0B" w:rsidRPr="00A32997" w:rsidRDefault="005B4E0B" w:rsidP="005B4E0B">
            <w:pPr>
              <w:rPr>
                <w:rFonts w:cs="Times New Roman"/>
                <w:sz w:val="18"/>
                <w:szCs w:val="18"/>
              </w:rPr>
            </w:pPr>
            <w:r w:rsidRPr="00A32997">
              <w:rPr>
                <w:rFonts w:cs="Times New Roman"/>
                <w:sz w:val="18"/>
                <w:szCs w:val="18"/>
              </w:rPr>
              <w:t>по численности постоянного населения, в том числе в возрасте:</w:t>
            </w:r>
          </w:p>
        </w:tc>
        <w:tc>
          <w:tcPr>
            <w:tcW w:w="1276" w:type="dxa"/>
            <w:tcBorders>
              <w:top w:val="nil"/>
              <w:left w:val="nil"/>
              <w:bottom w:val="single" w:sz="4" w:space="0" w:color="000000"/>
              <w:right w:val="single" w:sz="4" w:space="0" w:color="000000"/>
            </w:tcBorders>
            <w:shd w:val="clear" w:color="auto" w:fill="auto"/>
            <w:vAlign w:val="center"/>
            <w:hideMark/>
          </w:tcPr>
          <w:p w14:paraId="2C5BE538"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C75648B"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9F021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20CF4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6BDA2B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41886A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BF34AC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F897DE8"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8AFE22F"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E84E1B0"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1F943F72"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C4233E" w14:textId="77777777" w:rsidR="005B4E0B" w:rsidRPr="00A32997" w:rsidRDefault="005B4E0B" w:rsidP="005B4E0B">
            <w:pPr>
              <w:rPr>
                <w:rFonts w:cs="Times New Roman"/>
                <w:sz w:val="18"/>
                <w:szCs w:val="18"/>
              </w:rPr>
            </w:pPr>
            <w:r w:rsidRPr="00A32997">
              <w:rPr>
                <w:rFonts w:cs="Times New Roman"/>
                <w:sz w:val="18"/>
                <w:szCs w:val="18"/>
              </w:rPr>
              <w:t>до 3 лет</w:t>
            </w:r>
          </w:p>
        </w:tc>
        <w:tc>
          <w:tcPr>
            <w:tcW w:w="1276" w:type="dxa"/>
            <w:tcBorders>
              <w:top w:val="nil"/>
              <w:left w:val="nil"/>
              <w:bottom w:val="single" w:sz="4" w:space="0" w:color="000000"/>
              <w:right w:val="single" w:sz="4" w:space="0" w:color="000000"/>
            </w:tcBorders>
            <w:shd w:val="clear" w:color="auto" w:fill="auto"/>
            <w:vAlign w:val="center"/>
            <w:hideMark/>
          </w:tcPr>
          <w:p w14:paraId="4288D717"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16B077D5" w14:textId="77777777" w:rsidR="005B4E0B" w:rsidRPr="00A32997" w:rsidRDefault="005B4E0B" w:rsidP="005B4E0B">
            <w:pPr>
              <w:jc w:val="right"/>
              <w:rPr>
                <w:rFonts w:cs="Times New Roman"/>
                <w:sz w:val="20"/>
                <w:szCs w:val="20"/>
              </w:rPr>
            </w:pPr>
            <w:r w:rsidRPr="00A32997">
              <w:rPr>
                <w:rFonts w:cs="Times New Roman"/>
                <w:sz w:val="20"/>
                <w:szCs w:val="20"/>
              </w:rPr>
              <w:t>4 271</w:t>
            </w:r>
          </w:p>
        </w:tc>
        <w:tc>
          <w:tcPr>
            <w:tcW w:w="1275" w:type="dxa"/>
            <w:tcBorders>
              <w:top w:val="nil"/>
              <w:left w:val="nil"/>
              <w:bottom w:val="single" w:sz="4" w:space="0" w:color="000000"/>
              <w:right w:val="single" w:sz="4" w:space="0" w:color="000000"/>
            </w:tcBorders>
            <w:shd w:val="clear" w:color="auto" w:fill="auto"/>
            <w:noWrap/>
            <w:vAlign w:val="center"/>
            <w:hideMark/>
          </w:tcPr>
          <w:p w14:paraId="0AF1DE21" w14:textId="77777777" w:rsidR="005B4E0B" w:rsidRPr="00A32997" w:rsidRDefault="005B4E0B" w:rsidP="005B4E0B">
            <w:pPr>
              <w:jc w:val="right"/>
              <w:rPr>
                <w:rFonts w:cs="Times New Roman"/>
                <w:sz w:val="20"/>
                <w:szCs w:val="20"/>
              </w:rPr>
            </w:pPr>
            <w:r w:rsidRPr="00A32997">
              <w:rPr>
                <w:rFonts w:cs="Times New Roman"/>
                <w:sz w:val="20"/>
                <w:szCs w:val="20"/>
              </w:rPr>
              <w:t>3 731</w:t>
            </w:r>
          </w:p>
        </w:tc>
        <w:tc>
          <w:tcPr>
            <w:tcW w:w="1276" w:type="dxa"/>
            <w:tcBorders>
              <w:top w:val="nil"/>
              <w:left w:val="nil"/>
              <w:bottom w:val="single" w:sz="4" w:space="0" w:color="000000"/>
              <w:right w:val="single" w:sz="4" w:space="0" w:color="000000"/>
            </w:tcBorders>
            <w:shd w:val="clear" w:color="auto" w:fill="auto"/>
            <w:noWrap/>
            <w:vAlign w:val="center"/>
            <w:hideMark/>
          </w:tcPr>
          <w:p w14:paraId="7BE350DB" w14:textId="77777777" w:rsidR="005B4E0B" w:rsidRPr="00A32997" w:rsidRDefault="005B4E0B" w:rsidP="005B4E0B">
            <w:pPr>
              <w:jc w:val="right"/>
              <w:rPr>
                <w:rFonts w:cs="Times New Roman"/>
                <w:sz w:val="20"/>
                <w:szCs w:val="20"/>
              </w:rPr>
            </w:pPr>
            <w:r w:rsidRPr="00A32997">
              <w:rPr>
                <w:rFonts w:cs="Times New Roman"/>
                <w:sz w:val="20"/>
                <w:szCs w:val="20"/>
              </w:rPr>
              <w:t>3 380</w:t>
            </w:r>
          </w:p>
        </w:tc>
        <w:tc>
          <w:tcPr>
            <w:tcW w:w="1243" w:type="dxa"/>
            <w:tcBorders>
              <w:top w:val="nil"/>
              <w:left w:val="nil"/>
              <w:bottom w:val="single" w:sz="4" w:space="0" w:color="000000"/>
              <w:right w:val="single" w:sz="4" w:space="0" w:color="000000"/>
            </w:tcBorders>
            <w:shd w:val="clear" w:color="auto" w:fill="auto"/>
            <w:noWrap/>
            <w:vAlign w:val="center"/>
            <w:hideMark/>
          </w:tcPr>
          <w:p w14:paraId="5AA1DC97" w14:textId="77777777" w:rsidR="005B4E0B" w:rsidRPr="00A32997" w:rsidRDefault="005B4E0B" w:rsidP="005B4E0B">
            <w:pPr>
              <w:jc w:val="right"/>
              <w:rPr>
                <w:rFonts w:cs="Times New Roman"/>
                <w:sz w:val="20"/>
                <w:szCs w:val="20"/>
              </w:rPr>
            </w:pPr>
            <w:r w:rsidRPr="00A32997">
              <w:rPr>
                <w:rFonts w:cs="Times New Roman"/>
                <w:sz w:val="20"/>
                <w:szCs w:val="20"/>
              </w:rPr>
              <w:t>3 399</w:t>
            </w:r>
          </w:p>
        </w:tc>
        <w:tc>
          <w:tcPr>
            <w:tcW w:w="1275" w:type="dxa"/>
            <w:tcBorders>
              <w:top w:val="nil"/>
              <w:left w:val="nil"/>
              <w:bottom w:val="single" w:sz="4" w:space="0" w:color="000000"/>
              <w:right w:val="single" w:sz="4" w:space="0" w:color="000000"/>
            </w:tcBorders>
            <w:shd w:val="clear" w:color="auto" w:fill="auto"/>
            <w:noWrap/>
            <w:vAlign w:val="center"/>
            <w:hideMark/>
          </w:tcPr>
          <w:p w14:paraId="0E987097" w14:textId="77777777" w:rsidR="005B4E0B" w:rsidRPr="00A32997" w:rsidRDefault="005B4E0B" w:rsidP="005B4E0B">
            <w:pPr>
              <w:jc w:val="right"/>
              <w:rPr>
                <w:rFonts w:cs="Times New Roman"/>
                <w:sz w:val="20"/>
                <w:szCs w:val="20"/>
              </w:rPr>
            </w:pPr>
            <w:r w:rsidRPr="00A32997">
              <w:rPr>
                <w:rFonts w:cs="Times New Roman"/>
                <w:sz w:val="20"/>
                <w:szCs w:val="20"/>
              </w:rPr>
              <w:t>3 424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923FB45" w14:textId="77777777" w:rsidR="005B4E0B" w:rsidRPr="00A32997" w:rsidRDefault="005B4E0B" w:rsidP="005B4E0B">
            <w:pPr>
              <w:jc w:val="right"/>
              <w:rPr>
                <w:rFonts w:cs="Times New Roman"/>
                <w:sz w:val="20"/>
                <w:szCs w:val="20"/>
              </w:rPr>
            </w:pPr>
            <w:r w:rsidRPr="00A32997">
              <w:rPr>
                <w:rFonts w:cs="Times New Roman"/>
                <w:sz w:val="20"/>
                <w:szCs w:val="20"/>
              </w:rPr>
              <w:t>3 323</w:t>
            </w:r>
          </w:p>
        </w:tc>
        <w:tc>
          <w:tcPr>
            <w:tcW w:w="1195" w:type="dxa"/>
            <w:tcBorders>
              <w:top w:val="nil"/>
              <w:left w:val="nil"/>
              <w:bottom w:val="single" w:sz="4" w:space="0" w:color="000000"/>
              <w:right w:val="single" w:sz="4" w:space="0" w:color="000000"/>
            </w:tcBorders>
            <w:shd w:val="clear" w:color="auto" w:fill="auto"/>
            <w:noWrap/>
            <w:vAlign w:val="center"/>
            <w:hideMark/>
          </w:tcPr>
          <w:p w14:paraId="446B3233" w14:textId="77777777" w:rsidR="005B4E0B" w:rsidRPr="00A32997" w:rsidRDefault="005B4E0B" w:rsidP="005B4E0B">
            <w:pPr>
              <w:jc w:val="right"/>
              <w:rPr>
                <w:rFonts w:cs="Times New Roman"/>
                <w:sz w:val="20"/>
                <w:szCs w:val="20"/>
              </w:rPr>
            </w:pPr>
            <w:r w:rsidRPr="00A32997">
              <w:rPr>
                <w:rFonts w:cs="Times New Roman"/>
                <w:sz w:val="20"/>
                <w:szCs w:val="20"/>
              </w:rPr>
              <w:t>3 372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F71A7D7" w14:textId="77777777" w:rsidR="005B4E0B" w:rsidRPr="00A32997" w:rsidRDefault="005B4E0B" w:rsidP="005B4E0B">
            <w:pPr>
              <w:jc w:val="right"/>
              <w:rPr>
                <w:rFonts w:cs="Times New Roman"/>
                <w:sz w:val="20"/>
                <w:szCs w:val="20"/>
              </w:rPr>
            </w:pPr>
            <w:r w:rsidRPr="00A32997">
              <w:rPr>
                <w:rFonts w:cs="Times New Roman"/>
                <w:sz w:val="20"/>
                <w:szCs w:val="20"/>
              </w:rPr>
              <w:t>3 319</w:t>
            </w:r>
          </w:p>
        </w:tc>
        <w:tc>
          <w:tcPr>
            <w:tcW w:w="1276" w:type="dxa"/>
            <w:tcBorders>
              <w:top w:val="nil"/>
              <w:left w:val="nil"/>
              <w:bottom w:val="single" w:sz="4" w:space="0" w:color="000000"/>
              <w:right w:val="single" w:sz="4" w:space="0" w:color="000000"/>
            </w:tcBorders>
            <w:shd w:val="clear" w:color="auto" w:fill="auto"/>
            <w:noWrap/>
            <w:vAlign w:val="center"/>
            <w:hideMark/>
          </w:tcPr>
          <w:p w14:paraId="2640D0BA" w14:textId="77777777" w:rsidR="005B4E0B" w:rsidRPr="00A32997" w:rsidRDefault="005B4E0B" w:rsidP="005B4E0B">
            <w:pPr>
              <w:jc w:val="right"/>
              <w:rPr>
                <w:rFonts w:cs="Times New Roman"/>
                <w:sz w:val="20"/>
                <w:szCs w:val="20"/>
              </w:rPr>
            </w:pPr>
            <w:r w:rsidRPr="00A32997">
              <w:rPr>
                <w:rFonts w:cs="Times New Roman"/>
                <w:sz w:val="20"/>
                <w:szCs w:val="20"/>
              </w:rPr>
              <w:t>3 390</w:t>
            </w:r>
          </w:p>
        </w:tc>
      </w:tr>
      <w:tr w:rsidR="005B4E0B" w:rsidRPr="00A32997" w14:paraId="25F0895B"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52C405" w14:textId="77777777" w:rsidR="005B4E0B" w:rsidRPr="00A32997" w:rsidRDefault="005B4E0B" w:rsidP="005B4E0B">
            <w:pPr>
              <w:rPr>
                <w:rFonts w:cs="Times New Roman"/>
                <w:sz w:val="18"/>
                <w:szCs w:val="18"/>
              </w:rPr>
            </w:pPr>
            <w:r w:rsidRPr="00A32997">
              <w:rPr>
                <w:rFonts w:cs="Times New Roman"/>
                <w:sz w:val="18"/>
                <w:szCs w:val="18"/>
              </w:rPr>
              <w:t>от 3 до 7 лет</w:t>
            </w:r>
          </w:p>
        </w:tc>
        <w:tc>
          <w:tcPr>
            <w:tcW w:w="1276" w:type="dxa"/>
            <w:tcBorders>
              <w:top w:val="nil"/>
              <w:left w:val="nil"/>
              <w:bottom w:val="single" w:sz="4" w:space="0" w:color="000000"/>
              <w:right w:val="single" w:sz="4" w:space="0" w:color="000000"/>
            </w:tcBorders>
            <w:shd w:val="clear" w:color="auto" w:fill="auto"/>
            <w:vAlign w:val="center"/>
            <w:hideMark/>
          </w:tcPr>
          <w:p w14:paraId="2336B1DC"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5207B0" w14:textId="77777777" w:rsidR="005B4E0B" w:rsidRPr="00A32997" w:rsidRDefault="005B4E0B" w:rsidP="005B4E0B">
            <w:pPr>
              <w:jc w:val="right"/>
              <w:rPr>
                <w:rFonts w:cs="Times New Roman"/>
                <w:sz w:val="20"/>
                <w:szCs w:val="20"/>
              </w:rPr>
            </w:pPr>
            <w:r w:rsidRPr="00A32997">
              <w:rPr>
                <w:rFonts w:cs="Times New Roman"/>
                <w:sz w:val="20"/>
                <w:szCs w:val="20"/>
              </w:rPr>
              <w:t>10 048</w:t>
            </w:r>
          </w:p>
        </w:tc>
        <w:tc>
          <w:tcPr>
            <w:tcW w:w="1275" w:type="dxa"/>
            <w:tcBorders>
              <w:top w:val="nil"/>
              <w:left w:val="nil"/>
              <w:bottom w:val="single" w:sz="4" w:space="0" w:color="000000"/>
              <w:right w:val="single" w:sz="4" w:space="0" w:color="000000"/>
            </w:tcBorders>
            <w:shd w:val="clear" w:color="auto" w:fill="auto"/>
            <w:noWrap/>
            <w:vAlign w:val="center"/>
            <w:hideMark/>
          </w:tcPr>
          <w:p w14:paraId="59FD9858" w14:textId="77777777" w:rsidR="005B4E0B" w:rsidRPr="00A32997" w:rsidRDefault="005B4E0B" w:rsidP="005B4E0B">
            <w:pPr>
              <w:jc w:val="right"/>
              <w:rPr>
                <w:rFonts w:cs="Times New Roman"/>
                <w:sz w:val="20"/>
                <w:szCs w:val="20"/>
              </w:rPr>
            </w:pPr>
            <w:r w:rsidRPr="00A32997">
              <w:rPr>
                <w:rFonts w:cs="Times New Roman"/>
                <w:sz w:val="20"/>
                <w:szCs w:val="20"/>
              </w:rPr>
              <w:t>9 477</w:t>
            </w:r>
          </w:p>
        </w:tc>
        <w:tc>
          <w:tcPr>
            <w:tcW w:w="1276" w:type="dxa"/>
            <w:tcBorders>
              <w:top w:val="nil"/>
              <w:left w:val="nil"/>
              <w:bottom w:val="single" w:sz="4" w:space="0" w:color="000000"/>
              <w:right w:val="single" w:sz="4" w:space="0" w:color="000000"/>
            </w:tcBorders>
            <w:shd w:val="clear" w:color="auto" w:fill="auto"/>
            <w:noWrap/>
            <w:vAlign w:val="center"/>
            <w:hideMark/>
          </w:tcPr>
          <w:p w14:paraId="70CA44A7" w14:textId="77777777" w:rsidR="005B4E0B" w:rsidRPr="00A32997" w:rsidRDefault="005B4E0B" w:rsidP="005B4E0B">
            <w:pPr>
              <w:jc w:val="right"/>
              <w:rPr>
                <w:rFonts w:cs="Times New Roman"/>
                <w:sz w:val="20"/>
                <w:szCs w:val="20"/>
              </w:rPr>
            </w:pPr>
            <w:r w:rsidRPr="00A32997">
              <w:rPr>
                <w:rFonts w:cs="Times New Roman"/>
                <w:sz w:val="20"/>
                <w:szCs w:val="20"/>
              </w:rPr>
              <w:t>8 774</w:t>
            </w:r>
          </w:p>
        </w:tc>
        <w:tc>
          <w:tcPr>
            <w:tcW w:w="1243" w:type="dxa"/>
            <w:tcBorders>
              <w:top w:val="nil"/>
              <w:left w:val="nil"/>
              <w:bottom w:val="single" w:sz="4" w:space="0" w:color="000000"/>
              <w:right w:val="single" w:sz="4" w:space="0" w:color="000000"/>
            </w:tcBorders>
            <w:shd w:val="clear" w:color="auto" w:fill="auto"/>
            <w:noWrap/>
            <w:vAlign w:val="center"/>
            <w:hideMark/>
          </w:tcPr>
          <w:p w14:paraId="1AB8AEF6" w14:textId="77777777" w:rsidR="005B4E0B" w:rsidRPr="00A32997" w:rsidRDefault="005B4E0B" w:rsidP="005B4E0B">
            <w:pPr>
              <w:jc w:val="right"/>
              <w:rPr>
                <w:rFonts w:cs="Times New Roman"/>
                <w:sz w:val="20"/>
                <w:szCs w:val="20"/>
              </w:rPr>
            </w:pPr>
            <w:r w:rsidRPr="00A32997">
              <w:rPr>
                <w:rFonts w:cs="Times New Roman"/>
                <w:sz w:val="20"/>
                <w:szCs w:val="20"/>
              </w:rPr>
              <w:t>7 791</w:t>
            </w:r>
          </w:p>
        </w:tc>
        <w:tc>
          <w:tcPr>
            <w:tcW w:w="1275" w:type="dxa"/>
            <w:tcBorders>
              <w:top w:val="nil"/>
              <w:left w:val="nil"/>
              <w:bottom w:val="single" w:sz="4" w:space="0" w:color="000000"/>
              <w:right w:val="single" w:sz="4" w:space="0" w:color="000000"/>
            </w:tcBorders>
            <w:shd w:val="clear" w:color="auto" w:fill="auto"/>
            <w:noWrap/>
            <w:vAlign w:val="center"/>
            <w:hideMark/>
          </w:tcPr>
          <w:p w14:paraId="3A1CC33F" w14:textId="77777777" w:rsidR="005B4E0B" w:rsidRPr="00A32997" w:rsidRDefault="005B4E0B" w:rsidP="005B4E0B">
            <w:pPr>
              <w:jc w:val="right"/>
              <w:rPr>
                <w:rFonts w:cs="Times New Roman"/>
                <w:sz w:val="20"/>
                <w:szCs w:val="20"/>
              </w:rPr>
            </w:pPr>
            <w:r w:rsidRPr="00A32997">
              <w:rPr>
                <w:rFonts w:cs="Times New Roman"/>
                <w:sz w:val="20"/>
                <w:szCs w:val="20"/>
              </w:rPr>
              <w:t>7 796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C7B2458" w14:textId="77777777" w:rsidR="005B4E0B" w:rsidRPr="00A32997" w:rsidRDefault="005B4E0B" w:rsidP="005B4E0B">
            <w:pPr>
              <w:jc w:val="right"/>
              <w:rPr>
                <w:rFonts w:cs="Times New Roman"/>
                <w:sz w:val="20"/>
                <w:szCs w:val="20"/>
              </w:rPr>
            </w:pPr>
            <w:r w:rsidRPr="00A32997">
              <w:rPr>
                <w:rFonts w:cs="Times New Roman"/>
                <w:sz w:val="20"/>
                <w:szCs w:val="20"/>
              </w:rPr>
              <w:t>7 084</w:t>
            </w:r>
          </w:p>
        </w:tc>
        <w:tc>
          <w:tcPr>
            <w:tcW w:w="1195" w:type="dxa"/>
            <w:tcBorders>
              <w:top w:val="nil"/>
              <w:left w:val="nil"/>
              <w:bottom w:val="single" w:sz="4" w:space="0" w:color="000000"/>
              <w:right w:val="single" w:sz="4" w:space="0" w:color="000000"/>
            </w:tcBorders>
            <w:shd w:val="clear" w:color="auto" w:fill="auto"/>
            <w:noWrap/>
            <w:vAlign w:val="center"/>
            <w:hideMark/>
          </w:tcPr>
          <w:p w14:paraId="1B2E49B8" w14:textId="77777777" w:rsidR="005B4E0B" w:rsidRPr="00A32997" w:rsidRDefault="005B4E0B" w:rsidP="005B4E0B">
            <w:pPr>
              <w:jc w:val="right"/>
              <w:rPr>
                <w:rFonts w:cs="Times New Roman"/>
                <w:sz w:val="20"/>
                <w:szCs w:val="20"/>
              </w:rPr>
            </w:pPr>
            <w:r w:rsidRPr="00A32997">
              <w:rPr>
                <w:rFonts w:cs="Times New Roman"/>
                <w:sz w:val="20"/>
                <w:szCs w:val="20"/>
              </w:rPr>
              <w:t>7 089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9CED429" w14:textId="77777777" w:rsidR="005B4E0B" w:rsidRPr="00A32997" w:rsidRDefault="005B4E0B" w:rsidP="005B4E0B">
            <w:pPr>
              <w:jc w:val="right"/>
              <w:rPr>
                <w:rFonts w:cs="Times New Roman"/>
                <w:sz w:val="20"/>
                <w:szCs w:val="20"/>
              </w:rPr>
            </w:pPr>
            <w:r w:rsidRPr="00A32997">
              <w:rPr>
                <w:rFonts w:cs="Times New Roman"/>
                <w:sz w:val="20"/>
                <w:szCs w:val="20"/>
              </w:rPr>
              <w:t>6 534</w:t>
            </w:r>
          </w:p>
        </w:tc>
        <w:tc>
          <w:tcPr>
            <w:tcW w:w="1276" w:type="dxa"/>
            <w:tcBorders>
              <w:top w:val="nil"/>
              <w:left w:val="nil"/>
              <w:bottom w:val="single" w:sz="4" w:space="0" w:color="000000"/>
              <w:right w:val="single" w:sz="4" w:space="0" w:color="000000"/>
            </w:tcBorders>
            <w:shd w:val="clear" w:color="auto" w:fill="auto"/>
            <w:noWrap/>
            <w:vAlign w:val="center"/>
            <w:hideMark/>
          </w:tcPr>
          <w:p w14:paraId="6EAE0B33" w14:textId="77777777" w:rsidR="005B4E0B" w:rsidRPr="00A32997" w:rsidRDefault="005B4E0B" w:rsidP="005B4E0B">
            <w:pPr>
              <w:jc w:val="right"/>
              <w:rPr>
                <w:rFonts w:cs="Times New Roman"/>
                <w:sz w:val="20"/>
                <w:szCs w:val="20"/>
              </w:rPr>
            </w:pPr>
            <w:r w:rsidRPr="00A32997">
              <w:rPr>
                <w:rFonts w:cs="Times New Roman"/>
                <w:sz w:val="20"/>
                <w:szCs w:val="20"/>
              </w:rPr>
              <w:t>6 539</w:t>
            </w:r>
          </w:p>
        </w:tc>
      </w:tr>
      <w:tr w:rsidR="005B4E0B" w:rsidRPr="00A32997" w14:paraId="332CE78E"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7D23C35" w14:textId="77777777" w:rsidR="005B4E0B" w:rsidRPr="00A32997" w:rsidRDefault="005B4E0B" w:rsidP="005B4E0B">
            <w:pPr>
              <w:rPr>
                <w:rFonts w:cs="Times New Roman"/>
                <w:sz w:val="18"/>
                <w:szCs w:val="18"/>
              </w:rPr>
            </w:pPr>
            <w:r w:rsidRPr="00A32997">
              <w:rPr>
                <w:rFonts w:cs="Times New Roman"/>
                <w:sz w:val="18"/>
                <w:szCs w:val="18"/>
              </w:rPr>
              <w:t>от 7 до 17 лет</w:t>
            </w:r>
          </w:p>
        </w:tc>
        <w:tc>
          <w:tcPr>
            <w:tcW w:w="1276" w:type="dxa"/>
            <w:tcBorders>
              <w:top w:val="nil"/>
              <w:left w:val="nil"/>
              <w:bottom w:val="single" w:sz="4" w:space="0" w:color="000000"/>
              <w:right w:val="single" w:sz="4" w:space="0" w:color="000000"/>
            </w:tcBorders>
            <w:shd w:val="clear" w:color="auto" w:fill="auto"/>
            <w:vAlign w:val="center"/>
            <w:hideMark/>
          </w:tcPr>
          <w:p w14:paraId="775C700D"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043A8C5" w14:textId="77777777" w:rsidR="005B4E0B" w:rsidRPr="00A32997" w:rsidRDefault="005B4E0B" w:rsidP="005B4E0B">
            <w:pPr>
              <w:jc w:val="right"/>
              <w:rPr>
                <w:rFonts w:cs="Times New Roman"/>
                <w:sz w:val="20"/>
                <w:szCs w:val="20"/>
              </w:rPr>
            </w:pPr>
            <w:r w:rsidRPr="00A32997">
              <w:rPr>
                <w:rFonts w:cs="Times New Roman"/>
                <w:sz w:val="20"/>
                <w:szCs w:val="20"/>
              </w:rPr>
              <w:t>19 832</w:t>
            </w:r>
          </w:p>
        </w:tc>
        <w:tc>
          <w:tcPr>
            <w:tcW w:w="1275" w:type="dxa"/>
            <w:tcBorders>
              <w:top w:val="nil"/>
              <w:left w:val="nil"/>
              <w:bottom w:val="single" w:sz="4" w:space="0" w:color="000000"/>
              <w:right w:val="single" w:sz="4" w:space="0" w:color="000000"/>
            </w:tcBorders>
            <w:shd w:val="clear" w:color="auto" w:fill="auto"/>
            <w:noWrap/>
            <w:vAlign w:val="center"/>
            <w:hideMark/>
          </w:tcPr>
          <w:p w14:paraId="2EAE65C2" w14:textId="77777777" w:rsidR="005B4E0B" w:rsidRPr="00A32997" w:rsidRDefault="005B4E0B" w:rsidP="005B4E0B">
            <w:pPr>
              <w:jc w:val="right"/>
              <w:rPr>
                <w:rFonts w:cs="Times New Roman"/>
                <w:sz w:val="20"/>
                <w:szCs w:val="20"/>
              </w:rPr>
            </w:pPr>
            <w:r w:rsidRPr="00A32997">
              <w:rPr>
                <w:rFonts w:cs="Times New Roman"/>
                <w:sz w:val="20"/>
                <w:szCs w:val="20"/>
              </w:rPr>
              <w:t>20 631</w:t>
            </w:r>
          </w:p>
        </w:tc>
        <w:tc>
          <w:tcPr>
            <w:tcW w:w="1276" w:type="dxa"/>
            <w:tcBorders>
              <w:top w:val="nil"/>
              <w:left w:val="nil"/>
              <w:bottom w:val="single" w:sz="4" w:space="0" w:color="000000"/>
              <w:right w:val="single" w:sz="4" w:space="0" w:color="000000"/>
            </w:tcBorders>
            <w:shd w:val="clear" w:color="auto" w:fill="auto"/>
            <w:noWrap/>
            <w:vAlign w:val="center"/>
            <w:hideMark/>
          </w:tcPr>
          <w:p w14:paraId="7382954C" w14:textId="77777777" w:rsidR="005B4E0B" w:rsidRPr="00A32997" w:rsidRDefault="005B4E0B" w:rsidP="005B4E0B">
            <w:pPr>
              <w:jc w:val="right"/>
              <w:rPr>
                <w:rFonts w:cs="Times New Roman"/>
                <w:sz w:val="20"/>
                <w:szCs w:val="20"/>
              </w:rPr>
            </w:pPr>
            <w:r w:rsidRPr="00A32997">
              <w:rPr>
                <w:rFonts w:cs="Times New Roman"/>
                <w:sz w:val="20"/>
                <w:szCs w:val="20"/>
              </w:rPr>
              <w:t>21 401</w:t>
            </w:r>
          </w:p>
        </w:tc>
        <w:tc>
          <w:tcPr>
            <w:tcW w:w="1243" w:type="dxa"/>
            <w:tcBorders>
              <w:top w:val="nil"/>
              <w:left w:val="nil"/>
              <w:bottom w:val="single" w:sz="4" w:space="0" w:color="000000"/>
              <w:right w:val="single" w:sz="4" w:space="0" w:color="000000"/>
            </w:tcBorders>
            <w:shd w:val="clear" w:color="auto" w:fill="auto"/>
            <w:noWrap/>
            <w:vAlign w:val="center"/>
            <w:hideMark/>
          </w:tcPr>
          <w:p w14:paraId="73A66BEF" w14:textId="77777777" w:rsidR="005B4E0B" w:rsidRPr="00A32997" w:rsidRDefault="005B4E0B" w:rsidP="005B4E0B">
            <w:pPr>
              <w:jc w:val="right"/>
              <w:rPr>
                <w:rFonts w:cs="Times New Roman"/>
                <w:sz w:val="20"/>
                <w:szCs w:val="20"/>
              </w:rPr>
            </w:pPr>
            <w:r w:rsidRPr="00A32997">
              <w:rPr>
                <w:rFonts w:cs="Times New Roman"/>
                <w:sz w:val="20"/>
                <w:szCs w:val="20"/>
              </w:rPr>
              <w:t>21 673</w:t>
            </w:r>
          </w:p>
        </w:tc>
        <w:tc>
          <w:tcPr>
            <w:tcW w:w="1275" w:type="dxa"/>
            <w:tcBorders>
              <w:top w:val="nil"/>
              <w:left w:val="nil"/>
              <w:bottom w:val="single" w:sz="4" w:space="0" w:color="000000"/>
              <w:right w:val="single" w:sz="4" w:space="0" w:color="000000"/>
            </w:tcBorders>
            <w:shd w:val="clear" w:color="auto" w:fill="auto"/>
            <w:noWrap/>
            <w:vAlign w:val="center"/>
            <w:hideMark/>
          </w:tcPr>
          <w:p w14:paraId="52879C3F" w14:textId="77777777" w:rsidR="005B4E0B" w:rsidRPr="00A32997" w:rsidRDefault="005B4E0B" w:rsidP="005B4E0B">
            <w:pPr>
              <w:jc w:val="right"/>
              <w:rPr>
                <w:rFonts w:cs="Times New Roman"/>
                <w:sz w:val="20"/>
                <w:szCs w:val="20"/>
              </w:rPr>
            </w:pPr>
            <w:r w:rsidRPr="00A32997">
              <w:rPr>
                <w:rFonts w:cs="Times New Roman"/>
                <w:sz w:val="20"/>
                <w:szCs w:val="20"/>
              </w:rPr>
              <w:t>21 684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781F06F" w14:textId="77777777" w:rsidR="005B4E0B" w:rsidRPr="00A32997" w:rsidRDefault="005B4E0B" w:rsidP="005B4E0B">
            <w:pPr>
              <w:jc w:val="right"/>
              <w:rPr>
                <w:rFonts w:cs="Times New Roman"/>
                <w:sz w:val="20"/>
                <w:szCs w:val="20"/>
              </w:rPr>
            </w:pPr>
            <w:r w:rsidRPr="00A32997">
              <w:rPr>
                <w:rFonts w:cs="Times New Roman"/>
                <w:sz w:val="20"/>
                <w:szCs w:val="20"/>
              </w:rPr>
              <w:t>21 634</w:t>
            </w:r>
          </w:p>
        </w:tc>
        <w:tc>
          <w:tcPr>
            <w:tcW w:w="1195" w:type="dxa"/>
            <w:tcBorders>
              <w:top w:val="nil"/>
              <w:left w:val="nil"/>
              <w:bottom w:val="single" w:sz="4" w:space="0" w:color="000000"/>
              <w:right w:val="single" w:sz="4" w:space="0" w:color="000000"/>
            </w:tcBorders>
            <w:shd w:val="clear" w:color="auto" w:fill="auto"/>
            <w:noWrap/>
            <w:vAlign w:val="center"/>
            <w:hideMark/>
          </w:tcPr>
          <w:p w14:paraId="0EF19A1C" w14:textId="77777777" w:rsidR="005B4E0B" w:rsidRPr="00A32997" w:rsidRDefault="005B4E0B" w:rsidP="005B4E0B">
            <w:pPr>
              <w:jc w:val="right"/>
              <w:rPr>
                <w:rFonts w:cs="Times New Roman"/>
                <w:sz w:val="20"/>
                <w:szCs w:val="20"/>
              </w:rPr>
            </w:pPr>
            <w:r w:rsidRPr="00A32997">
              <w:rPr>
                <w:rFonts w:cs="Times New Roman"/>
                <w:sz w:val="20"/>
                <w:szCs w:val="20"/>
              </w:rPr>
              <w:t>21 645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B1D818" w14:textId="77777777" w:rsidR="005B4E0B" w:rsidRPr="00A32997" w:rsidRDefault="005B4E0B" w:rsidP="005B4E0B">
            <w:pPr>
              <w:jc w:val="right"/>
              <w:rPr>
                <w:rFonts w:cs="Times New Roman"/>
                <w:sz w:val="20"/>
                <w:szCs w:val="20"/>
              </w:rPr>
            </w:pPr>
            <w:r w:rsidRPr="00A32997">
              <w:rPr>
                <w:rFonts w:cs="Times New Roman"/>
                <w:sz w:val="20"/>
                <w:szCs w:val="20"/>
              </w:rPr>
              <w:t>21 616</w:t>
            </w:r>
          </w:p>
        </w:tc>
        <w:tc>
          <w:tcPr>
            <w:tcW w:w="1276" w:type="dxa"/>
            <w:tcBorders>
              <w:top w:val="nil"/>
              <w:left w:val="nil"/>
              <w:bottom w:val="single" w:sz="4" w:space="0" w:color="000000"/>
              <w:right w:val="single" w:sz="4" w:space="0" w:color="000000"/>
            </w:tcBorders>
            <w:shd w:val="clear" w:color="auto" w:fill="auto"/>
            <w:noWrap/>
            <w:vAlign w:val="center"/>
            <w:hideMark/>
          </w:tcPr>
          <w:p w14:paraId="72BC0C33" w14:textId="77777777" w:rsidR="005B4E0B" w:rsidRPr="00A32997" w:rsidRDefault="005B4E0B" w:rsidP="005B4E0B">
            <w:pPr>
              <w:jc w:val="right"/>
              <w:rPr>
                <w:rFonts w:cs="Times New Roman"/>
                <w:sz w:val="20"/>
                <w:szCs w:val="20"/>
              </w:rPr>
            </w:pPr>
            <w:r w:rsidRPr="00A32997">
              <w:rPr>
                <w:rFonts w:cs="Times New Roman"/>
                <w:sz w:val="20"/>
                <w:szCs w:val="20"/>
              </w:rPr>
              <w:t>21 627</w:t>
            </w:r>
          </w:p>
        </w:tc>
      </w:tr>
      <w:tr w:rsidR="005B4E0B" w:rsidRPr="00A32997" w14:paraId="314582C4"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BC0322" w14:textId="77777777" w:rsidR="005B4E0B" w:rsidRPr="00A32997" w:rsidRDefault="005B4E0B" w:rsidP="005B4E0B">
            <w:pPr>
              <w:rPr>
                <w:rFonts w:cs="Times New Roman"/>
                <w:bCs/>
                <w:sz w:val="18"/>
                <w:szCs w:val="18"/>
              </w:rPr>
            </w:pPr>
            <w:r w:rsidRPr="00A32997">
              <w:rPr>
                <w:rFonts w:cs="Times New Roman"/>
                <w:bCs/>
                <w:sz w:val="18"/>
                <w:szCs w:val="18"/>
              </w:rPr>
              <w:t>3. Промышленное производство</w:t>
            </w:r>
          </w:p>
        </w:tc>
        <w:tc>
          <w:tcPr>
            <w:tcW w:w="1276" w:type="dxa"/>
            <w:tcBorders>
              <w:top w:val="nil"/>
              <w:left w:val="nil"/>
              <w:bottom w:val="single" w:sz="4" w:space="0" w:color="000000"/>
              <w:right w:val="single" w:sz="4" w:space="0" w:color="000000"/>
            </w:tcBorders>
            <w:shd w:val="clear" w:color="auto" w:fill="auto"/>
            <w:vAlign w:val="center"/>
            <w:hideMark/>
          </w:tcPr>
          <w:p w14:paraId="33D1134F"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DE7D0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06EC89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511FCE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E21198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6DCBBB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D1B12E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2B03E0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E4912F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468BDC8"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365CDC03" w14:textId="77777777" w:rsidTr="005E7971">
        <w:trPr>
          <w:trHeight w:val="141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2B65C43" w14:textId="77777777" w:rsidR="005B4E0B" w:rsidRPr="00A32997" w:rsidRDefault="005B4E0B" w:rsidP="005B4E0B">
            <w:pPr>
              <w:rPr>
                <w:rFonts w:cs="Times New Roman"/>
                <w:sz w:val="18"/>
                <w:szCs w:val="18"/>
              </w:rPr>
            </w:pPr>
            <w:r w:rsidRPr="00A32997">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38FE65FC"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млн.руб.в</w:t>
            </w:r>
            <w:proofErr w:type="spellEnd"/>
            <w:r w:rsidRPr="00A32997">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129B40C1" w14:textId="77777777" w:rsidR="005B4E0B" w:rsidRPr="00A32997" w:rsidRDefault="005B4E0B" w:rsidP="005B4E0B">
            <w:pPr>
              <w:jc w:val="right"/>
              <w:rPr>
                <w:rFonts w:cs="Times New Roman"/>
                <w:sz w:val="20"/>
                <w:szCs w:val="20"/>
              </w:rPr>
            </w:pPr>
            <w:r w:rsidRPr="00A32997">
              <w:rPr>
                <w:rFonts w:cs="Times New Roman"/>
                <w:sz w:val="20"/>
                <w:szCs w:val="20"/>
              </w:rPr>
              <w:t>72 264,9</w:t>
            </w:r>
          </w:p>
        </w:tc>
        <w:tc>
          <w:tcPr>
            <w:tcW w:w="1275" w:type="dxa"/>
            <w:tcBorders>
              <w:top w:val="nil"/>
              <w:left w:val="nil"/>
              <w:bottom w:val="single" w:sz="4" w:space="0" w:color="000000"/>
              <w:right w:val="single" w:sz="4" w:space="0" w:color="000000"/>
            </w:tcBorders>
            <w:shd w:val="clear" w:color="auto" w:fill="auto"/>
            <w:noWrap/>
            <w:vAlign w:val="center"/>
            <w:hideMark/>
          </w:tcPr>
          <w:p w14:paraId="690FD52C" w14:textId="77777777" w:rsidR="005B4E0B" w:rsidRPr="00A32997" w:rsidRDefault="005B4E0B" w:rsidP="005B4E0B">
            <w:pPr>
              <w:jc w:val="right"/>
              <w:rPr>
                <w:rFonts w:cs="Times New Roman"/>
                <w:sz w:val="20"/>
                <w:szCs w:val="20"/>
              </w:rPr>
            </w:pPr>
            <w:r w:rsidRPr="00A32997">
              <w:rPr>
                <w:rFonts w:cs="Times New Roman"/>
                <w:sz w:val="20"/>
                <w:szCs w:val="20"/>
              </w:rPr>
              <w:t>110 496,4</w:t>
            </w:r>
          </w:p>
        </w:tc>
        <w:tc>
          <w:tcPr>
            <w:tcW w:w="1276" w:type="dxa"/>
            <w:tcBorders>
              <w:top w:val="nil"/>
              <w:left w:val="nil"/>
              <w:bottom w:val="single" w:sz="4" w:space="0" w:color="000000"/>
              <w:right w:val="single" w:sz="4" w:space="0" w:color="000000"/>
            </w:tcBorders>
            <w:shd w:val="clear" w:color="auto" w:fill="auto"/>
            <w:noWrap/>
            <w:vAlign w:val="center"/>
            <w:hideMark/>
          </w:tcPr>
          <w:p w14:paraId="1F71E782" w14:textId="77777777" w:rsidR="005B4E0B" w:rsidRPr="00A32997" w:rsidRDefault="005B4E0B" w:rsidP="005B4E0B">
            <w:pPr>
              <w:jc w:val="right"/>
              <w:rPr>
                <w:rFonts w:cs="Times New Roman"/>
                <w:sz w:val="20"/>
                <w:szCs w:val="20"/>
              </w:rPr>
            </w:pPr>
            <w:r w:rsidRPr="00A32997">
              <w:rPr>
                <w:rFonts w:cs="Times New Roman"/>
                <w:sz w:val="20"/>
                <w:szCs w:val="20"/>
              </w:rPr>
              <w:t>116 573,3</w:t>
            </w:r>
          </w:p>
        </w:tc>
        <w:tc>
          <w:tcPr>
            <w:tcW w:w="1243" w:type="dxa"/>
            <w:tcBorders>
              <w:top w:val="nil"/>
              <w:left w:val="nil"/>
              <w:bottom w:val="single" w:sz="4" w:space="0" w:color="000000"/>
              <w:right w:val="single" w:sz="4" w:space="0" w:color="000000"/>
            </w:tcBorders>
            <w:shd w:val="clear" w:color="auto" w:fill="auto"/>
            <w:noWrap/>
            <w:vAlign w:val="center"/>
            <w:hideMark/>
          </w:tcPr>
          <w:p w14:paraId="6FCB16A1" w14:textId="77777777" w:rsidR="005B4E0B" w:rsidRPr="00A32997" w:rsidRDefault="005B4E0B" w:rsidP="005B4E0B">
            <w:pPr>
              <w:jc w:val="right"/>
              <w:rPr>
                <w:rFonts w:cs="Times New Roman"/>
                <w:sz w:val="20"/>
                <w:szCs w:val="20"/>
              </w:rPr>
            </w:pPr>
            <w:r w:rsidRPr="00A32997">
              <w:rPr>
                <w:rFonts w:cs="Times New Roman"/>
                <w:sz w:val="20"/>
                <w:szCs w:val="20"/>
              </w:rPr>
              <w:t>118 900,0</w:t>
            </w:r>
          </w:p>
        </w:tc>
        <w:tc>
          <w:tcPr>
            <w:tcW w:w="1275" w:type="dxa"/>
            <w:tcBorders>
              <w:top w:val="nil"/>
              <w:left w:val="nil"/>
              <w:bottom w:val="single" w:sz="4" w:space="0" w:color="000000"/>
              <w:right w:val="single" w:sz="4" w:space="0" w:color="000000"/>
            </w:tcBorders>
            <w:shd w:val="clear" w:color="auto" w:fill="auto"/>
            <w:noWrap/>
            <w:vAlign w:val="center"/>
            <w:hideMark/>
          </w:tcPr>
          <w:p w14:paraId="5D30055D" w14:textId="77777777" w:rsidR="005B4E0B" w:rsidRPr="00A32997" w:rsidRDefault="005B4E0B" w:rsidP="005B4E0B">
            <w:pPr>
              <w:jc w:val="right"/>
              <w:rPr>
                <w:rFonts w:cs="Times New Roman"/>
                <w:sz w:val="20"/>
                <w:szCs w:val="20"/>
              </w:rPr>
            </w:pPr>
            <w:r w:rsidRPr="00A32997">
              <w:rPr>
                <w:rFonts w:cs="Times New Roman"/>
                <w:sz w:val="20"/>
                <w:szCs w:val="20"/>
              </w:rPr>
              <w:t>122 495,6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64AA9C3" w14:textId="77777777" w:rsidR="005B4E0B" w:rsidRPr="00A32997" w:rsidRDefault="005B4E0B" w:rsidP="005B4E0B">
            <w:pPr>
              <w:jc w:val="right"/>
              <w:rPr>
                <w:rFonts w:cs="Times New Roman"/>
                <w:sz w:val="20"/>
                <w:szCs w:val="20"/>
              </w:rPr>
            </w:pPr>
            <w:r w:rsidRPr="00A32997">
              <w:rPr>
                <w:rFonts w:cs="Times New Roman"/>
                <w:sz w:val="20"/>
                <w:szCs w:val="20"/>
              </w:rPr>
              <w:t>121 396,9</w:t>
            </w:r>
          </w:p>
        </w:tc>
        <w:tc>
          <w:tcPr>
            <w:tcW w:w="1195" w:type="dxa"/>
            <w:tcBorders>
              <w:top w:val="nil"/>
              <w:left w:val="nil"/>
              <w:bottom w:val="single" w:sz="4" w:space="0" w:color="000000"/>
              <w:right w:val="single" w:sz="4" w:space="0" w:color="000000"/>
            </w:tcBorders>
            <w:shd w:val="clear" w:color="auto" w:fill="auto"/>
            <w:noWrap/>
            <w:vAlign w:val="center"/>
            <w:hideMark/>
          </w:tcPr>
          <w:p w14:paraId="495F63AC" w14:textId="77777777" w:rsidR="005B4E0B" w:rsidRPr="00A32997" w:rsidRDefault="005B4E0B" w:rsidP="005B4E0B">
            <w:pPr>
              <w:jc w:val="right"/>
              <w:rPr>
                <w:rFonts w:cs="Times New Roman"/>
                <w:sz w:val="20"/>
                <w:szCs w:val="20"/>
              </w:rPr>
            </w:pPr>
            <w:r w:rsidRPr="00A32997">
              <w:rPr>
                <w:rFonts w:cs="Times New Roman"/>
                <w:sz w:val="20"/>
                <w:szCs w:val="20"/>
              </w:rPr>
              <w:t>128 865,4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B7FA269" w14:textId="77777777" w:rsidR="005B4E0B" w:rsidRPr="00A32997" w:rsidRDefault="005B4E0B" w:rsidP="005B4E0B">
            <w:pPr>
              <w:jc w:val="right"/>
              <w:rPr>
                <w:rFonts w:cs="Times New Roman"/>
                <w:sz w:val="20"/>
                <w:szCs w:val="20"/>
              </w:rPr>
            </w:pPr>
            <w:r w:rsidRPr="00A32997">
              <w:rPr>
                <w:rFonts w:cs="Times New Roman"/>
                <w:sz w:val="20"/>
                <w:szCs w:val="20"/>
              </w:rPr>
              <w:t>124 189,0</w:t>
            </w:r>
          </w:p>
        </w:tc>
        <w:tc>
          <w:tcPr>
            <w:tcW w:w="1276" w:type="dxa"/>
            <w:tcBorders>
              <w:top w:val="nil"/>
              <w:left w:val="nil"/>
              <w:bottom w:val="single" w:sz="4" w:space="0" w:color="000000"/>
              <w:right w:val="single" w:sz="4" w:space="0" w:color="000000"/>
            </w:tcBorders>
            <w:shd w:val="clear" w:color="auto" w:fill="auto"/>
            <w:noWrap/>
            <w:vAlign w:val="center"/>
            <w:hideMark/>
          </w:tcPr>
          <w:p w14:paraId="1A8689B0" w14:textId="77777777" w:rsidR="005B4E0B" w:rsidRPr="00A32997" w:rsidRDefault="005B4E0B" w:rsidP="005B4E0B">
            <w:pPr>
              <w:jc w:val="right"/>
              <w:rPr>
                <w:rFonts w:cs="Times New Roman"/>
                <w:sz w:val="20"/>
                <w:szCs w:val="20"/>
              </w:rPr>
            </w:pPr>
            <w:r w:rsidRPr="00A32997">
              <w:rPr>
                <w:rFonts w:cs="Times New Roman"/>
                <w:sz w:val="20"/>
                <w:szCs w:val="20"/>
              </w:rPr>
              <w:t>135 695,3</w:t>
            </w:r>
          </w:p>
        </w:tc>
      </w:tr>
      <w:tr w:rsidR="005B4E0B" w:rsidRPr="00A32997" w14:paraId="5D6C7D76" w14:textId="77777777" w:rsidTr="005E7971">
        <w:trPr>
          <w:trHeight w:val="87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37125F9" w14:textId="77777777" w:rsidR="005B4E0B" w:rsidRPr="00A32997" w:rsidRDefault="005B4E0B" w:rsidP="005B4E0B">
            <w:pPr>
              <w:rPr>
                <w:rFonts w:cs="Times New Roman"/>
                <w:sz w:val="18"/>
                <w:szCs w:val="18"/>
              </w:rPr>
            </w:pPr>
            <w:r w:rsidRPr="00A32997">
              <w:rPr>
                <w:rFonts w:cs="Times New Roman"/>
                <w:sz w:val="18"/>
                <w:szCs w:val="18"/>
              </w:rPr>
              <w:t>Индекс промышленного производства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46CA94DA" w14:textId="77777777" w:rsidR="005B4E0B" w:rsidRPr="00A32997" w:rsidRDefault="005B4E0B" w:rsidP="005B4E0B">
            <w:pPr>
              <w:jc w:val="center"/>
              <w:rPr>
                <w:rFonts w:cs="Times New Roman"/>
                <w:sz w:val="18"/>
                <w:szCs w:val="18"/>
              </w:rPr>
            </w:pPr>
            <w:r w:rsidRPr="00A32997">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4BD4F67" w14:textId="77777777" w:rsidR="005B4E0B" w:rsidRPr="00A32997" w:rsidRDefault="005B4E0B" w:rsidP="005B4E0B">
            <w:pPr>
              <w:jc w:val="right"/>
              <w:rPr>
                <w:rFonts w:cs="Times New Roman"/>
                <w:sz w:val="20"/>
                <w:szCs w:val="20"/>
              </w:rPr>
            </w:pPr>
            <w:r w:rsidRPr="00A32997">
              <w:rPr>
                <w:rFonts w:cs="Times New Roman"/>
                <w:sz w:val="20"/>
                <w:szCs w:val="20"/>
              </w:rPr>
              <w:t>124,2</w:t>
            </w:r>
          </w:p>
        </w:tc>
        <w:tc>
          <w:tcPr>
            <w:tcW w:w="1275" w:type="dxa"/>
            <w:tcBorders>
              <w:top w:val="nil"/>
              <w:left w:val="nil"/>
              <w:bottom w:val="single" w:sz="4" w:space="0" w:color="000000"/>
              <w:right w:val="single" w:sz="4" w:space="0" w:color="000000"/>
            </w:tcBorders>
            <w:shd w:val="clear" w:color="auto" w:fill="auto"/>
            <w:noWrap/>
            <w:vAlign w:val="center"/>
            <w:hideMark/>
          </w:tcPr>
          <w:p w14:paraId="4D9C04F3" w14:textId="77777777" w:rsidR="005B4E0B" w:rsidRPr="00A32997" w:rsidRDefault="005B4E0B" w:rsidP="005B4E0B">
            <w:pPr>
              <w:jc w:val="right"/>
              <w:rPr>
                <w:rFonts w:cs="Times New Roman"/>
                <w:sz w:val="20"/>
                <w:szCs w:val="20"/>
              </w:rPr>
            </w:pPr>
            <w:r w:rsidRPr="00A32997">
              <w:rPr>
                <w:rFonts w:cs="Times New Roman"/>
                <w:sz w:val="20"/>
                <w:szCs w:val="20"/>
              </w:rPr>
              <w:t>151,1</w:t>
            </w:r>
          </w:p>
        </w:tc>
        <w:tc>
          <w:tcPr>
            <w:tcW w:w="1276" w:type="dxa"/>
            <w:tcBorders>
              <w:top w:val="nil"/>
              <w:left w:val="nil"/>
              <w:bottom w:val="single" w:sz="4" w:space="0" w:color="000000"/>
              <w:right w:val="single" w:sz="4" w:space="0" w:color="000000"/>
            </w:tcBorders>
            <w:shd w:val="clear" w:color="auto" w:fill="auto"/>
            <w:noWrap/>
            <w:vAlign w:val="center"/>
            <w:hideMark/>
          </w:tcPr>
          <w:p w14:paraId="7576B2A5" w14:textId="77777777" w:rsidR="005B4E0B" w:rsidRPr="00A32997" w:rsidRDefault="005B4E0B" w:rsidP="005B4E0B">
            <w:pPr>
              <w:jc w:val="right"/>
              <w:rPr>
                <w:rFonts w:cs="Times New Roman"/>
                <w:sz w:val="20"/>
                <w:szCs w:val="20"/>
              </w:rPr>
            </w:pPr>
            <w:r w:rsidRPr="00A32997">
              <w:rPr>
                <w:rFonts w:cs="Times New Roman"/>
                <w:sz w:val="20"/>
                <w:szCs w:val="20"/>
              </w:rPr>
              <w:t>96,1</w:t>
            </w:r>
          </w:p>
        </w:tc>
        <w:tc>
          <w:tcPr>
            <w:tcW w:w="1243" w:type="dxa"/>
            <w:tcBorders>
              <w:top w:val="nil"/>
              <w:left w:val="nil"/>
              <w:bottom w:val="single" w:sz="4" w:space="0" w:color="000000"/>
              <w:right w:val="single" w:sz="4" w:space="0" w:color="000000"/>
            </w:tcBorders>
            <w:shd w:val="clear" w:color="auto" w:fill="auto"/>
            <w:noWrap/>
            <w:vAlign w:val="center"/>
            <w:hideMark/>
          </w:tcPr>
          <w:p w14:paraId="65B05202" w14:textId="77777777" w:rsidR="005B4E0B" w:rsidRPr="00A32997" w:rsidRDefault="005B4E0B" w:rsidP="005B4E0B">
            <w:pPr>
              <w:jc w:val="right"/>
              <w:rPr>
                <w:rFonts w:cs="Times New Roman"/>
                <w:sz w:val="20"/>
                <w:szCs w:val="20"/>
              </w:rPr>
            </w:pPr>
            <w:r w:rsidRPr="00A32997">
              <w:rPr>
                <w:rFonts w:cs="Times New Roman"/>
                <w:sz w:val="20"/>
                <w:szCs w:val="20"/>
              </w:rPr>
              <w:t>97,6</w:t>
            </w:r>
          </w:p>
        </w:tc>
        <w:tc>
          <w:tcPr>
            <w:tcW w:w="1275" w:type="dxa"/>
            <w:tcBorders>
              <w:top w:val="nil"/>
              <w:left w:val="nil"/>
              <w:bottom w:val="single" w:sz="4" w:space="0" w:color="000000"/>
              <w:right w:val="single" w:sz="4" w:space="0" w:color="000000"/>
            </w:tcBorders>
            <w:shd w:val="clear" w:color="auto" w:fill="auto"/>
            <w:noWrap/>
            <w:vAlign w:val="center"/>
            <w:hideMark/>
          </w:tcPr>
          <w:p w14:paraId="3847107C" w14:textId="77777777" w:rsidR="005B4E0B" w:rsidRPr="00A32997" w:rsidRDefault="005B4E0B" w:rsidP="005B4E0B">
            <w:pPr>
              <w:jc w:val="right"/>
              <w:rPr>
                <w:rFonts w:cs="Times New Roman"/>
                <w:sz w:val="20"/>
                <w:szCs w:val="20"/>
              </w:rPr>
            </w:pPr>
            <w:r w:rsidRPr="00A32997">
              <w:rPr>
                <w:rFonts w:cs="Times New Roman"/>
                <w:sz w:val="20"/>
                <w:szCs w:val="20"/>
              </w:rPr>
              <w:t>100,4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9504542" w14:textId="77777777" w:rsidR="005B4E0B" w:rsidRPr="00A32997" w:rsidRDefault="005B4E0B" w:rsidP="005B4E0B">
            <w:pPr>
              <w:jc w:val="right"/>
              <w:rPr>
                <w:rFonts w:cs="Times New Roman"/>
                <w:sz w:val="20"/>
                <w:szCs w:val="20"/>
              </w:rPr>
            </w:pPr>
            <w:r w:rsidRPr="00A32997">
              <w:rPr>
                <w:rFonts w:cs="Times New Roman"/>
                <w:sz w:val="20"/>
                <w:szCs w:val="20"/>
              </w:rPr>
              <w:t>98,9</w:t>
            </w:r>
          </w:p>
        </w:tc>
        <w:tc>
          <w:tcPr>
            <w:tcW w:w="1195" w:type="dxa"/>
            <w:tcBorders>
              <w:top w:val="nil"/>
              <w:left w:val="nil"/>
              <w:bottom w:val="single" w:sz="4" w:space="0" w:color="000000"/>
              <w:right w:val="single" w:sz="4" w:space="0" w:color="000000"/>
            </w:tcBorders>
            <w:shd w:val="clear" w:color="auto" w:fill="auto"/>
            <w:noWrap/>
            <w:vAlign w:val="center"/>
            <w:hideMark/>
          </w:tcPr>
          <w:p w14:paraId="377DB125" w14:textId="77777777" w:rsidR="005B4E0B" w:rsidRPr="00A32997" w:rsidRDefault="005B4E0B" w:rsidP="005B4E0B">
            <w:pPr>
              <w:jc w:val="right"/>
              <w:rPr>
                <w:rFonts w:cs="Times New Roman"/>
                <w:sz w:val="20"/>
                <w:szCs w:val="20"/>
              </w:rPr>
            </w:pPr>
            <w:r w:rsidRPr="00A32997">
              <w:rPr>
                <w:rFonts w:cs="Times New Roman"/>
                <w:sz w:val="20"/>
                <w:szCs w:val="20"/>
              </w:rPr>
              <w:t>101,6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C01ACCF" w14:textId="77777777" w:rsidR="005B4E0B" w:rsidRPr="00A32997" w:rsidRDefault="005B4E0B" w:rsidP="005B4E0B">
            <w:pPr>
              <w:jc w:val="right"/>
              <w:rPr>
                <w:rFonts w:cs="Times New Roman"/>
                <w:sz w:val="20"/>
                <w:szCs w:val="20"/>
              </w:rPr>
            </w:pPr>
            <w:r w:rsidRPr="00A32997">
              <w:rPr>
                <w:rFonts w:cs="Times New Roman"/>
                <w:sz w:val="20"/>
                <w:szCs w:val="20"/>
              </w:rPr>
              <w:t>99,1</w:t>
            </w:r>
          </w:p>
        </w:tc>
        <w:tc>
          <w:tcPr>
            <w:tcW w:w="1276" w:type="dxa"/>
            <w:tcBorders>
              <w:top w:val="nil"/>
              <w:left w:val="nil"/>
              <w:bottom w:val="single" w:sz="4" w:space="0" w:color="000000"/>
              <w:right w:val="single" w:sz="4" w:space="0" w:color="000000"/>
            </w:tcBorders>
            <w:shd w:val="clear" w:color="auto" w:fill="auto"/>
            <w:noWrap/>
            <w:vAlign w:val="center"/>
            <w:hideMark/>
          </w:tcPr>
          <w:p w14:paraId="174F6F46" w14:textId="77777777" w:rsidR="005B4E0B" w:rsidRPr="00A32997" w:rsidRDefault="005B4E0B" w:rsidP="005B4E0B">
            <w:pPr>
              <w:jc w:val="right"/>
              <w:rPr>
                <w:rFonts w:cs="Times New Roman"/>
                <w:sz w:val="20"/>
                <w:szCs w:val="20"/>
              </w:rPr>
            </w:pPr>
            <w:r w:rsidRPr="00A32997">
              <w:rPr>
                <w:rFonts w:cs="Times New Roman"/>
                <w:sz w:val="20"/>
                <w:szCs w:val="20"/>
              </w:rPr>
              <w:t>101,9</w:t>
            </w:r>
          </w:p>
        </w:tc>
      </w:tr>
      <w:tr w:rsidR="005B4E0B" w:rsidRPr="00A32997" w14:paraId="10F6CE7B" w14:textId="77777777" w:rsidTr="005E7971">
        <w:trPr>
          <w:trHeight w:val="40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615F814" w14:textId="77777777" w:rsidR="005B4E0B" w:rsidRPr="00A32997" w:rsidRDefault="005B4E0B" w:rsidP="005B4E0B">
            <w:pPr>
              <w:rPr>
                <w:rFonts w:cs="Times New Roman"/>
                <w:sz w:val="18"/>
                <w:szCs w:val="18"/>
              </w:rPr>
            </w:pPr>
            <w:r w:rsidRPr="00A32997">
              <w:rPr>
                <w:rFonts w:cs="Times New Roman"/>
                <w:sz w:val="18"/>
                <w:szCs w:val="18"/>
              </w:rPr>
              <w:t xml:space="preserve"> Обрабатывающие производства</w:t>
            </w:r>
          </w:p>
        </w:tc>
        <w:tc>
          <w:tcPr>
            <w:tcW w:w="1276" w:type="dxa"/>
            <w:tcBorders>
              <w:top w:val="nil"/>
              <w:left w:val="nil"/>
              <w:bottom w:val="single" w:sz="4" w:space="0" w:color="000000"/>
              <w:right w:val="single" w:sz="4" w:space="0" w:color="000000"/>
            </w:tcBorders>
            <w:shd w:val="clear" w:color="auto" w:fill="auto"/>
            <w:vAlign w:val="center"/>
            <w:hideMark/>
          </w:tcPr>
          <w:p w14:paraId="33DAD36F"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CEE1DB1"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5F5FD60"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905F8E8"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52ABC7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38DE9F1"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65496E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62EA370"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640F95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5AB8AC1"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572BB009" w14:textId="77777777" w:rsidTr="005E7971">
        <w:trPr>
          <w:trHeight w:val="141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75BF948" w14:textId="50D86EAC" w:rsidR="005B4E0B" w:rsidRPr="00A32997" w:rsidRDefault="005B4E0B" w:rsidP="005B4E0B">
            <w:pPr>
              <w:rPr>
                <w:rFonts w:cs="Times New Roman"/>
                <w:sz w:val="18"/>
                <w:szCs w:val="18"/>
              </w:rPr>
            </w:pPr>
            <w:r w:rsidRPr="00A32997">
              <w:rPr>
                <w:rFonts w:cs="Times New Roman"/>
                <w:sz w:val="18"/>
                <w:szCs w:val="18"/>
              </w:rPr>
              <w:t xml:space="preserve">Объем отгруженных товаров собственного производства, выполненных работ и услуг собственными силами </w:t>
            </w:r>
            <w:r w:rsidR="005F44BA">
              <w:rPr>
                <w:rFonts w:cs="Times New Roman"/>
                <w:sz w:val="18"/>
                <w:szCs w:val="18"/>
              </w:rPr>
              <w:t>п</w:t>
            </w:r>
            <w:r w:rsidRPr="00A32997">
              <w:rPr>
                <w:rFonts w:cs="Times New Roman"/>
                <w:sz w:val="18"/>
                <w:szCs w:val="18"/>
              </w:rPr>
              <w:t>о крупным и средним организациям (без организаций с численностью работающих менее 15 человек) - раздел C</w:t>
            </w:r>
          </w:p>
        </w:tc>
        <w:tc>
          <w:tcPr>
            <w:tcW w:w="1276" w:type="dxa"/>
            <w:tcBorders>
              <w:top w:val="nil"/>
              <w:left w:val="nil"/>
              <w:bottom w:val="single" w:sz="4" w:space="0" w:color="000000"/>
              <w:right w:val="single" w:sz="4" w:space="0" w:color="000000"/>
            </w:tcBorders>
            <w:shd w:val="clear" w:color="auto" w:fill="auto"/>
            <w:vAlign w:val="center"/>
            <w:hideMark/>
          </w:tcPr>
          <w:p w14:paraId="4E772CA0"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млн.руб.в</w:t>
            </w:r>
            <w:proofErr w:type="spellEnd"/>
            <w:r w:rsidRPr="00A32997">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4CF7DE6D" w14:textId="77777777" w:rsidR="005B4E0B" w:rsidRPr="00A32997" w:rsidRDefault="005B4E0B" w:rsidP="005B4E0B">
            <w:pPr>
              <w:jc w:val="right"/>
              <w:rPr>
                <w:rFonts w:cs="Times New Roman"/>
                <w:sz w:val="20"/>
                <w:szCs w:val="20"/>
              </w:rPr>
            </w:pPr>
            <w:r w:rsidRPr="00A32997">
              <w:rPr>
                <w:rFonts w:cs="Times New Roman"/>
                <w:sz w:val="20"/>
                <w:szCs w:val="20"/>
              </w:rPr>
              <w:t>68 323,0</w:t>
            </w:r>
          </w:p>
        </w:tc>
        <w:tc>
          <w:tcPr>
            <w:tcW w:w="1275" w:type="dxa"/>
            <w:tcBorders>
              <w:top w:val="nil"/>
              <w:left w:val="nil"/>
              <w:bottom w:val="single" w:sz="4" w:space="0" w:color="000000"/>
              <w:right w:val="single" w:sz="4" w:space="0" w:color="000000"/>
            </w:tcBorders>
            <w:shd w:val="clear" w:color="auto" w:fill="auto"/>
            <w:noWrap/>
            <w:vAlign w:val="center"/>
            <w:hideMark/>
          </w:tcPr>
          <w:p w14:paraId="5C1CCF71" w14:textId="77777777" w:rsidR="005B4E0B" w:rsidRPr="00A32997" w:rsidRDefault="005B4E0B" w:rsidP="005B4E0B">
            <w:pPr>
              <w:jc w:val="right"/>
              <w:rPr>
                <w:rFonts w:cs="Times New Roman"/>
                <w:sz w:val="20"/>
                <w:szCs w:val="20"/>
              </w:rPr>
            </w:pPr>
            <w:r w:rsidRPr="00A32997">
              <w:rPr>
                <w:rFonts w:cs="Times New Roman"/>
                <w:sz w:val="20"/>
                <w:szCs w:val="20"/>
              </w:rPr>
              <w:t>106 139,7</w:t>
            </w:r>
          </w:p>
        </w:tc>
        <w:tc>
          <w:tcPr>
            <w:tcW w:w="1276" w:type="dxa"/>
            <w:tcBorders>
              <w:top w:val="nil"/>
              <w:left w:val="nil"/>
              <w:bottom w:val="single" w:sz="4" w:space="0" w:color="000000"/>
              <w:right w:val="single" w:sz="4" w:space="0" w:color="000000"/>
            </w:tcBorders>
            <w:shd w:val="clear" w:color="auto" w:fill="auto"/>
            <w:noWrap/>
            <w:vAlign w:val="center"/>
            <w:hideMark/>
          </w:tcPr>
          <w:p w14:paraId="584F05B4" w14:textId="77777777" w:rsidR="005B4E0B" w:rsidRPr="00A32997" w:rsidRDefault="005B4E0B" w:rsidP="005B4E0B">
            <w:pPr>
              <w:jc w:val="right"/>
              <w:rPr>
                <w:rFonts w:cs="Times New Roman"/>
                <w:sz w:val="20"/>
                <w:szCs w:val="20"/>
              </w:rPr>
            </w:pPr>
            <w:r w:rsidRPr="00A32997">
              <w:rPr>
                <w:rFonts w:cs="Times New Roman"/>
                <w:sz w:val="20"/>
                <w:szCs w:val="20"/>
              </w:rPr>
              <w:t>111 497,6</w:t>
            </w:r>
          </w:p>
        </w:tc>
        <w:tc>
          <w:tcPr>
            <w:tcW w:w="1243" w:type="dxa"/>
            <w:tcBorders>
              <w:top w:val="nil"/>
              <w:left w:val="nil"/>
              <w:bottom w:val="single" w:sz="4" w:space="0" w:color="000000"/>
              <w:right w:val="single" w:sz="4" w:space="0" w:color="000000"/>
            </w:tcBorders>
            <w:shd w:val="clear" w:color="auto" w:fill="auto"/>
            <w:noWrap/>
            <w:vAlign w:val="center"/>
            <w:hideMark/>
          </w:tcPr>
          <w:p w14:paraId="6A9ABA8E" w14:textId="77777777" w:rsidR="005B4E0B" w:rsidRPr="00A32997" w:rsidRDefault="005B4E0B" w:rsidP="005B4E0B">
            <w:pPr>
              <w:jc w:val="right"/>
              <w:rPr>
                <w:rFonts w:cs="Times New Roman"/>
                <w:sz w:val="20"/>
                <w:szCs w:val="20"/>
              </w:rPr>
            </w:pPr>
            <w:r w:rsidRPr="00A32997">
              <w:rPr>
                <w:rFonts w:cs="Times New Roman"/>
                <w:sz w:val="20"/>
                <w:szCs w:val="20"/>
              </w:rPr>
              <w:t>113 727,5</w:t>
            </w:r>
          </w:p>
        </w:tc>
        <w:tc>
          <w:tcPr>
            <w:tcW w:w="1275" w:type="dxa"/>
            <w:tcBorders>
              <w:top w:val="nil"/>
              <w:left w:val="nil"/>
              <w:bottom w:val="single" w:sz="4" w:space="0" w:color="000000"/>
              <w:right w:val="single" w:sz="4" w:space="0" w:color="000000"/>
            </w:tcBorders>
            <w:shd w:val="clear" w:color="auto" w:fill="auto"/>
            <w:noWrap/>
            <w:vAlign w:val="center"/>
            <w:hideMark/>
          </w:tcPr>
          <w:p w14:paraId="4CF3D691" w14:textId="77777777" w:rsidR="005B4E0B" w:rsidRPr="00A32997" w:rsidRDefault="005B4E0B" w:rsidP="005B4E0B">
            <w:pPr>
              <w:jc w:val="right"/>
              <w:rPr>
                <w:rFonts w:cs="Times New Roman"/>
                <w:sz w:val="20"/>
                <w:szCs w:val="20"/>
              </w:rPr>
            </w:pPr>
            <w:r w:rsidRPr="00A32997">
              <w:rPr>
                <w:rFonts w:cs="Times New Roman"/>
                <w:sz w:val="20"/>
                <w:szCs w:val="20"/>
              </w:rPr>
              <w:t>117 072,5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17B519E" w14:textId="77777777" w:rsidR="005B4E0B" w:rsidRPr="00A32997" w:rsidRDefault="005B4E0B" w:rsidP="005B4E0B">
            <w:pPr>
              <w:jc w:val="right"/>
              <w:rPr>
                <w:rFonts w:cs="Times New Roman"/>
                <w:sz w:val="20"/>
                <w:szCs w:val="20"/>
              </w:rPr>
            </w:pPr>
            <w:r w:rsidRPr="00A32997">
              <w:rPr>
                <w:rFonts w:cs="Times New Roman"/>
                <w:sz w:val="20"/>
                <w:szCs w:val="20"/>
              </w:rPr>
              <w:t>116 115,8</w:t>
            </w:r>
          </w:p>
        </w:tc>
        <w:tc>
          <w:tcPr>
            <w:tcW w:w="1195" w:type="dxa"/>
            <w:tcBorders>
              <w:top w:val="nil"/>
              <w:left w:val="nil"/>
              <w:bottom w:val="single" w:sz="4" w:space="0" w:color="000000"/>
              <w:right w:val="single" w:sz="4" w:space="0" w:color="000000"/>
            </w:tcBorders>
            <w:shd w:val="clear" w:color="auto" w:fill="auto"/>
            <w:noWrap/>
            <w:vAlign w:val="center"/>
            <w:hideMark/>
          </w:tcPr>
          <w:p w14:paraId="32F6E52E" w14:textId="77777777" w:rsidR="005B4E0B" w:rsidRPr="00A32997" w:rsidRDefault="005B4E0B" w:rsidP="005B4E0B">
            <w:pPr>
              <w:jc w:val="right"/>
              <w:rPr>
                <w:rFonts w:cs="Times New Roman"/>
                <w:sz w:val="20"/>
                <w:szCs w:val="20"/>
              </w:rPr>
            </w:pPr>
            <w:r w:rsidRPr="00A32997">
              <w:rPr>
                <w:rFonts w:cs="Times New Roman"/>
                <w:sz w:val="20"/>
                <w:szCs w:val="20"/>
              </w:rPr>
              <w:t>123 160,3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44C2D3D4" w14:textId="77777777" w:rsidR="005B4E0B" w:rsidRPr="00A32997" w:rsidRDefault="005B4E0B" w:rsidP="005B4E0B">
            <w:pPr>
              <w:jc w:val="right"/>
              <w:rPr>
                <w:rFonts w:cs="Times New Roman"/>
                <w:sz w:val="20"/>
                <w:szCs w:val="20"/>
              </w:rPr>
            </w:pPr>
            <w:r w:rsidRPr="00A32997">
              <w:rPr>
                <w:rFonts w:cs="Times New Roman"/>
                <w:sz w:val="20"/>
                <w:szCs w:val="20"/>
              </w:rPr>
              <w:t>118 554,2</w:t>
            </w:r>
          </w:p>
        </w:tc>
        <w:tc>
          <w:tcPr>
            <w:tcW w:w="1276" w:type="dxa"/>
            <w:tcBorders>
              <w:top w:val="nil"/>
              <w:left w:val="nil"/>
              <w:bottom w:val="single" w:sz="4" w:space="0" w:color="000000"/>
              <w:right w:val="single" w:sz="4" w:space="0" w:color="000000"/>
            </w:tcBorders>
            <w:shd w:val="clear" w:color="auto" w:fill="auto"/>
            <w:noWrap/>
            <w:vAlign w:val="center"/>
            <w:hideMark/>
          </w:tcPr>
          <w:p w14:paraId="014535C0" w14:textId="77777777" w:rsidR="005B4E0B" w:rsidRPr="00A32997" w:rsidRDefault="005B4E0B" w:rsidP="005B4E0B">
            <w:pPr>
              <w:jc w:val="right"/>
              <w:rPr>
                <w:rFonts w:cs="Times New Roman"/>
                <w:sz w:val="20"/>
                <w:szCs w:val="20"/>
              </w:rPr>
            </w:pPr>
            <w:r w:rsidRPr="00A32997">
              <w:rPr>
                <w:rFonts w:cs="Times New Roman"/>
                <w:sz w:val="20"/>
                <w:szCs w:val="20"/>
              </w:rPr>
              <w:t>129 687,8</w:t>
            </w:r>
          </w:p>
        </w:tc>
      </w:tr>
      <w:tr w:rsidR="005B4E0B" w:rsidRPr="00A32997" w14:paraId="5BF65ACB"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20D2655" w14:textId="77777777" w:rsidR="005B4E0B" w:rsidRPr="00A32997" w:rsidRDefault="005B4E0B" w:rsidP="005B4E0B">
            <w:pPr>
              <w:rPr>
                <w:rFonts w:cs="Times New Roman"/>
                <w:bCs/>
                <w:sz w:val="18"/>
                <w:szCs w:val="18"/>
              </w:rPr>
            </w:pPr>
            <w:r w:rsidRPr="00A32997">
              <w:rPr>
                <w:rFonts w:cs="Times New Roman"/>
                <w:bCs/>
                <w:sz w:val="18"/>
                <w:szCs w:val="18"/>
              </w:rPr>
              <w:t>7. Малое и среднее предпринимательство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0D8460C0"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A805F5F"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9D78D2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D4E587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41A3FA5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AC8797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7E855C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72F3F5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A9E694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A391C0F"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444826BB"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05F471" w14:textId="77777777" w:rsidR="005B4E0B" w:rsidRPr="00A32997" w:rsidRDefault="005B4E0B" w:rsidP="005B4E0B">
            <w:pPr>
              <w:rPr>
                <w:rFonts w:cs="Times New Roman"/>
                <w:sz w:val="18"/>
                <w:szCs w:val="18"/>
              </w:rPr>
            </w:pPr>
            <w:r w:rsidRPr="00A32997">
              <w:rPr>
                <w:rFonts w:cs="Times New Roman"/>
                <w:sz w:val="18"/>
                <w:szCs w:val="18"/>
              </w:rPr>
              <w:t xml:space="preserve">Число малых и средних предприятий, включая </w:t>
            </w:r>
            <w:proofErr w:type="spellStart"/>
            <w:r w:rsidRPr="00A32997">
              <w:rPr>
                <w:rFonts w:cs="Times New Roman"/>
                <w:sz w:val="18"/>
                <w:szCs w:val="18"/>
              </w:rPr>
              <w:t>микропредприятия</w:t>
            </w:r>
            <w:proofErr w:type="spellEnd"/>
            <w:r w:rsidRPr="00A32997">
              <w:rPr>
                <w:rFonts w:cs="Times New Roman"/>
                <w:sz w:val="18"/>
                <w:szCs w:val="18"/>
              </w:rPr>
              <w:t xml:space="preserve">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207F4C99"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4EAA503D" w14:textId="77777777" w:rsidR="005B4E0B" w:rsidRPr="00A32997" w:rsidRDefault="005B4E0B" w:rsidP="005B4E0B">
            <w:pPr>
              <w:jc w:val="right"/>
              <w:rPr>
                <w:rFonts w:cs="Times New Roman"/>
                <w:sz w:val="20"/>
                <w:szCs w:val="20"/>
              </w:rPr>
            </w:pPr>
            <w:r w:rsidRPr="00A32997">
              <w:rPr>
                <w:rFonts w:cs="Times New Roman"/>
                <w:sz w:val="20"/>
                <w:szCs w:val="20"/>
              </w:rPr>
              <w:t>1 881</w:t>
            </w:r>
          </w:p>
        </w:tc>
        <w:tc>
          <w:tcPr>
            <w:tcW w:w="1275" w:type="dxa"/>
            <w:tcBorders>
              <w:top w:val="nil"/>
              <w:left w:val="nil"/>
              <w:bottom w:val="single" w:sz="4" w:space="0" w:color="000000"/>
              <w:right w:val="single" w:sz="4" w:space="0" w:color="000000"/>
            </w:tcBorders>
            <w:shd w:val="clear" w:color="auto" w:fill="auto"/>
            <w:noWrap/>
            <w:vAlign w:val="center"/>
            <w:hideMark/>
          </w:tcPr>
          <w:p w14:paraId="76D51903" w14:textId="77777777" w:rsidR="005B4E0B" w:rsidRPr="00A32997" w:rsidRDefault="005B4E0B" w:rsidP="005B4E0B">
            <w:pPr>
              <w:jc w:val="right"/>
              <w:rPr>
                <w:rFonts w:cs="Times New Roman"/>
                <w:sz w:val="20"/>
                <w:szCs w:val="20"/>
              </w:rPr>
            </w:pPr>
            <w:r w:rsidRPr="00A32997">
              <w:rPr>
                <w:rFonts w:cs="Times New Roman"/>
                <w:sz w:val="20"/>
                <w:szCs w:val="20"/>
              </w:rPr>
              <w:t>1 877</w:t>
            </w:r>
          </w:p>
        </w:tc>
        <w:tc>
          <w:tcPr>
            <w:tcW w:w="1276" w:type="dxa"/>
            <w:tcBorders>
              <w:top w:val="nil"/>
              <w:left w:val="nil"/>
              <w:bottom w:val="single" w:sz="4" w:space="0" w:color="000000"/>
              <w:right w:val="single" w:sz="4" w:space="0" w:color="000000"/>
            </w:tcBorders>
            <w:shd w:val="clear" w:color="auto" w:fill="auto"/>
            <w:noWrap/>
            <w:vAlign w:val="center"/>
            <w:hideMark/>
          </w:tcPr>
          <w:p w14:paraId="682D74A9" w14:textId="77777777" w:rsidR="005B4E0B" w:rsidRPr="00A32997" w:rsidRDefault="005B4E0B" w:rsidP="005B4E0B">
            <w:pPr>
              <w:jc w:val="right"/>
              <w:rPr>
                <w:rFonts w:cs="Times New Roman"/>
                <w:sz w:val="20"/>
                <w:szCs w:val="20"/>
              </w:rPr>
            </w:pPr>
            <w:r w:rsidRPr="00A32997">
              <w:rPr>
                <w:rFonts w:cs="Times New Roman"/>
                <w:sz w:val="20"/>
                <w:szCs w:val="20"/>
              </w:rPr>
              <w:t>1 876</w:t>
            </w:r>
          </w:p>
        </w:tc>
        <w:tc>
          <w:tcPr>
            <w:tcW w:w="1243" w:type="dxa"/>
            <w:tcBorders>
              <w:top w:val="nil"/>
              <w:left w:val="nil"/>
              <w:bottom w:val="single" w:sz="4" w:space="0" w:color="000000"/>
              <w:right w:val="single" w:sz="4" w:space="0" w:color="000000"/>
            </w:tcBorders>
            <w:shd w:val="clear" w:color="auto" w:fill="auto"/>
            <w:noWrap/>
            <w:vAlign w:val="center"/>
            <w:hideMark/>
          </w:tcPr>
          <w:p w14:paraId="32E158E1" w14:textId="77777777" w:rsidR="005B4E0B" w:rsidRPr="00A32997" w:rsidRDefault="005B4E0B" w:rsidP="005B4E0B">
            <w:pPr>
              <w:jc w:val="right"/>
              <w:rPr>
                <w:rFonts w:cs="Times New Roman"/>
                <w:sz w:val="20"/>
                <w:szCs w:val="20"/>
              </w:rPr>
            </w:pPr>
            <w:r w:rsidRPr="00A32997">
              <w:rPr>
                <w:rFonts w:cs="Times New Roman"/>
                <w:sz w:val="20"/>
                <w:szCs w:val="20"/>
              </w:rPr>
              <w:t>1 866</w:t>
            </w:r>
          </w:p>
        </w:tc>
        <w:tc>
          <w:tcPr>
            <w:tcW w:w="1275" w:type="dxa"/>
            <w:tcBorders>
              <w:top w:val="nil"/>
              <w:left w:val="nil"/>
              <w:bottom w:val="single" w:sz="4" w:space="0" w:color="000000"/>
              <w:right w:val="single" w:sz="4" w:space="0" w:color="000000"/>
            </w:tcBorders>
            <w:shd w:val="clear" w:color="auto" w:fill="auto"/>
            <w:noWrap/>
            <w:vAlign w:val="center"/>
            <w:hideMark/>
          </w:tcPr>
          <w:p w14:paraId="0A1B6F48" w14:textId="77777777" w:rsidR="005B4E0B" w:rsidRPr="00A32997" w:rsidRDefault="005B4E0B" w:rsidP="005B4E0B">
            <w:pPr>
              <w:jc w:val="right"/>
              <w:rPr>
                <w:rFonts w:cs="Times New Roman"/>
                <w:sz w:val="20"/>
                <w:szCs w:val="20"/>
              </w:rPr>
            </w:pPr>
            <w:r w:rsidRPr="00A32997">
              <w:rPr>
                <w:rFonts w:cs="Times New Roman"/>
                <w:sz w:val="20"/>
                <w:szCs w:val="20"/>
              </w:rPr>
              <w:t>1 878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988D1D4" w14:textId="77777777" w:rsidR="005B4E0B" w:rsidRPr="00A32997" w:rsidRDefault="005B4E0B" w:rsidP="005B4E0B">
            <w:pPr>
              <w:jc w:val="right"/>
              <w:rPr>
                <w:rFonts w:cs="Times New Roman"/>
                <w:sz w:val="20"/>
                <w:szCs w:val="20"/>
              </w:rPr>
            </w:pPr>
            <w:r w:rsidRPr="00A32997">
              <w:rPr>
                <w:rFonts w:cs="Times New Roman"/>
                <w:sz w:val="20"/>
                <w:szCs w:val="20"/>
              </w:rPr>
              <w:t>1 868</w:t>
            </w:r>
          </w:p>
        </w:tc>
        <w:tc>
          <w:tcPr>
            <w:tcW w:w="1195" w:type="dxa"/>
            <w:tcBorders>
              <w:top w:val="nil"/>
              <w:left w:val="nil"/>
              <w:bottom w:val="single" w:sz="4" w:space="0" w:color="000000"/>
              <w:right w:val="single" w:sz="4" w:space="0" w:color="000000"/>
            </w:tcBorders>
            <w:shd w:val="clear" w:color="auto" w:fill="auto"/>
            <w:noWrap/>
            <w:vAlign w:val="center"/>
            <w:hideMark/>
          </w:tcPr>
          <w:p w14:paraId="70E6A674" w14:textId="77777777" w:rsidR="005B4E0B" w:rsidRPr="00A32997" w:rsidRDefault="005B4E0B" w:rsidP="005B4E0B">
            <w:pPr>
              <w:jc w:val="right"/>
              <w:rPr>
                <w:rFonts w:cs="Times New Roman"/>
                <w:sz w:val="20"/>
                <w:szCs w:val="20"/>
              </w:rPr>
            </w:pPr>
            <w:r w:rsidRPr="00A32997">
              <w:rPr>
                <w:rFonts w:cs="Times New Roman"/>
                <w:sz w:val="20"/>
                <w:szCs w:val="20"/>
              </w:rPr>
              <w:t>1 883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B8C9452" w14:textId="77777777" w:rsidR="005B4E0B" w:rsidRPr="00A32997" w:rsidRDefault="005B4E0B" w:rsidP="005B4E0B">
            <w:pPr>
              <w:jc w:val="right"/>
              <w:rPr>
                <w:rFonts w:cs="Times New Roman"/>
                <w:sz w:val="20"/>
                <w:szCs w:val="20"/>
              </w:rPr>
            </w:pPr>
            <w:r w:rsidRPr="00A32997">
              <w:rPr>
                <w:rFonts w:cs="Times New Roman"/>
                <w:sz w:val="20"/>
                <w:szCs w:val="20"/>
              </w:rPr>
              <w:t>1 871</w:t>
            </w:r>
          </w:p>
        </w:tc>
        <w:tc>
          <w:tcPr>
            <w:tcW w:w="1276" w:type="dxa"/>
            <w:tcBorders>
              <w:top w:val="nil"/>
              <w:left w:val="nil"/>
              <w:bottom w:val="single" w:sz="4" w:space="0" w:color="000000"/>
              <w:right w:val="single" w:sz="4" w:space="0" w:color="000000"/>
            </w:tcBorders>
            <w:shd w:val="clear" w:color="auto" w:fill="auto"/>
            <w:noWrap/>
            <w:vAlign w:val="center"/>
            <w:hideMark/>
          </w:tcPr>
          <w:p w14:paraId="3B22E216" w14:textId="77777777" w:rsidR="005B4E0B" w:rsidRPr="00A32997" w:rsidRDefault="005B4E0B" w:rsidP="005B4E0B">
            <w:pPr>
              <w:jc w:val="right"/>
              <w:rPr>
                <w:rFonts w:cs="Times New Roman"/>
                <w:sz w:val="20"/>
                <w:szCs w:val="20"/>
              </w:rPr>
            </w:pPr>
            <w:r w:rsidRPr="00A32997">
              <w:rPr>
                <w:rFonts w:cs="Times New Roman"/>
                <w:sz w:val="20"/>
                <w:szCs w:val="20"/>
              </w:rPr>
              <w:t>1 892</w:t>
            </w:r>
          </w:p>
        </w:tc>
      </w:tr>
      <w:tr w:rsidR="005B4E0B" w:rsidRPr="00A32997" w14:paraId="0D2782B6"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02AB61" w14:textId="77777777" w:rsidR="005B4E0B" w:rsidRPr="00A32997" w:rsidRDefault="005B4E0B" w:rsidP="005B4E0B">
            <w:pPr>
              <w:rPr>
                <w:rFonts w:cs="Times New Roman"/>
                <w:sz w:val="18"/>
                <w:szCs w:val="18"/>
              </w:rPr>
            </w:pPr>
            <w:r w:rsidRPr="00A32997">
              <w:rPr>
                <w:rFonts w:cs="Times New Roman"/>
                <w:sz w:val="18"/>
                <w:szCs w:val="18"/>
              </w:rPr>
              <w:t xml:space="preserve">в том числе, малых предприятий (включая </w:t>
            </w:r>
            <w:proofErr w:type="spellStart"/>
            <w:r w:rsidRPr="00A32997">
              <w:rPr>
                <w:rFonts w:cs="Times New Roman"/>
                <w:sz w:val="18"/>
                <w:szCs w:val="18"/>
              </w:rPr>
              <w:t>микропредприятия</w:t>
            </w:r>
            <w:proofErr w:type="spellEnd"/>
            <w:r w:rsidRPr="00A32997">
              <w:rPr>
                <w:rFonts w:cs="Times New Roman"/>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4755ABD"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6526EED5" w14:textId="77777777" w:rsidR="005B4E0B" w:rsidRPr="00A32997" w:rsidRDefault="005B4E0B" w:rsidP="005B4E0B">
            <w:pPr>
              <w:jc w:val="right"/>
              <w:rPr>
                <w:rFonts w:cs="Times New Roman"/>
                <w:sz w:val="20"/>
                <w:szCs w:val="20"/>
              </w:rPr>
            </w:pPr>
            <w:r w:rsidRPr="00A32997">
              <w:rPr>
                <w:rFonts w:cs="Times New Roman"/>
                <w:sz w:val="20"/>
                <w:szCs w:val="20"/>
              </w:rPr>
              <w:t>1 869</w:t>
            </w:r>
          </w:p>
        </w:tc>
        <w:tc>
          <w:tcPr>
            <w:tcW w:w="1275" w:type="dxa"/>
            <w:tcBorders>
              <w:top w:val="nil"/>
              <w:left w:val="nil"/>
              <w:bottom w:val="single" w:sz="4" w:space="0" w:color="000000"/>
              <w:right w:val="single" w:sz="4" w:space="0" w:color="000000"/>
            </w:tcBorders>
            <w:shd w:val="clear" w:color="auto" w:fill="auto"/>
            <w:noWrap/>
            <w:vAlign w:val="center"/>
            <w:hideMark/>
          </w:tcPr>
          <w:p w14:paraId="21A549FB" w14:textId="77777777" w:rsidR="005B4E0B" w:rsidRPr="00A32997" w:rsidRDefault="005B4E0B" w:rsidP="005B4E0B">
            <w:pPr>
              <w:jc w:val="right"/>
              <w:rPr>
                <w:rFonts w:cs="Times New Roman"/>
                <w:sz w:val="20"/>
                <w:szCs w:val="20"/>
              </w:rPr>
            </w:pPr>
            <w:r w:rsidRPr="00A32997">
              <w:rPr>
                <w:rFonts w:cs="Times New Roman"/>
                <w:sz w:val="20"/>
                <w:szCs w:val="20"/>
              </w:rPr>
              <w:t>1 865</w:t>
            </w:r>
          </w:p>
        </w:tc>
        <w:tc>
          <w:tcPr>
            <w:tcW w:w="1276" w:type="dxa"/>
            <w:tcBorders>
              <w:top w:val="nil"/>
              <w:left w:val="nil"/>
              <w:bottom w:val="single" w:sz="4" w:space="0" w:color="000000"/>
              <w:right w:val="single" w:sz="4" w:space="0" w:color="000000"/>
            </w:tcBorders>
            <w:shd w:val="clear" w:color="auto" w:fill="auto"/>
            <w:noWrap/>
            <w:vAlign w:val="center"/>
            <w:hideMark/>
          </w:tcPr>
          <w:p w14:paraId="5D13EB89" w14:textId="77777777" w:rsidR="005B4E0B" w:rsidRPr="00A32997" w:rsidRDefault="005B4E0B" w:rsidP="005B4E0B">
            <w:pPr>
              <w:jc w:val="right"/>
              <w:rPr>
                <w:rFonts w:cs="Times New Roman"/>
                <w:sz w:val="20"/>
                <w:szCs w:val="20"/>
              </w:rPr>
            </w:pPr>
            <w:r w:rsidRPr="00A32997">
              <w:rPr>
                <w:rFonts w:cs="Times New Roman"/>
                <w:sz w:val="20"/>
                <w:szCs w:val="20"/>
              </w:rPr>
              <w:t>1 864</w:t>
            </w:r>
          </w:p>
        </w:tc>
        <w:tc>
          <w:tcPr>
            <w:tcW w:w="1243" w:type="dxa"/>
            <w:tcBorders>
              <w:top w:val="nil"/>
              <w:left w:val="nil"/>
              <w:bottom w:val="single" w:sz="4" w:space="0" w:color="000000"/>
              <w:right w:val="single" w:sz="4" w:space="0" w:color="000000"/>
            </w:tcBorders>
            <w:shd w:val="clear" w:color="auto" w:fill="auto"/>
            <w:noWrap/>
            <w:vAlign w:val="center"/>
            <w:hideMark/>
          </w:tcPr>
          <w:p w14:paraId="603FE04D" w14:textId="77777777" w:rsidR="005B4E0B" w:rsidRPr="00A32997" w:rsidRDefault="005B4E0B" w:rsidP="005B4E0B">
            <w:pPr>
              <w:jc w:val="right"/>
              <w:rPr>
                <w:rFonts w:cs="Times New Roman"/>
                <w:sz w:val="20"/>
                <w:szCs w:val="20"/>
              </w:rPr>
            </w:pPr>
            <w:r w:rsidRPr="00A32997">
              <w:rPr>
                <w:rFonts w:cs="Times New Roman"/>
                <w:sz w:val="20"/>
                <w:szCs w:val="20"/>
              </w:rPr>
              <w:t>1 854</w:t>
            </w:r>
          </w:p>
        </w:tc>
        <w:tc>
          <w:tcPr>
            <w:tcW w:w="1275" w:type="dxa"/>
            <w:tcBorders>
              <w:top w:val="nil"/>
              <w:left w:val="nil"/>
              <w:bottom w:val="single" w:sz="4" w:space="0" w:color="000000"/>
              <w:right w:val="single" w:sz="4" w:space="0" w:color="000000"/>
            </w:tcBorders>
            <w:shd w:val="clear" w:color="auto" w:fill="auto"/>
            <w:noWrap/>
            <w:vAlign w:val="center"/>
            <w:hideMark/>
          </w:tcPr>
          <w:p w14:paraId="0D8CDBA4" w14:textId="77777777" w:rsidR="005B4E0B" w:rsidRPr="00A32997" w:rsidRDefault="005B4E0B" w:rsidP="005B4E0B">
            <w:pPr>
              <w:jc w:val="right"/>
              <w:rPr>
                <w:rFonts w:cs="Times New Roman"/>
                <w:sz w:val="20"/>
                <w:szCs w:val="20"/>
              </w:rPr>
            </w:pPr>
            <w:r w:rsidRPr="00A32997">
              <w:rPr>
                <w:rFonts w:cs="Times New Roman"/>
                <w:sz w:val="20"/>
                <w:szCs w:val="20"/>
              </w:rPr>
              <w:t>1 866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FD2EB1B" w14:textId="77777777" w:rsidR="005B4E0B" w:rsidRPr="00A32997" w:rsidRDefault="005B4E0B" w:rsidP="005B4E0B">
            <w:pPr>
              <w:jc w:val="right"/>
              <w:rPr>
                <w:rFonts w:cs="Times New Roman"/>
                <w:sz w:val="20"/>
                <w:szCs w:val="20"/>
              </w:rPr>
            </w:pPr>
            <w:r w:rsidRPr="00A32997">
              <w:rPr>
                <w:rFonts w:cs="Times New Roman"/>
                <w:sz w:val="20"/>
                <w:szCs w:val="20"/>
              </w:rPr>
              <w:t>1 856</w:t>
            </w:r>
          </w:p>
        </w:tc>
        <w:tc>
          <w:tcPr>
            <w:tcW w:w="1195" w:type="dxa"/>
            <w:tcBorders>
              <w:top w:val="nil"/>
              <w:left w:val="nil"/>
              <w:bottom w:val="single" w:sz="4" w:space="0" w:color="000000"/>
              <w:right w:val="single" w:sz="4" w:space="0" w:color="000000"/>
            </w:tcBorders>
            <w:shd w:val="clear" w:color="auto" w:fill="auto"/>
            <w:noWrap/>
            <w:vAlign w:val="center"/>
            <w:hideMark/>
          </w:tcPr>
          <w:p w14:paraId="0992646C" w14:textId="77777777" w:rsidR="005B4E0B" w:rsidRPr="00A32997" w:rsidRDefault="005B4E0B" w:rsidP="005B4E0B">
            <w:pPr>
              <w:jc w:val="right"/>
              <w:rPr>
                <w:rFonts w:cs="Times New Roman"/>
                <w:sz w:val="20"/>
                <w:szCs w:val="20"/>
              </w:rPr>
            </w:pPr>
            <w:r w:rsidRPr="00A32997">
              <w:rPr>
                <w:rFonts w:cs="Times New Roman"/>
                <w:sz w:val="20"/>
                <w:szCs w:val="20"/>
              </w:rPr>
              <w:t>1 871</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0232F37" w14:textId="77777777" w:rsidR="005B4E0B" w:rsidRPr="00A32997" w:rsidRDefault="005B4E0B" w:rsidP="005B4E0B">
            <w:pPr>
              <w:jc w:val="right"/>
              <w:rPr>
                <w:rFonts w:cs="Times New Roman"/>
                <w:sz w:val="20"/>
                <w:szCs w:val="20"/>
              </w:rPr>
            </w:pPr>
            <w:r w:rsidRPr="00A32997">
              <w:rPr>
                <w:rFonts w:cs="Times New Roman"/>
                <w:sz w:val="20"/>
                <w:szCs w:val="20"/>
              </w:rPr>
              <w:t>1 861</w:t>
            </w:r>
          </w:p>
        </w:tc>
        <w:tc>
          <w:tcPr>
            <w:tcW w:w="1276" w:type="dxa"/>
            <w:tcBorders>
              <w:top w:val="nil"/>
              <w:left w:val="nil"/>
              <w:bottom w:val="single" w:sz="4" w:space="0" w:color="000000"/>
              <w:right w:val="single" w:sz="4" w:space="0" w:color="000000"/>
            </w:tcBorders>
            <w:shd w:val="clear" w:color="auto" w:fill="auto"/>
            <w:noWrap/>
            <w:vAlign w:val="center"/>
            <w:hideMark/>
          </w:tcPr>
          <w:p w14:paraId="70D742B8" w14:textId="77777777" w:rsidR="005B4E0B" w:rsidRPr="00A32997" w:rsidRDefault="005B4E0B" w:rsidP="005B4E0B">
            <w:pPr>
              <w:jc w:val="right"/>
              <w:rPr>
                <w:rFonts w:cs="Times New Roman"/>
                <w:sz w:val="20"/>
                <w:szCs w:val="20"/>
              </w:rPr>
            </w:pPr>
            <w:r w:rsidRPr="00A32997">
              <w:rPr>
                <w:rFonts w:cs="Times New Roman"/>
                <w:sz w:val="20"/>
                <w:szCs w:val="20"/>
              </w:rPr>
              <w:t>1 882</w:t>
            </w:r>
          </w:p>
        </w:tc>
      </w:tr>
      <w:tr w:rsidR="005B4E0B" w:rsidRPr="00A32997" w14:paraId="1CCE6665"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FCE28F4" w14:textId="77777777" w:rsidR="005B4E0B" w:rsidRPr="00A32997" w:rsidRDefault="005B4E0B" w:rsidP="005B4E0B">
            <w:pPr>
              <w:rPr>
                <w:rFonts w:cs="Times New Roman"/>
                <w:bCs/>
                <w:sz w:val="18"/>
                <w:szCs w:val="18"/>
              </w:rPr>
            </w:pPr>
            <w:r w:rsidRPr="00A32997">
              <w:rPr>
                <w:rFonts w:cs="Times New Roman"/>
                <w:bCs/>
                <w:sz w:val="18"/>
                <w:szCs w:val="18"/>
              </w:rPr>
              <w:t>8. Инвестиции</w:t>
            </w:r>
          </w:p>
        </w:tc>
        <w:tc>
          <w:tcPr>
            <w:tcW w:w="1276" w:type="dxa"/>
            <w:tcBorders>
              <w:top w:val="nil"/>
              <w:left w:val="nil"/>
              <w:bottom w:val="single" w:sz="4" w:space="0" w:color="000000"/>
              <w:right w:val="single" w:sz="4" w:space="0" w:color="000000"/>
            </w:tcBorders>
            <w:shd w:val="clear" w:color="auto" w:fill="auto"/>
            <w:vAlign w:val="center"/>
            <w:hideMark/>
          </w:tcPr>
          <w:p w14:paraId="6305F241"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2B8AB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F7680C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0371F8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DC1FBD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5E6AFCF"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DF37E7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147E5E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E4C027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506B158"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0A44402D" w14:textId="77777777" w:rsidTr="005E7971">
        <w:trPr>
          <w:trHeight w:val="120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53AFA0C" w14:textId="77777777" w:rsidR="005B4E0B" w:rsidRPr="00A32997" w:rsidRDefault="005B4E0B" w:rsidP="005B4E0B">
            <w:pPr>
              <w:rPr>
                <w:rFonts w:cs="Times New Roman"/>
                <w:sz w:val="18"/>
                <w:szCs w:val="18"/>
              </w:rPr>
            </w:pPr>
            <w:r w:rsidRPr="00A32997">
              <w:rPr>
                <w:rFonts w:cs="Times New Roman"/>
                <w:sz w:val="18"/>
                <w:szCs w:val="18"/>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276" w:type="dxa"/>
            <w:tcBorders>
              <w:top w:val="nil"/>
              <w:left w:val="nil"/>
              <w:bottom w:val="single" w:sz="4" w:space="0" w:color="000000"/>
              <w:right w:val="single" w:sz="4" w:space="0" w:color="000000"/>
            </w:tcBorders>
            <w:shd w:val="clear" w:color="auto" w:fill="auto"/>
            <w:vAlign w:val="center"/>
            <w:hideMark/>
          </w:tcPr>
          <w:p w14:paraId="32977188"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млн.рублей</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14:paraId="76EB39B5" w14:textId="77777777" w:rsidR="005B4E0B" w:rsidRPr="00A32997" w:rsidRDefault="005B4E0B" w:rsidP="005B4E0B">
            <w:pPr>
              <w:jc w:val="right"/>
              <w:rPr>
                <w:rFonts w:cs="Times New Roman"/>
                <w:sz w:val="20"/>
                <w:szCs w:val="20"/>
              </w:rPr>
            </w:pPr>
            <w:r w:rsidRPr="00A32997">
              <w:rPr>
                <w:rFonts w:cs="Times New Roman"/>
                <w:sz w:val="20"/>
                <w:szCs w:val="20"/>
              </w:rPr>
              <w:t>14 423,65</w:t>
            </w:r>
          </w:p>
        </w:tc>
        <w:tc>
          <w:tcPr>
            <w:tcW w:w="1275" w:type="dxa"/>
            <w:tcBorders>
              <w:top w:val="nil"/>
              <w:left w:val="nil"/>
              <w:bottom w:val="single" w:sz="4" w:space="0" w:color="000000"/>
              <w:right w:val="single" w:sz="4" w:space="0" w:color="000000"/>
            </w:tcBorders>
            <w:shd w:val="clear" w:color="auto" w:fill="auto"/>
            <w:noWrap/>
            <w:vAlign w:val="center"/>
            <w:hideMark/>
          </w:tcPr>
          <w:p w14:paraId="3911C3A6" w14:textId="77777777" w:rsidR="005B4E0B" w:rsidRPr="00A32997" w:rsidRDefault="005B4E0B" w:rsidP="005B4E0B">
            <w:pPr>
              <w:jc w:val="right"/>
              <w:rPr>
                <w:rFonts w:cs="Times New Roman"/>
                <w:sz w:val="20"/>
                <w:szCs w:val="20"/>
              </w:rPr>
            </w:pPr>
            <w:r w:rsidRPr="00A32997">
              <w:rPr>
                <w:rFonts w:cs="Times New Roman"/>
                <w:sz w:val="20"/>
                <w:szCs w:val="20"/>
              </w:rPr>
              <w:t>7 982,60</w:t>
            </w:r>
          </w:p>
        </w:tc>
        <w:tc>
          <w:tcPr>
            <w:tcW w:w="1276" w:type="dxa"/>
            <w:tcBorders>
              <w:top w:val="nil"/>
              <w:left w:val="nil"/>
              <w:bottom w:val="single" w:sz="4" w:space="0" w:color="000000"/>
              <w:right w:val="single" w:sz="4" w:space="0" w:color="000000"/>
            </w:tcBorders>
            <w:shd w:val="clear" w:color="auto" w:fill="auto"/>
            <w:noWrap/>
            <w:vAlign w:val="center"/>
            <w:hideMark/>
          </w:tcPr>
          <w:p w14:paraId="798B8A8C" w14:textId="2443EA31" w:rsidR="005B4E0B" w:rsidRPr="00A32997" w:rsidRDefault="007F1CD0" w:rsidP="005B4E0B">
            <w:pPr>
              <w:jc w:val="right"/>
              <w:rPr>
                <w:rFonts w:cs="Times New Roman"/>
                <w:sz w:val="20"/>
                <w:szCs w:val="20"/>
              </w:rPr>
            </w:pPr>
            <w:r w:rsidRPr="00A32997">
              <w:rPr>
                <w:rFonts w:cs="Times New Roman"/>
                <w:sz w:val="20"/>
                <w:szCs w:val="20"/>
              </w:rPr>
              <w:t>8 480,00</w:t>
            </w:r>
          </w:p>
        </w:tc>
        <w:tc>
          <w:tcPr>
            <w:tcW w:w="1243" w:type="dxa"/>
            <w:tcBorders>
              <w:top w:val="nil"/>
              <w:left w:val="nil"/>
              <w:bottom w:val="single" w:sz="4" w:space="0" w:color="000000"/>
              <w:right w:val="single" w:sz="4" w:space="0" w:color="000000"/>
            </w:tcBorders>
            <w:shd w:val="clear" w:color="auto" w:fill="auto"/>
            <w:noWrap/>
            <w:vAlign w:val="center"/>
            <w:hideMark/>
          </w:tcPr>
          <w:p w14:paraId="794F157E" w14:textId="77777777" w:rsidR="005B4E0B" w:rsidRPr="00A32997" w:rsidRDefault="005B4E0B" w:rsidP="005B4E0B">
            <w:pPr>
              <w:jc w:val="right"/>
              <w:rPr>
                <w:rFonts w:cs="Times New Roman"/>
                <w:sz w:val="20"/>
                <w:szCs w:val="20"/>
              </w:rPr>
            </w:pPr>
            <w:r w:rsidRPr="00A32997">
              <w:rPr>
                <w:rFonts w:cs="Times New Roman"/>
                <w:sz w:val="20"/>
                <w:szCs w:val="20"/>
              </w:rPr>
              <w:t>5 000,00</w:t>
            </w:r>
          </w:p>
        </w:tc>
        <w:tc>
          <w:tcPr>
            <w:tcW w:w="1275" w:type="dxa"/>
            <w:tcBorders>
              <w:top w:val="nil"/>
              <w:left w:val="nil"/>
              <w:bottom w:val="single" w:sz="4" w:space="0" w:color="000000"/>
              <w:right w:val="single" w:sz="4" w:space="0" w:color="000000"/>
            </w:tcBorders>
            <w:shd w:val="clear" w:color="auto" w:fill="auto"/>
            <w:noWrap/>
            <w:vAlign w:val="center"/>
            <w:hideMark/>
          </w:tcPr>
          <w:p w14:paraId="69F86DB2" w14:textId="77777777" w:rsidR="005B4E0B" w:rsidRPr="00A32997" w:rsidRDefault="005B4E0B" w:rsidP="005B4E0B">
            <w:pPr>
              <w:jc w:val="right"/>
              <w:rPr>
                <w:rFonts w:cs="Times New Roman"/>
                <w:sz w:val="20"/>
                <w:szCs w:val="20"/>
              </w:rPr>
            </w:pPr>
            <w:r w:rsidRPr="00A32997">
              <w:rPr>
                <w:rFonts w:cs="Times New Roman"/>
                <w:sz w:val="20"/>
                <w:szCs w:val="20"/>
              </w:rPr>
              <w:t>5 300,00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A95274B" w14:textId="77777777" w:rsidR="005B4E0B" w:rsidRPr="00A32997" w:rsidRDefault="005B4E0B" w:rsidP="005B4E0B">
            <w:pPr>
              <w:jc w:val="right"/>
              <w:rPr>
                <w:rFonts w:cs="Times New Roman"/>
                <w:sz w:val="20"/>
                <w:szCs w:val="20"/>
              </w:rPr>
            </w:pPr>
            <w:r w:rsidRPr="00A32997">
              <w:rPr>
                <w:rFonts w:cs="Times New Roman"/>
                <w:sz w:val="20"/>
                <w:szCs w:val="20"/>
              </w:rPr>
              <w:t>5 100,00</w:t>
            </w:r>
          </w:p>
        </w:tc>
        <w:tc>
          <w:tcPr>
            <w:tcW w:w="1195" w:type="dxa"/>
            <w:tcBorders>
              <w:top w:val="nil"/>
              <w:left w:val="nil"/>
              <w:bottom w:val="single" w:sz="4" w:space="0" w:color="000000"/>
              <w:right w:val="single" w:sz="4" w:space="0" w:color="000000"/>
            </w:tcBorders>
            <w:shd w:val="clear" w:color="auto" w:fill="auto"/>
            <w:noWrap/>
            <w:vAlign w:val="center"/>
            <w:hideMark/>
          </w:tcPr>
          <w:p w14:paraId="47115C16" w14:textId="77777777" w:rsidR="005B4E0B" w:rsidRPr="00A32997" w:rsidRDefault="005B4E0B" w:rsidP="005B4E0B">
            <w:pPr>
              <w:jc w:val="right"/>
              <w:rPr>
                <w:rFonts w:cs="Times New Roman"/>
                <w:sz w:val="20"/>
                <w:szCs w:val="20"/>
              </w:rPr>
            </w:pPr>
            <w:r w:rsidRPr="00A32997">
              <w:rPr>
                <w:rFonts w:cs="Times New Roman"/>
                <w:sz w:val="20"/>
                <w:szCs w:val="20"/>
              </w:rPr>
              <w:t>5 550,00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068AF1" w14:textId="77777777" w:rsidR="005B4E0B" w:rsidRPr="00A32997" w:rsidRDefault="005B4E0B" w:rsidP="005B4E0B">
            <w:pPr>
              <w:jc w:val="right"/>
              <w:rPr>
                <w:rFonts w:cs="Times New Roman"/>
                <w:sz w:val="20"/>
                <w:szCs w:val="20"/>
              </w:rPr>
            </w:pPr>
            <w:r w:rsidRPr="00A32997">
              <w:rPr>
                <w:rFonts w:cs="Times New Roman"/>
                <w:sz w:val="20"/>
                <w:szCs w:val="20"/>
              </w:rPr>
              <w:t>5 200,00</w:t>
            </w:r>
          </w:p>
        </w:tc>
        <w:tc>
          <w:tcPr>
            <w:tcW w:w="1276" w:type="dxa"/>
            <w:tcBorders>
              <w:top w:val="nil"/>
              <w:left w:val="nil"/>
              <w:bottom w:val="single" w:sz="4" w:space="0" w:color="000000"/>
              <w:right w:val="single" w:sz="4" w:space="0" w:color="000000"/>
            </w:tcBorders>
            <w:shd w:val="clear" w:color="auto" w:fill="auto"/>
            <w:noWrap/>
            <w:vAlign w:val="center"/>
            <w:hideMark/>
          </w:tcPr>
          <w:p w14:paraId="160CF5F4" w14:textId="77777777" w:rsidR="005B4E0B" w:rsidRPr="00A32997" w:rsidRDefault="005B4E0B" w:rsidP="005B4E0B">
            <w:pPr>
              <w:jc w:val="right"/>
              <w:rPr>
                <w:rFonts w:cs="Times New Roman"/>
                <w:sz w:val="20"/>
                <w:szCs w:val="20"/>
              </w:rPr>
            </w:pPr>
            <w:r w:rsidRPr="00A32997">
              <w:rPr>
                <w:rFonts w:cs="Times New Roman"/>
                <w:sz w:val="20"/>
                <w:szCs w:val="20"/>
              </w:rPr>
              <w:t>5 800,00</w:t>
            </w:r>
          </w:p>
        </w:tc>
      </w:tr>
      <w:tr w:rsidR="005B4E0B" w:rsidRPr="00A32997" w14:paraId="2D72159A" w14:textId="77777777" w:rsidTr="005E7971">
        <w:trPr>
          <w:trHeight w:val="7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75EB7C2" w14:textId="77777777" w:rsidR="005B4E0B" w:rsidRPr="00A32997" w:rsidRDefault="005B4E0B" w:rsidP="005B4E0B">
            <w:pPr>
              <w:rPr>
                <w:rFonts w:cs="Times New Roman"/>
                <w:sz w:val="18"/>
                <w:szCs w:val="18"/>
              </w:rPr>
            </w:pPr>
            <w:r w:rsidRPr="00A32997">
              <w:rPr>
                <w:rFonts w:cs="Times New Roman"/>
                <w:sz w:val="18"/>
                <w:szCs w:val="18"/>
              </w:rPr>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14:paraId="07BC8B14" w14:textId="77777777" w:rsidR="005B4E0B" w:rsidRPr="00A32997" w:rsidRDefault="005B4E0B" w:rsidP="005B4E0B">
            <w:pPr>
              <w:jc w:val="center"/>
              <w:rPr>
                <w:rFonts w:cs="Times New Roman"/>
                <w:sz w:val="18"/>
                <w:szCs w:val="18"/>
              </w:rPr>
            </w:pPr>
            <w:r w:rsidRPr="00A32997">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7303A6E" w14:textId="77777777" w:rsidR="005B4E0B" w:rsidRPr="00A32997" w:rsidRDefault="005B4E0B" w:rsidP="005B4E0B">
            <w:pPr>
              <w:jc w:val="right"/>
              <w:rPr>
                <w:rFonts w:cs="Times New Roman"/>
                <w:sz w:val="20"/>
                <w:szCs w:val="20"/>
              </w:rPr>
            </w:pPr>
            <w:r w:rsidRPr="00A32997">
              <w:rPr>
                <w:rFonts w:cs="Times New Roman"/>
                <w:sz w:val="20"/>
                <w:szCs w:val="20"/>
              </w:rPr>
              <w:t>124,1</w:t>
            </w:r>
          </w:p>
        </w:tc>
        <w:tc>
          <w:tcPr>
            <w:tcW w:w="1275" w:type="dxa"/>
            <w:tcBorders>
              <w:top w:val="nil"/>
              <w:left w:val="nil"/>
              <w:bottom w:val="single" w:sz="4" w:space="0" w:color="000000"/>
              <w:right w:val="single" w:sz="4" w:space="0" w:color="000000"/>
            </w:tcBorders>
            <w:shd w:val="clear" w:color="auto" w:fill="auto"/>
            <w:noWrap/>
            <w:vAlign w:val="center"/>
            <w:hideMark/>
          </w:tcPr>
          <w:p w14:paraId="403E88B2" w14:textId="77777777" w:rsidR="005B4E0B" w:rsidRPr="00A32997" w:rsidRDefault="005B4E0B" w:rsidP="005B4E0B">
            <w:pPr>
              <w:jc w:val="right"/>
              <w:rPr>
                <w:rFonts w:cs="Times New Roman"/>
                <w:sz w:val="20"/>
                <w:szCs w:val="20"/>
              </w:rPr>
            </w:pPr>
            <w:r w:rsidRPr="00A32997">
              <w:rPr>
                <w:rFonts w:cs="Times New Roman"/>
                <w:sz w:val="20"/>
                <w:szCs w:val="20"/>
              </w:rPr>
              <w:t>50,8</w:t>
            </w:r>
          </w:p>
        </w:tc>
        <w:tc>
          <w:tcPr>
            <w:tcW w:w="1276" w:type="dxa"/>
            <w:tcBorders>
              <w:top w:val="nil"/>
              <w:left w:val="nil"/>
              <w:bottom w:val="single" w:sz="4" w:space="0" w:color="000000"/>
              <w:right w:val="single" w:sz="4" w:space="0" w:color="000000"/>
            </w:tcBorders>
            <w:shd w:val="clear" w:color="auto" w:fill="auto"/>
            <w:noWrap/>
            <w:vAlign w:val="center"/>
            <w:hideMark/>
          </w:tcPr>
          <w:p w14:paraId="3A0EDC5F" w14:textId="21690830" w:rsidR="005B4E0B" w:rsidRPr="00A32997" w:rsidRDefault="007F1CD0" w:rsidP="005B4E0B">
            <w:pPr>
              <w:jc w:val="right"/>
              <w:rPr>
                <w:rFonts w:cs="Times New Roman"/>
                <w:sz w:val="20"/>
                <w:szCs w:val="20"/>
              </w:rPr>
            </w:pPr>
            <w:r w:rsidRPr="00A32997">
              <w:rPr>
                <w:rFonts w:cs="Times New Roman"/>
                <w:sz w:val="20"/>
                <w:szCs w:val="20"/>
              </w:rPr>
              <w:t>98,0</w:t>
            </w:r>
          </w:p>
        </w:tc>
        <w:tc>
          <w:tcPr>
            <w:tcW w:w="1243" w:type="dxa"/>
            <w:tcBorders>
              <w:top w:val="nil"/>
              <w:left w:val="nil"/>
              <w:bottom w:val="single" w:sz="4" w:space="0" w:color="000000"/>
              <w:right w:val="single" w:sz="4" w:space="0" w:color="000000"/>
            </w:tcBorders>
            <w:shd w:val="clear" w:color="auto" w:fill="auto"/>
            <w:noWrap/>
            <w:vAlign w:val="center"/>
            <w:hideMark/>
          </w:tcPr>
          <w:p w14:paraId="6728FBD4" w14:textId="24BAB202" w:rsidR="005B4E0B" w:rsidRPr="00A32997" w:rsidRDefault="007F1CD0" w:rsidP="005B4E0B">
            <w:pPr>
              <w:jc w:val="right"/>
              <w:rPr>
                <w:rFonts w:cs="Times New Roman"/>
                <w:sz w:val="20"/>
                <w:szCs w:val="20"/>
              </w:rPr>
            </w:pPr>
            <w:r w:rsidRPr="00A32997">
              <w:rPr>
                <w:rFonts w:cs="Times New Roman"/>
                <w:sz w:val="20"/>
                <w:szCs w:val="20"/>
              </w:rPr>
              <w:t>54,9</w:t>
            </w:r>
          </w:p>
        </w:tc>
        <w:tc>
          <w:tcPr>
            <w:tcW w:w="1275" w:type="dxa"/>
            <w:tcBorders>
              <w:top w:val="nil"/>
              <w:left w:val="nil"/>
              <w:bottom w:val="single" w:sz="4" w:space="0" w:color="000000"/>
              <w:right w:val="single" w:sz="4" w:space="0" w:color="000000"/>
            </w:tcBorders>
            <w:shd w:val="clear" w:color="auto" w:fill="auto"/>
            <w:noWrap/>
            <w:vAlign w:val="center"/>
            <w:hideMark/>
          </w:tcPr>
          <w:p w14:paraId="2A51F39F" w14:textId="5973C00A" w:rsidR="005B4E0B" w:rsidRPr="00A32997" w:rsidRDefault="007F1CD0" w:rsidP="005B4E0B">
            <w:pPr>
              <w:jc w:val="right"/>
              <w:rPr>
                <w:rFonts w:cs="Times New Roman"/>
                <w:sz w:val="20"/>
                <w:szCs w:val="20"/>
              </w:rPr>
            </w:pPr>
            <w:r w:rsidRPr="00A32997">
              <w:rPr>
                <w:rFonts w:cs="Times New Roman"/>
                <w:sz w:val="20"/>
                <w:szCs w:val="20"/>
              </w:rPr>
              <w:t>58,2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4FBDB0D" w14:textId="77777777" w:rsidR="005B4E0B" w:rsidRPr="00A32997" w:rsidRDefault="005B4E0B" w:rsidP="005B4E0B">
            <w:pPr>
              <w:jc w:val="right"/>
              <w:rPr>
                <w:rFonts w:cs="Times New Roman"/>
                <w:sz w:val="20"/>
                <w:szCs w:val="20"/>
              </w:rPr>
            </w:pPr>
            <w:r w:rsidRPr="00A32997">
              <w:rPr>
                <w:rFonts w:cs="Times New Roman"/>
                <w:sz w:val="20"/>
                <w:szCs w:val="20"/>
              </w:rPr>
              <w:t>97,1</w:t>
            </w:r>
          </w:p>
        </w:tc>
        <w:tc>
          <w:tcPr>
            <w:tcW w:w="1195" w:type="dxa"/>
            <w:tcBorders>
              <w:top w:val="nil"/>
              <w:left w:val="nil"/>
              <w:bottom w:val="single" w:sz="4" w:space="0" w:color="000000"/>
              <w:right w:val="single" w:sz="4" w:space="0" w:color="000000"/>
            </w:tcBorders>
            <w:shd w:val="clear" w:color="auto" w:fill="auto"/>
            <w:noWrap/>
            <w:vAlign w:val="center"/>
            <w:hideMark/>
          </w:tcPr>
          <w:p w14:paraId="6D0F55B7" w14:textId="77777777" w:rsidR="005B4E0B" w:rsidRPr="00A32997" w:rsidRDefault="005B4E0B" w:rsidP="005B4E0B">
            <w:pPr>
              <w:jc w:val="right"/>
              <w:rPr>
                <w:rFonts w:cs="Times New Roman"/>
                <w:sz w:val="20"/>
                <w:szCs w:val="20"/>
              </w:rPr>
            </w:pPr>
            <w:r w:rsidRPr="00A32997">
              <w:rPr>
                <w:rFonts w:cs="Times New Roman"/>
                <w:sz w:val="20"/>
                <w:szCs w:val="20"/>
              </w:rPr>
              <w:t>99,4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583F13" w14:textId="77777777" w:rsidR="005B4E0B" w:rsidRPr="00A32997" w:rsidRDefault="005B4E0B" w:rsidP="005B4E0B">
            <w:pPr>
              <w:jc w:val="right"/>
              <w:rPr>
                <w:rFonts w:cs="Times New Roman"/>
                <w:sz w:val="20"/>
                <w:szCs w:val="20"/>
              </w:rPr>
            </w:pPr>
            <w:r w:rsidRPr="00A32997">
              <w:rPr>
                <w:rFonts w:cs="Times New Roman"/>
                <w:sz w:val="20"/>
                <w:szCs w:val="20"/>
              </w:rPr>
              <w:t>97,8</w:t>
            </w:r>
          </w:p>
        </w:tc>
        <w:tc>
          <w:tcPr>
            <w:tcW w:w="1276" w:type="dxa"/>
            <w:tcBorders>
              <w:top w:val="nil"/>
              <w:left w:val="nil"/>
              <w:bottom w:val="single" w:sz="4" w:space="0" w:color="000000"/>
              <w:right w:val="single" w:sz="4" w:space="0" w:color="000000"/>
            </w:tcBorders>
            <w:shd w:val="clear" w:color="auto" w:fill="auto"/>
            <w:noWrap/>
            <w:vAlign w:val="center"/>
            <w:hideMark/>
          </w:tcPr>
          <w:p w14:paraId="54787D77" w14:textId="77777777" w:rsidR="005B4E0B" w:rsidRPr="00A32997" w:rsidRDefault="005B4E0B" w:rsidP="005B4E0B">
            <w:pPr>
              <w:jc w:val="right"/>
              <w:rPr>
                <w:rFonts w:cs="Times New Roman"/>
                <w:sz w:val="20"/>
                <w:szCs w:val="20"/>
              </w:rPr>
            </w:pPr>
            <w:r w:rsidRPr="00A32997">
              <w:rPr>
                <w:rFonts w:cs="Times New Roman"/>
                <w:sz w:val="20"/>
                <w:szCs w:val="20"/>
              </w:rPr>
              <w:t>100,1</w:t>
            </w:r>
          </w:p>
        </w:tc>
      </w:tr>
      <w:tr w:rsidR="005B4E0B" w:rsidRPr="00A32997" w14:paraId="403DC066"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CB36EDE" w14:textId="77777777" w:rsidR="005B4E0B" w:rsidRPr="00A32997" w:rsidRDefault="005B4E0B" w:rsidP="005B4E0B">
            <w:pPr>
              <w:rPr>
                <w:rFonts w:cs="Times New Roman"/>
                <w:bCs/>
                <w:sz w:val="18"/>
                <w:szCs w:val="18"/>
              </w:rPr>
            </w:pPr>
            <w:r w:rsidRPr="00A32997">
              <w:rPr>
                <w:rFonts w:cs="Times New Roman"/>
                <w:bCs/>
                <w:sz w:val="18"/>
                <w:szCs w:val="18"/>
              </w:rPr>
              <w:t>9. Строительство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5AB0FDC8"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304D84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BE9972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B585C9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7E56B0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74767F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96B938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F08132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3D3F9A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61DCC92"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75A1045A" w14:textId="77777777" w:rsidTr="005E7971">
        <w:trPr>
          <w:trHeight w:val="76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61D91A8" w14:textId="77777777" w:rsidR="00A7095B" w:rsidRPr="00A32997" w:rsidRDefault="005B4E0B" w:rsidP="005B4E0B">
            <w:pPr>
              <w:rPr>
                <w:rFonts w:cs="Times New Roman"/>
                <w:sz w:val="18"/>
                <w:szCs w:val="18"/>
              </w:rPr>
            </w:pPr>
            <w:r w:rsidRPr="00A32997">
              <w:rPr>
                <w:rFonts w:cs="Times New Roman"/>
                <w:sz w:val="18"/>
                <w:szCs w:val="18"/>
              </w:rPr>
              <w:t xml:space="preserve">Объем жилищного строительства, </w:t>
            </w:r>
          </w:p>
          <w:p w14:paraId="1C0AEE36" w14:textId="7E405C30" w:rsidR="005B4E0B" w:rsidRPr="00A32997" w:rsidRDefault="005B4E0B" w:rsidP="005B4E0B">
            <w:pPr>
              <w:rPr>
                <w:rFonts w:cs="Times New Roman"/>
                <w:sz w:val="18"/>
                <w:szCs w:val="18"/>
              </w:rPr>
            </w:pPr>
            <w:r w:rsidRPr="00A32997">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6A614955" w14:textId="77777777" w:rsidR="005B4E0B" w:rsidRPr="00A32997" w:rsidRDefault="005B4E0B" w:rsidP="005B4E0B">
            <w:pPr>
              <w:jc w:val="center"/>
              <w:rPr>
                <w:rFonts w:cs="Times New Roman"/>
                <w:sz w:val="18"/>
                <w:szCs w:val="18"/>
              </w:rPr>
            </w:pPr>
            <w:r w:rsidRPr="00A32997">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147392A" w14:textId="77777777" w:rsidR="005B4E0B" w:rsidRPr="00A32997" w:rsidRDefault="005B4E0B" w:rsidP="005B4E0B">
            <w:pPr>
              <w:jc w:val="right"/>
              <w:rPr>
                <w:rFonts w:cs="Times New Roman"/>
                <w:sz w:val="20"/>
                <w:szCs w:val="20"/>
              </w:rPr>
            </w:pPr>
            <w:r w:rsidRPr="00A32997">
              <w:rPr>
                <w:rFonts w:cs="Times New Roman"/>
                <w:sz w:val="20"/>
                <w:szCs w:val="20"/>
              </w:rPr>
              <w:t>38,81</w:t>
            </w:r>
          </w:p>
        </w:tc>
        <w:tc>
          <w:tcPr>
            <w:tcW w:w="1275" w:type="dxa"/>
            <w:tcBorders>
              <w:top w:val="nil"/>
              <w:left w:val="nil"/>
              <w:bottom w:val="single" w:sz="4" w:space="0" w:color="000000"/>
              <w:right w:val="single" w:sz="4" w:space="0" w:color="000000"/>
            </w:tcBorders>
            <w:shd w:val="clear" w:color="auto" w:fill="auto"/>
            <w:noWrap/>
            <w:vAlign w:val="center"/>
            <w:hideMark/>
          </w:tcPr>
          <w:p w14:paraId="1468E0B2" w14:textId="77777777" w:rsidR="005B4E0B" w:rsidRPr="00A32997" w:rsidRDefault="005B4E0B" w:rsidP="005B4E0B">
            <w:pPr>
              <w:jc w:val="right"/>
              <w:rPr>
                <w:rFonts w:cs="Times New Roman"/>
                <w:sz w:val="20"/>
                <w:szCs w:val="20"/>
              </w:rPr>
            </w:pPr>
            <w:r w:rsidRPr="00A32997">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1680B760" w14:textId="77777777" w:rsidR="005B4E0B" w:rsidRPr="00A32997" w:rsidRDefault="005B4E0B" w:rsidP="005B4E0B">
            <w:pPr>
              <w:jc w:val="right"/>
              <w:rPr>
                <w:rFonts w:cs="Times New Roman"/>
                <w:sz w:val="20"/>
                <w:szCs w:val="20"/>
              </w:rPr>
            </w:pPr>
            <w:r w:rsidRPr="00A32997">
              <w:rPr>
                <w:rFonts w:cs="Times New Roman"/>
                <w:sz w:val="20"/>
                <w:szCs w:val="20"/>
              </w:rPr>
              <w:t>11,90</w:t>
            </w:r>
          </w:p>
        </w:tc>
        <w:tc>
          <w:tcPr>
            <w:tcW w:w="1243" w:type="dxa"/>
            <w:tcBorders>
              <w:top w:val="nil"/>
              <w:left w:val="nil"/>
              <w:bottom w:val="single" w:sz="4" w:space="0" w:color="000000"/>
              <w:right w:val="single" w:sz="4" w:space="0" w:color="000000"/>
            </w:tcBorders>
            <w:shd w:val="clear" w:color="auto" w:fill="auto"/>
            <w:noWrap/>
            <w:vAlign w:val="center"/>
            <w:hideMark/>
          </w:tcPr>
          <w:p w14:paraId="6307A5E1"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77397EF" w14:textId="77777777" w:rsidR="005B4E0B" w:rsidRPr="00A32997" w:rsidRDefault="005B4E0B" w:rsidP="005B4E0B">
            <w:pPr>
              <w:jc w:val="right"/>
              <w:rPr>
                <w:rFonts w:cs="Times New Roman"/>
                <w:sz w:val="20"/>
                <w:szCs w:val="20"/>
              </w:rPr>
            </w:pPr>
            <w:r w:rsidRPr="00A32997">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8987494" w14:textId="77777777" w:rsidR="005B4E0B" w:rsidRPr="00A32997" w:rsidRDefault="005B4E0B" w:rsidP="005B4E0B">
            <w:pPr>
              <w:jc w:val="right"/>
              <w:rPr>
                <w:rFonts w:cs="Times New Roman"/>
                <w:sz w:val="20"/>
                <w:szCs w:val="20"/>
              </w:rPr>
            </w:pPr>
            <w:r w:rsidRPr="00A32997">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BBD39EB" w14:textId="77777777" w:rsidR="005B4E0B" w:rsidRPr="00A32997" w:rsidRDefault="005B4E0B" w:rsidP="005B4E0B">
            <w:pPr>
              <w:jc w:val="right"/>
              <w:rPr>
                <w:rFonts w:cs="Times New Roman"/>
                <w:sz w:val="20"/>
                <w:szCs w:val="20"/>
              </w:rPr>
            </w:pPr>
            <w:r w:rsidRPr="00A32997">
              <w:rPr>
                <w:rFonts w:cs="Times New Roman"/>
                <w:sz w:val="20"/>
                <w:szCs w:val="20"/>
              </w:rPr>
              <w:t>33,36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63B247" w14:textId="77777777" w:rsidR="005B4E0B" w:rsidRPr="00A32997" w:rsidRDefault="005B4E0B" w:rsidP="005B4E0B">
            <w:pPr>
              <w:jc w:val="right"/>
              <w:rPr>
                <w:rFonts w:cs="Times New Roman"/>
                <w:sz w:val="20"/>
                <w:szCs w:val="20"/>
              </w:rPr>
            </w:pPr>
            <w:r w:rsidRPr="00A32997">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3CBB39B1" w14:textId="77777777" w:rsidR="005B4E0B" w:rsidRPr="00A32997" w:rsidRDefault="005B4E0B" w:rsidP="005B4E0B">
            <w:pPr>
              <w:jc w:val="right"/>
              <w:rPr>
                <w:rFonts w:cs="Times New Roman"/>
                <w:sz w:val="20"/>
                <w:szCs w:val="20"/>
              </w:rPr>
            </w:pPr>
            <w:r w:rsidRPr="00A32997">
              <w:rPr>
                <w:rFonts w:cs="Times New Roman"/>
                <w:sz w:val="20"/>
                <w:szCs w:val="20"/>
              </w:rPr>
              <w:t>38,80</w:t>
            </w:r>
          </w:p>
        </w:tc>
      </w:tr>
      <w:tr w:rsidR="005B4E0B" w:rsidRPr="00A32997" w14:paraId="60234BFD" w14:textId="77777777" w:rsidTr="005E7971">
        <w:trPr>
          <w:trHeight w:val="76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D30F4B8" w14:textId="77777777" w:rsidR="005B4E0B" w:rsidRPr="00A32997" w:rsidRDefault="005B4E0B" w:rsidP="005B4E0B">
            <w:pPr>
              <w:rPr>
                <w:rFonts w:cs="Times New Roman"/>
                <w:sz w:val="18"/>
                <w:szCs w:val="18"/>
              </w:rPr>
            </w:pPr>
            <w:r w:rsidRPr="00A32997">
              <w:rPr>
                <w:rFonts w:cs="Times New Roman"/>
                <w:sz w:val="18"/>
                <w:szCs w:val="18"/>
              </w:rPr>
              <w:t>ввод общей площади жилых домов, построенных населением</w:t>
            </w:r>
          </w:p>
        </w:tc>
        <w:tc>
          <w:tcPr>
            <w:tcW w:w="1276" w:type="dxa"/>
            <w:tcBorders>
              <w:top w:val="nil"/>
              <w:left w:val="nil"/>
              <w:bottom w:val="single" w:sz="4" w:space="0" w:color="000000"/>
              <w:right w:val="single" w:sz="4" w:space="0" w:color="000000"/>
            </w:tcBorders>
            <w:shd w:val="clear" w:color="auto" w:fill="auto"/>
            <w:vAlign w:val="center"/>
            <w:hideMark/>
          </w:tcPr>
          <w:p w14:paraId="1A2912C9" w14:textId="77777777" w:rsidR="005B4E0B" w:rsidRPr="00A32997" w:rsidRDefault="005B4E0B" w:rsidP="005B4E0B">
            <w:pPr>
              <w:jc w:val="center"/>
              <w:rPr>
                <w:rFonts w:cs="Times New Roman"/>
                <w:sz w:val="18"/>
                <w:szCs w:val="18"/>
              </w:rPr>
            </w:pPr>
            <w:r w:rsidRPr="00A32997">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4C257A0" w14:textId="77777777" w:rsidR="005B4E0B" w:rsidRPr="00A32997" w:rsidRDefault="005B4E0B" w:rsidP="005B4E0B">
            <w:pPr>
              <w:jc w:val="right"/>
              <w:rPr>
                <w:rFonts w:cs="Times New Roman"/>
                <w:sz w:val="20"/>
                <w:szCs w:val="20"/>
              </w:rPr>
            </w:pPr>
            <w:r w:rsidRPr="00A32997">
              <w:rPr>
                <w:rFonts w:cs="Times New Roman"/>
                <w:sz w:val="20"/>
                <w:szCs w:val="20"/>
              </w:rPr>
              <w:t>5,65</w:t>
            </w:r>
          </w:p>
        </w:tc>
        <w:tc>
          <w:tcPr>
            <w:tcW w:w="1275" w:type="dxa"/>
            <w:tcBorders>
              <w:top w:val="nil"/>
              <w:left w:val="nil"/>
              <w:bottom w:val="single" w:sz="4" w:space="0" w:color="000000"/>
              <w:right w:val="single" w:sz="4" w:space="0" w:color="000000"/>
            </w:tcBorders>
            <w:shd w:val="clear" w:color="auto" w:fill="auto"/>
            <w:noWrap/>
            <w:vAlign w:val="center"/>
            <w:hideMark/>
          </w:tcPr>
          <w:p w14:paraId="1EA86E38" w14:textId="77777777" w:rsidR="005B4E0B" w:rsidRPr="00A32997" w:rsidRDefault="005B4E0B" w:rsidP="005B4E0B">
            <w:pPr>
              <w:jc w:val="right"/>
              <w:rPr>
                <w:rFonts w:cs="Times New Roman"/>
                <w:sz w:val="20"/>
                <w:szCs w:val="20"/>
              </w:rPr>
            </w:pPr>
            <w:r w:rsidRPr="00A32997">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3E990CB2" w14:textId="77777777" w:rsidR="005B4E0B" w:rsidRPr="00A32997" w:rsidRDefault="005B4E0B" w:rsidP="005B4E0B">
            <w:pPr>
              <w:jc w:val="right"/>
              <w:rPr>
                <w:rFonts w:cs="Times New Roman"/>
                <w:sz w:val="20"/>
                <w:szCs w:val="20"/>
              </w:rPr>
            </w:pPr>
            <w:r w:rsidRPr="00A32997">
              <w:rPr>
                <w:rFonts w:cs="Times New Roman"/>
                <w:sz w:val="20"/>
                <w:szCs w:val="20"/>
              </w:rPr>
              <w:t>5,20</w:t>
            </w:r>
          </w:p>
        </w:tc>
        <w:tc>
          <w:tcPr>
            <w:tcW w:w="1243" w:type="dxa"/>
            <w:tcBorders>
              <w:top w:val="nil"/>
              <w:left w:val="nil"/>
              <w:bottom w:val="single" w:sz="4" w:space="0" w:color="000000"/>
              <w:right w:val="single" w:sz="4" w:space="0" w:color="000000"/>
            </w:tcBorders>
            <w:shd w:val="clear" w:color="auto" w:fill="auto"/>
            <w:noWrap/>
            <w:vAlign w:val="center"/>
            <w:hideMark/>
          </w:tcPr>
          <w:p w14:paraId="1088E4E7"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EC23C65" w14:textId="77777777" w:rsidR="005B4E0B" w:rsidRPr="00A32997" w:rsidRDefault="005B4E0B" w:rsidP="005B4E0B">
            <w:pPr>
              <w:jc w:val="right"/>
              <w:rPr>
                <w:rFonts w:cs="Times New Roman"/>
                <w:sz w:val="20"/>
                <w:szCs w:val="20"/>
              </w:rPr>
            </w:pPr>
            <w:r w:rsidRPr="00A32997">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C93DDA9" w14:textId="77777777" w:rsidR="005B4E0B" w:rsidRPr="00A32997" w:rsidRDefault="005B4E0B" w:rsidP="005B4E0B">
            <w:pPr>
              <w:jc w:val="right"/>
              <w:rPr>
                <w:rFonts w:cs="Times New Roman"/>
                <w:sz w:val="20"/>
                <w:szCs w:val="20"/>
              </w:rPr>
            </w:pPr>
            <w:r w:rsidRPr="00A32997">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FAB76AF" w14:textId="77777777" w:rsidR="005B4E0B" w:rsidRPr="00A32997" w:rsidRDefault="005B4E0B" w:rsidP="005B4E0B">
            <w:pPr>
              <w:jc w:val="right"/>
              <w:rPr>
                <w:rFonts w:cs="Times New Roman"/>
                <w:sz w:val="20"/>
                <w:szCs w:val="20"/>
              </w:rPr>
            </w:pPr>
            <w:r w:rsidRPr="00A32997">
              <w:rPr>
                <w:rFonts w:cs="Times New Roman"/>
                <w:sz w:val="20"/>
                <w:szCs w:val="20"/>
              </w:rPr>
              <w:t>6,20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FF4ECB2" w14:textId="77777777" w:rsidR="005B4E0B" w:rsidRPr="00A32997" w:rsidRDefault="005B4E0B" w:rsidP="005B4E0B">
            <w:pPr>
              <w:jc w:val="right"/>
              <w:rPr>
                <w:rFonts w:cs="Times New Roman"/>
                <w:sz w:val="20"/>
                <w:szCs w:val="20"/>
              </w:rPr>
            </w:pPr>
            <w:r w:rsidRPr="00A32997">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62292953" w14:textId="77777777" w:rsidR="005B4E0B" w:rsidRPr="00A32997" w:rsidRDefault="005B4E0B" w:rsidP="005B4E0B">
            <w:pPr>
              <w:jc w:val="right"/>
              <w:rPr>
                <w:rFonts w:cs="Times New Roman"/>
                <w:sz w:val="20"/>
                <w:szCs w:val="20"/>
              </w:rPr>
            </w:pPr>
            <w:r w:rsidRPr="00A32997">
              <w:rPr>
                <w:rFonts w:cs="Times New Roman"/>
                <w:sz w:val="20"/>
                <w:szCs w:val="20"/>
              </w:rPr>
              <w:t>5,00</w:t>
            </w:r>
          </w:p>
        </w:tc>
      </w:tr>
      <w:tr w:rsidR="005B4E0B" w:rsidRPr="00A32997" w14:paraId="70A1E482"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2705E5" w14:textId="77777777" w:rsidR="005B4E0B" w:rsidRPr="00A32997" w:rsidRDefault="005B4E0B" w:rsidP="005B4E0B">
            <w:pPr>
              <w:rPr>
                <w:rFonts w:cs="Times New Roman"/>
                <w:sz w:val="18"/>
                <w:szCs w:val="18"/>
              </w:rPr>
            </w:pPr>
            <w:r w:rsidRPr="00A32997">
              <w:rPr>
                <w:rFonts w:cs="Times New Roman"/>
                <w:sz w:val="18"/>
                <w:szCs w:val="18"/>
              </w:rPr>
              <w:t>Уровень обеспеченности населения жильем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051A0BFE" w14:textId="77777777" w:rsidR="005B4E0B" w:rsidRPr="00A32997" w:rsidRDefault="005B4E0B" w:rsidP="005B4E0B">
            <w:pPr>
              <w:jc w:val="center"/>
              <w:rPr>
                <w:rFonts w:cs="Times New Roman"/>
                <w:sz w:val="18"/>
                <w:szCs w:val="18"/>
              </w:rPr>
            </w:pPr>
            <w:r w:rsidRPr="00A32997">
              <w:rPr>
                <w:rFonts w:cs="Times New Roman"/>
                <w:sz w:val="18"/>
                <w:szCs w:val="18"/>
              </w:rPr>
              <w:t>кв. м на человека</w:t>
            </w:r>
          </w:p>
        </w:tc>
        <w:tc>
          <w:tcPr>
            <w:tcW w:w="1418" w:type="dxa"/>
            <w:tcBorders>
              <w:top w:val="nil"/>
              <w:left w:val="nil"/>
              <w:bottom w:val="single" w:sz="4" w:space="0" w:color="000000"/>
              <w:right w:val="single" w:sz="4" w:space="0" w:color="000000"/>
            </w:tcBorders>
            <w:shd w:val="clear" w:color="auto" w:fill="auto"/>
            <w:noWrap/>
            <w:vAlign w:val="center"/>
            <w:hideMark/>
          </w:tcPr>
          <w:p w14:paraId="534AD508" w14:textId="77777777" w:rsidR="005B4E0B" w:rsidRPr="00A32997" w:rsidRDefault="005B4E0B" w:rsidP="005B4E0B">
            <w:pPr>
              <w:jc w:val="right"/>
              <w:rPr>
                <w:rFonts w:cs="Times New Roman"/>
                <w:sz w:val="20"/>
                <w:szCs w:val="20"/>
              </w:rPr>
            </w:pPr>
            <w:r w:rsidRPr="00A32997">
              <w:rPr>
                <w:rFonts w:cs="Times New Roman"/>
                <w:sz w:val="20"/>
                <w:szCs w:val="20"/>
              </w:rPr>
              <w:t>23,91</w:t>
            </w:r>
          </w:p>
        </w:tc>
        <w:tc>
          <w:tcPr>
            <w:tcW w:w="1275" w:type="dxa"/>
            <w:tcBorders>
              <w:top w:val="nil"/>
              <w:left w:val="nil"/>
              <w:bottom w:val="single" w:sz="4" w:space="0" w:color="000000"/>
              <w:right w:val="single" w:sz="4" w:space="0" w:color="000000"/>
            </w:tcBorders>
            <w:shd w:val="clear" w:color="auto" w:fill="auto"/>
            <w:noWrap/>
            <w:vAlign w:val="center"/>
            <w:hideMark/>
          </w:tcPr>
          <w:p w14:paraId="78DB71DD" w14:textId="77777777" w:rsidR="005B4E0B" w:rsidRPr="00A32997" w:rsidRDefault="005B4E0B" w:rsidP="005B4E0B">
            <w:pPr>
              <w:jc w:val="right"/>
              <w:rPr>
                <w:rFonts w:cs="Times New Roman"/>
                <w:sz w:val="20"/>
                <w:szCs w:val="20"/>
              </w:rPr>
            </w:pPr>
            <w:r w:rsidRPr="00A32997">
              <w:rPr>
                <w:rFonts w:cs="Times New Roman"/>
                <w:sz w:val="20"/>
                <w:szCs w:val="20"/>
              </w:rPr>
              <w:t>23,93</w:t>
            </w:r>
          </w:p>
        </w:tc>
        <w:tc>
          <w:tcPr>
            <w:tcW w:w="1276" w:type="dxa"/>
            <w:tcBorders>
              <w:top w:val="nil"/>
              <w:left w:val="nil"/>
              <w:bottom w:val="single" w:sz="4" w:space="0" w:color="000000"/>
              <w:right w:val="single" w:sz="4" w:space="0" w:color="000000"/>
            </w:tcBorders>
            <w:shd w:val="clear" w:color="auto" w:fill="auto"/>
            <w:noWrap/>
            <w:vAlign w:val="center"/>
            <w:hideMark/>
          </w:tcPr>
          <w:p w14:paraId="15AC22F3" w14:textId="77777777" w:rsidR="005B4E0B" w:rsidRPr="00A32997" w:rsidRDefault="005B4E0B" w:rsidP="005B4E0B">
            <w:pPr>
              <w:jc w:val="right"/>
              <w:rPr>
                <w:rFonts w:cs="Times New Roman"/>
                <w:sz w:val="20"/>
                <w:szCs w:val="20"/>
              </w:rPr>
            </w:pPr>
            <w:r w:rsidRPr="00A32997">
              <w:rPr>
                <w:rFonts w:cs="Times New Roman"/>
                <w:sz w:val="20"/>
                <w:szCs w:val="20"/>
              </w:rPr>
              <w:t>23,99</w:t>
            </w:r>
          </w:p>
        </w:tc>
        <w:tc>
          <w:tcPr>
            <w:tcW w:w="1243" w:type="dxa"/>
            <w:tcBorders>
              <w:top w:val="nil"/>
              <w:left w:val="nil"/>
              <w:bottom w:val="single" w:sz="4" w:space="0" w:color="000000"/>
              <w:right w:val="single" w:sz="4" w:space="0" w:color="000000"/>
            </w:tcBorders>
            <w:shd w:val="clear" w:color="auto" w:fill="auto"/>
            <w:noWrap/>
            <w:vAlign w:val="center"/>
            <w:hideMark/>
          </w:tcPr>
          <w:p w14:paraId="07C57AE7" w14:textId="77777777" w:rsidR="005B4E0B" w:rsidRPr="00A32997" w:rsidRDefault="005B4E0B" w:rsidP="005B4E0B">
            <w:pPr>
              <w:jc w:val="right"/>
              <w:rPr>
                <w:rFonts w:cs="Times New Roman"/>
                <w:sz w:val="20"/>
                <w:szCs w:val="20"/>
              </w:rPr>
            </w:pPr>
            <w:r w:rsidRPr="00A32997">
              <w:rPr>
                <w:rFonts w:cs="Times New Roman"/>
                <w:sz w:val="20"/>
                <w:szCs w:val="20"/>
              </w:rPr>
              <w:t>24,22</w:t>
            </w:r>
          </w:p>
        </w:tc>
        <w:tc>
          <w:tcPr>
            <w:tcW w:w="1275" w:type="dxa"/>
            <w:tcBorders>
              <w:top w:val="nil"/>
              <w:left w:val="nil"/>
              <w:bottom w:val="single" w:sz="4" w:space="0" w:color="000000"/>
              <w:right w:val="single" w:sz="4" w:space="0" w:color="000000"/>
            </w:tcBorders>
            <w:shd w:val="clear" w:color="auto" w:fill="auto"/>
            <w:noWrap/>
            <w:vAlign w:val="center"/>
            <w:hideMark/>
          </w:tcPr>
          <w:p w14:paraId="3E08B35B" w14:textId="77777777" w:rsidR="005B4E0B" w:rsidRPr="00A32997" w:rsidRDefault="005B4E0B" w:rsidP="005B4E0B">
            <w:pPr>
              <w:jc w:val="right"/>
              <w:rPr>
                <w:rFonts w:cs="Times New Roman"/>
                <w:sz w:val="20"/>
                <w:szCs w:val="20"/>
              </w:rPr>
            </w:pPr>
            <w:r w:rsidRPr="00A32997">
              <w:rPr>
                <w:rFonts w:cs="Times New Roman"/>
                <w:sz w:val="20"/>
                <w:szCs w:val="20"/>
              </w:rPr>
              <w:t>24,23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ED56FD0" w14:textId="77777777" w:rsidR="005B4E0B" w:rsidRPr="00A32997" w:rsidRDefault="005B4E0B" w:rsidP="005B4E0B">
            <w:pPr>
              <w:jc w:val="right"/>
              <w:rPr>
                <w:rFonts w:cs="Times New Roman"/>
                <w:sz w:val="20"/>
                <w:szCs w:val="20"/>
              </w:rPr>
            </w:pPr>
            <w:r w:rsidRPr="00A32997">
              <w:rPr>
                <w:rFonts w:cs="Times New Roman"/>
                <w:sz w:val="20"/>
                <w:szCs w:val="20"/>
              </w:rPr>
              <w:t>24,47</w:t>
            </w:r>
          </w:p>
        </w:tc>
        <w:tc>
          <w:tcPr>
            <w:tcW w:w="1195" w:type="dxa"/>
            <w:tcBorders>
              <w:top w:val="nil"/>
              <w:left w:val="nil"/>
              <w:bottom w:val="single" w:sz="4" w:space="0" w:color="000000"/>
              <w:right w:val="single" w:sz="4" w:space="0" w:color="000000"/>
            </w:tcBorders>
            <w:shd w:val="clear" w:color="auto" w:fill="auto"/>
            <w:noWrap/>
            <w:vAlign w:val="center"/>
            <w:hideMark/>
          </w:tcPr>
          <w:p w14:paraId="0D2F82E4" w14:textId="77777777" w:rsidR="005B4E0B" w:rsidRPr="00A32997" w:rsidRDefault="005B4E0B" w:rsidP="005B4E0B">
            <w:pPr>
              <w:jc w:val="right"/>
              <w:rPr>
                <w:rFonts w:cs="Times New Roman"/>
                <w:sz w:val="20"/>
                <w:szCs w:val="20"/>
              </w:rPr>
            </w:pPr>
            <w:r w:rsidRPr="00A32997">
              <w:rPr>
                <w:rFonts w:cs="Times New Roman"/>
                <w:sz w:val="20"/>
                <w:szCs w:val="20"/>
              </w:rPr>
              <w:t>24,65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2BD0FE9" w14:textId="77777777" w:rsidR="005B4E0B" w:rsidRPr="00A32997" w:rsidRDefault="005B4E0B" w:rsidP="005B4E0B">
            <w:pPr>
              <w:jc w:val="right"/>
              <w:rPr>
                <w:rFonts w:cs="Times New Roman"/>
                <w:sz w:val="20"/>
                <w:szCs w:val="20"/>
              </w:rPr>
            </w:pPr>
            <w:r w:rsidRPr="00A32997">
              <w:rPr>
                <w:rFonts w:cs="Times New Roman"/>
                <w:sz w:val="20"/>
                <w:szCs w:val="20"/>
              </w:rPr>
              <w:t>24,69</w:t>
            </w:r>
          </w:p>
        </w:tc>
        <w:tc>
          <w:tcPr>
            <w:tcW w:w="1276" w:type="dxa"/>
            <w:tcBorders>
              <w:top w:val="nil"/>
              <w:left w:val="nil"/>
              <w:bottom w:val="single" w:sz="4" w:space="0" w:color="000000"/>
              <w:right w:val="single" w:sz="4" w:space="0" w:color="000000"/>
            </w:tcBorders>
            <w:shd w:val="clear" w:color="auto" w:fill="auto"/>
            <w:noWrap/>
            <w:vAlign w:val="center"/>
            <w:hideMark/>
          </w:tcPr>
          <w:p w14:paraId="5A18487E" w14:textId="77777777" w:rsidR="005B4E0B" w:rsidRPr="00A32997" w:rsidRDefault="005B4E0B" w:rsidP="005B4E0B">
            <w:pPr>
              <w:jc w:val="right"/>
              <w:rPr>
                <w:rFonts w:cs="Times New Roman"/>
                <w:sz w:val="20"/>
                <w:szCs w:val="20"/>
              </w:rPr>
            </w:pPr>
            <w:r w:rsidRPr="00A32997">
              <w:rPr>
                <w:rFonts w:cs="Times New Roman"/>
                <w:sz w:val="20"/>
                <w:szCs w:val="20"/>
              </w:rPr>
              <w:t>25,10</w:t>
            </w:r>
          </w:p>
        </w:tc>
      </w:tr>
      <w:tr w:rsidR="005B4E0B" w:rsidRPr="00A32997" w14:paraId="0888BAE0"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DC84E29" w14:textId="77777777" w:rsidR="005B4E0B" w:rsidRPr="00A32997" w:rsidRDefault="005B4E0B" w:rsidP="005B4E0B">
            <w:pPr>
              <w:rPr>
                <w:rFonts w:cs="Times New Roman"/>
                <w:bCs/>
                <w:sz w:val="18"/>
                <w:szCs w:val="18"/>
              </w:rPr>
            </w:pPr>
            <w:r w:rsidRPr="00A32997">
              <w:rPr>
                <w:rFonts w:cs="Times New Roman"/>
                <w:bCs/>
                <w:sz w:val="18"/>
                <w:szCs w:val="18"/>
              </w:rPr>
              <w:t>12. Труд и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14:paraId="586B22FB"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129D7D8"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D4A391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37CBCA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35D832B"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57DED2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B00A80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33B9FE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171A4E7"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FCFF8CE"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30CCBF56" w14:textId="77777777" w:rsidTr="005E7971">
        <w:trPr>
          <w:trHeight w:val="90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5D41801" w14:textId="77777777" w:rsidR="00A7095B" w:rsidRPr="00A32997" w:rsidRDefault="005B4E0B" w:rsidP="005B4E0B">
            <w:pPr>
              <w:rPr>
                <w:rFonts w:cs="Times New Roman"/>
                <w:sz w:val="18"/>
                <w:szCs w:val="18"/>
              </w:rPr>
            </w:pPr>
            <w:r w:rsidRPr="00A32997">
              <w:rPr>
                <w:rFonts w:cs="Times New Roman"/>
                <w:sz w:val="18"/>
                <w:szCs w:val="18"/>
              </w:rPr>
              <w:t xml:space="preserve">Количество созданных рабочих мест всего (по полному кругу организаций и индивидуальные предприниматели), </w:t>
            </w:r>
          </w:p>
          <w:p w14:paraId="0075D428" w14:textId="37698305" w:rsidR="005B4E0B" w:rsidRPr="00A32997" w:rsidRDefault="005B4E0B" w:rsidP="005B4E0B">
            <w:pPr>
              <w:rPr>
                <w:rFonts w:cs="Times New Roman"/>
                <w:sz w:val="18"/>
                <w:szCs w:val="18"/>
              </w:rPr>
            </w:pPr>
            <w:r w:rsidRPr="00A32997">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4358BF86"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3EB84BFA" w14:textId="77777777" w:rsidR="005B4E0B" w:rsidRPr="00A32997" w:rsidRDefault="005B4E0B" w:rsidP="005B4E0B">
            <w:pPr>
              <w:jc w:val="right"/>
              <w:rPr>
                <w:rFonts w:cs="Times New Roman"/>
                <w:sz w:val="20"/>
                <w:szCs w:val="20"/>
              </w:rPr>
            </w:pPr>
            <w:r w:rsidRPr="00A32997">
              <w:rPr>
                <w:rFonts w:cs="Times New Roman"/>
                <w:sz w:val="20"/>
                <w:szCs w:val="20"/>
              </w:rPr>
              <w:t>2 764</w:t>
            </w:r>
          </w:p>
        </w:tc>
        <w:tc>
          <w:tcPr>
            <w:tcW w:w="1275" w:type="dxa"/>
            <w:tcBorders>
              <w:top w:val="nil"/>
              <w:left w:val="nil"/>
              <w:bottom w:val="single" w:sz="4" w:space="0" w:color="000000"/>
              <w:right w:val="single" w:sz="4" w:space="0" w:color="000000"/>
            </w:tcBorders>
            <w:shd w:val="clear" w:color="auto" w:fill="auto"/>
            <w:noWrap/>
            <w:vAlign w:val="center"/>
            <w:hideMark/>
          </w:tcPr>
          <w:p w14:paraId="3F478206" w14:textId="77777777" w:rsidR="005B4E0B" w:rsidRPr="00A32997" w:rsidRDefault="005B4E0B" w:rsidP="005B4E0B">
            <w:pPr>
              <w:jc w:val="right"/>
              <w:rPr>
                <w:rFonts w:cs="Times New Roman"/>
                <w:sz w:val="20"/>
                <w:szCs w:val="20"/>
              </w:rPr>
            </w:pPr>
            <w:r w:rsidRPr="00A32997">
              <w:rPr>
                <w:rFonts w:cs="Times New Roman"/>
                <w:sz w:val="20"/>
                <w:szCs w:val="20"/>
              </w:rPr>
              <w:t>2 864</w:t>
            </w:r>
          </w:p>
        </w:tc>
        <w:tc>
          <w:tcPr>
            <w:tcW w:w="1276" w:type="dxa"/>
            <w:tcBorders>
              <w:top w:val="nil"/>
              <w:left w:val="nil"/>
              <w:bottom w:val="single" w:sz="4" w:space="0" w:color="000000"/>
              <w:right w:val="single" w:sz="4" w:space="0" w:color="000000"/>
            </w:tcBorders>
            <w:shd w:val="clear" w:color="auto" w:fill="auto"/>
            <w:noWrap/>
            <w:vAlign w:val="center"/>
            <w:hideMark/>
          </w:tcPr>
          <w:p w14:paraId="3553EF9B" w14:textId="77777777" w:rsidR="005B4E0B" w:rsidRPr="00A32997" w:rsidRDefault="005B4E0B" w:rsidP="005B4E0B">
            <w:pPr>
              <w:jc w:val="right"/>
              <w:rPr>
                <w:rFonts w:cs="Times New Roman"/>
                <w:sz w:val="20"/>
                <w:szCs w:val="20"/>
              </w:rPr>
            </w:pPr>
            <w:r w:rsidRPr="00A32997">
              <w:rPr>
                <w:rFonts w:cs="Times New Roman"/>
                <w:sz w:val="20"/>
                <w:szCs w:val="20"/>
              </w:rPr>
              <w:t>1 400</w:t>
            </w:r>
          </w:p>
        </w:tc>
        <w:tc>
          <w:tcPr>
            <w:tcW w:w="1243" w:type="dxa"/>
            <w:tcBorders>
              <w:top w:val="nil"/>
              <w:left w:val="nil"/>
              <w:bottom w:val="single" w:sz="4" w:space="0" w:color="000000"/>
              <w:right w:val="single" w:sz="4" w:space="0" w:color="000000"/>
            </w:tcBorders>
            <w:shd w:val="clear" w:color="auto" w:fill="auto"/>
            <w:noWrap/>
            <w:vAlign w:val="center"/>
            <w:hideMark/>
          </w:tcPr>
          <w:p w14:paraId="701BD576" w14:textId="77777777" w:rsidR="005B4E0B" w:rsidRPr="00A32997" w:rsidRDefault="005B4E0B" w:rsidP="005B4E0B">
            <w:pPr>
              <w:jc w:val="right"/>
              <w:rPr>
                <w:rFonts w:cs="Times New Roman"/>
                <w:sz w:val="20"/>
                <w:szCs w:val="20"/>
              </w:rPr>
            </w:pPr>
            <w:r w:rsidRPr="00A32997">
              <w:rPr>
                <w:rFonts w:cs="Times New Roman"/>
                <w:sz w:val="20"/>
                <w:szCs w:val="20"/>
              </w:rPr>
              <w:t>700</w:t>
            </w:r>
          </w:p>
        </w:tc>
        <w:tc>
          <w:tcPr>
            <w:tcW w:w="1275" w:type="dxa"/>
            <w:tcBorders>
              <w:top w:val="nil"/>
              <w:left w:val="nil"/>
              <w:bottom w:val="single" w:sz="4" w:space="0" w:color="000000"/>
              <w:right w:val="single" w:sz="4" w:space="0" w:color="000000"/>
            </w:tcBorders>
            <w:shd w:val="clear" w:color="auto" w:fill="auto"/>
            <w:noWrap/>
            <w:vAlign w:val="center"/>
            <w:hideMark/>
          </w:tcPr>
          <w:p w14:paraId="76D90CFF" w14:textId="77777777" w:rsidR="005B4E0B" w:rsidRPr="00A32997" w:rsidRDefault="005B4E0B" w:rsidP="005B4E0B">
            <w:pPr>
              <w:jc w:val="right"/>
              <w:rPr>
                <w:rFonts w:cs="Times New Roman"/>
                <w:sz w:val="20"/>
                <w:szCs w:val="20"/>
              </w:rPr>
            </w:pPr>
            <w:r w:rsidRPr="00A32997">
              <w:rPr>
                <w:rFonts w:cs="Times New Roman"/>
                <w:sz w:val="20"/>
                <w:szCs w:val="20"/>
              </w:rPr>
              <w:t>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FD479A9" w14:textId="77777777" w:rsidR="005B4E0B" w:rsidRPr="00A32997" w:rsidRDefault="005B4E0B" w:rsidP="005B4E0B">
            <w:pPr>
              <w:jc w:val="right"/>
              <w:rPr>
                <w:rFonts w:cs="Times New Roman"/>
                <w:sz w:val="20"/>
                <w:szCs w:val="20"/>
              </w:rPr>
            </w:pPr>
            <w:r w:rsidRPr="00A32997">
              <w:rPr>
                <w:rFonts w:cs="Times New Roman"/>
                <w:sz w:val="20"/>
                <w:szCs w:val="20"/>
              </w:rPr>
              <w:t>750</w:t>
            </w:r>
          </w:p>
        </w:tc>
        <w:tc>
          <w:tcPr>
            <w:tcW w:w="1195" w:type="dxa"/>
            <w:tcBorders>
              <w:top w:val="nil"/>
              <w:left w:val="nil"/>
              <w:bottom w:val="single" w:sz="4" w:space="0" w:color="000000"/>
              <w:right w:val="single" w:sz="4" w:space="0" w:color="000000"/>
            </w:tcBorders>
            <w:shd w:val="clear" w:color="auto" w:fill="auto"/>
            <w:noWrap/>
            <w:vAlign w:val="center"/>
            <w:hideMark/>
          </w:tcPr>
          <w:p w14:paraId="154C3F4F" w14:textId="77777777" w:rsidR="005B4E0B" w:rsidRPr="00A32997" w:rsidRDefault="005B4E0B" w:rsidP="005B4E0B">
            <w:pPr>
              <w:jc w:val="right"/>
              <w:rPr>
                <w:rFonts w:cs="Times New Roman"/>
                <w:sz w:val="20"/>
                <w:szCs w:val="20"/>
              </w:rPr>
            </w:pPr>
            <w:r w:rsidRPr="00A32997">
              <w:rPr>
                <w:rFonts w:cs="Times New Roman"/>
                <w:sz w:val="20"/>
                <w:szCs w:val="20"/>
              </w:rPr>
              <w:t>850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925775E" w14:textId="77777777" w:rsidR="005B4E0B" w:rsidRPr="00A32997" w:rsidRDefault="005B4E0B" w:rsidP="005B4E0B">
            <w:pPr>
              <w:jc w:val="right"/>
              <w:rPr>
                <w:rFonts w:cs="Times New Roman"/>
                <w:sz w:val="20"/>
                <w:szCs w:val="20"/>
              </w:rPr>
            </w:pPr>
            <w:r w:rsidRPr="00A32997">
              <w:rPr>
                <w:rFonts w:cs="Times New Roman"/>
                <w:sz w:val="20"/>
                <w:szCs w:val="20"/>
              </w:rPr>
              <w:t>760</w:t>
            </w:r>
          </w:p>
        </w:tc>
        <w:tc>
          <w:tcPr>
            <w:tcW w:w="1276" w:type="dxa"/>
            <w:tcBorders>
              <w:top w:val="nil"/>
              <w:left w:val="nil"/>
              <w:bottom w:val="single" w:sz="4" w:space="0" w:color="000000"/>
              <w:right w:val="single" w:sz="4" w:space="0" w:color="000000"/>
            </w:tcBorders>
            <w:shd w:val="clear" w:color="auto" w:fill="auto"/>
            <w:noWrap/>
            <w:vAlign w:val="center"/>
            <w:hideMark/>
          </w:tcPr>
          <w:p w14:paraId="1D61176F" w14:textId="77777777" w:rsidR="005B4E0B" w:rsidRPr="00A32997" w:rsidRDefault="005B4E0B" w:rsidP="005B4E0B">
            <w:pPr>
              <w:jc w:val="right"/>
              <w:rPr>
                <w:rFonts w:cs="Times New Roman"/>
                <w:sz w:val="20"/>
                <w:szCs w:val="20"/>
              </w:rPr>
            </w:pPr>
            <w:r w:rsidRPr="00A32997">
              <w:rPr>
                <w:rFonts w:cs="Times New Roman"/>
                <w:sz w:val="20"/>
                <w:szCs w:val="20"/>
              </w:rPr>
              <w:t>870</w:t>
            </w:r>
          </w:p>
        </w:tc>
      </w:tr>
      <w:tr w:rsidR="005B4E0B" w:rsidRPr="00A32997" w14:paraId="06E9596C" w14:textId="77777777" w:rsidTr="005E7971">
        <w:trPr>
          <w:trHeight w:val="57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9D5210E" w14:textId="77777777" w:rsidR="005B4E0B" w:rsidRPr="00A32997" w:rsidRDefault="005B4E0B" w:rsidP="005B4E0B">
            <w:pPr>
              <w:rPr>
                <w:rFonts w:cs="Times New Roman"/>
                <w:sz w:val="18"/>
                <w:szCs w:val="18"/>
              </w:rPr>
            </w:pPr>
            <w:r w:rsidRPr="00A32997">
              <w:rPr>
                <w:rFonts w:cs="Times New Roman"/>
                <w:sz w:val="18"/>
                <w:szCs w:val="18"/>
              </w:rPr>
              <w:t>количество созданных рабочих мест на крупных и средних предприятиях</w:t>
            </w:r>
          </w:p>
        </w:tc>
        <w:tc>
          <w:tcPr>
            <w:tcW w:w="1276" w:type="dxa"/>
            <w:tcBorders>
              <w:top w:val="nil"/>
              <w:left w:val="nil"/>
              <w:bottom w:val="single" w:sz="4" w:space="0" w:color="000000"/>
              <w:right w:val="single" w:sz="4" w:space="0" w:color="000000"/>
            </w:tcBorders>
            <w:shd w:val="clear" w:color="auto" w:fill="auto"/>
            <w:vAlign w:val="center"/>
            <w:hideMark/>
          </w:tcPr>
          <w:p w14:paraId="4061F59F"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09189EF2" w14:textId="77777777" w:rsidR="005B4E0B" w:rsidRPr="00A32997" w:rsidRDefault="005B4E0B" w:rsidP="005B4E0B">
            <w:pPr>
              <w:jc w:val="right"/>
              <w:rPr>
                <w:rFonts w:cs="Times New Roman"/>
                <w:sz w:val="20"/>
                <w:szCs w:val="20"/>
              </w:rPr>
            </w:pPr>
            <w:r w:rsidRPr="00A32997">
              <w:rPr>
                <w:rFonts w:cs="Times New Roman"/>
                <w:sz w:val="20"/>
                <w:szCs w:val="20"/>
              </w:rPr>
              <w:t>1 553</w:t>
            </w:r>
          </w:p>
        </w:tc>
        <w:tc>
          <w:tcPr>
            <w:tcW w:w="1275" w:type="dxa"/>
            <w:tcBorders>
              <w:top w:val="nil"/>
              <w:left w:val="nil"/>
              <w:bottom w:val="single" w:sz="4" w:space="0" w:color="000000"/>
              <w:right w:val="single" w:sz="4" w:space="0" w:color="000000"/>
            </w:tcBorders>
            <w:shd w:val="clear" w:color="auto" w:fill="auto"/>
            <w:noWrap/>
            <w:vAlign w:val="center"/>
            <w:hideMark/>
          </w:tcPr>
          <w:p w14:paraId="109656A6" w14:textId="77777777" w:rsidR="005B4E0B" w:rsidRPr="00A32997" w:rsidRDefault="005B4E0B" w:rsidP="005B4E0B">
            <w:pPr>
              <w:jc w:val="right"/>
              <w:rPr>
                <w:rFonts w:cs="Times New Roman"/>
                <w:sz w:val="20"/>
                <w:szCs w:val="20"/>
              </w:rPr>
            </w:pPr>
            <w:r w:rsidRPr="00A32997">
              <w:rPr>
                <w:rFonts w:cs="Times New Roman"/>
                <w:sz w:val="20"/>
                <w:szCs w:val="20"/>
              </w:rPr>
              <w:t>1 572</w:t>
            </w:r>
          </w:p>
        </w:tc>
        <w:tc>
          <w:tcPr>
            <w:tcW w:w="1276" w:type="dxa"/>
            <w:tcBorders>
              <w:top w:val="nil"/>
              <w:left w:val="nil"/>
              <w:bottom w:val="single" w:sz="4" w:space="0" w:color="000000"/>
              <w:right w:val="single" w:sz="4" w:space="0" w:color="000000"/>
            </w:tcBorders>
            <w:shd w:val="clear" w:color="auto" w:fill="auto"/>
            <w:noWrap/>
            <w:vAlign w:val="center"/>
            <w:hideMark/>
          </w:tcPr>
          <w:p w14:paraId="7286E2A3" w14:textId="77777777" w:rsidR="005B4E0B" w:rsidRPr="00A32997" w:rsidRDefault="005B4E0B" w:rsidP="005B4E0B">
            <w:pPr>
              <w:jc w:val="right"/>
              <w:rPr>
                <w:rFonts w:cs="Times New Roman"/>
                <w:sz w:val="20"/>
                <w:szCs w:val="20"/>
              </w:rPr>
            </w:pPr>
            <w:r w:rsidRPr="00A32997">
              <w:rPr>
                <w:rFonts w:cs="Times New Roman"/>
                <w:sz w:val="20"/>
                <w:szCs w:val="20"/>
              </w:rPr>
              <w:t>1 000</w:t>
            </w:r>
          </w:p>
        </w:tc>
        <w:tc>
          <w:tcPr>
            <w:tcW w:w="1243" w:type="dxa"/>
            <w:tcBorders>
              <w:top w:val="nil"/>
              <w:left w:val="nil"/>
              <w:bottom w:val="single" w:sz="4" w:space="0" w:color="000000"/>
              <w:right w:val="single" w:sz="4" w:space="0" w:color="000000"/>
            </w:tcBorders>
            <w:shd w:val="clear" w:color="auto" w:fill="auto"/>
            <w:noWrap/>
            <w:vAlign w:val="center"/>
            <w:hideMark/>
          </w:tcPr>
          <w:p w14:paraId="3BB17A3B" w14:textId="77777777" w:rsidR="005B4E0B" w:rsidRPr="00A32997" w:rsidRDefault="005B4E0B" w:rsidP="005B4E0B">
            <w:pPr>
              <w:jc w:val="right"/>
              <w:rPr>
                <w:rFonts w:cs="Times New Roman"/>
                <w:sz w:val="20"/>
                <w:szCs w:val="20"/>
              </w:rPr>
            </w:pPr>
            <w:r w:rsidRPr="00A32997">
              <w:rPr>
                <w:rFonts w:cs="Times New Roman"/>
                <w:sz w:val="20"/>
                <w:szCs w:val="20"/>
              </w:rPr>
              <w:t>400</w:t>
            </w:r>
          </w:p>
        </w:tc>
        <w:tc>
          <w:tcPr>
            <w:tcW w:w="1275" w:type="dxa"/>
            <w:tcBorders>
              <w:top w:val="nil"/>
              <w:left w:val="nil"/>
              <w:bottom w:val="single" w:sz="4" w:space="0" w:color="000000"/>
              <w:right w:val="single" w:sz="4" w:space="0" w:color="000000"/>
            </w:tcBorders>
            <w:shd w:val="clear" w:color="auto" w:fill="auto"/>
            <w:noWrap/>
            <w:vAlign w:val="center"/>
            <w:hideMark/>
          </w:tcPr>
          <w:p w14:paraId="22AAFC62" w14:textId="77777777" w:rsidR="005B4E0B" w:rsidRPr="00A32997" w:rsidRDefault="005B4E0B" w:rsidP="005B4E0B">
            <w:pPr>
              <w:jc w:val="right"/>
              <w:rPr>
                <w:rFonts w:cs="Times New Roman"/>
                <w:sz w:val="20"/>
                <w:szCs w:val="20"/>
              </w:rPr>
            </w:pPr>
            <w:r w:rsidRPr="00A32997">
              <w:rPr>
                <w:rFonts w:cs="Times New Roman"/>
                <w:sz w:val="20"/>
                <w:szCs w:val="20"/>
              </w:rPr>
              <w:t>450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4A0F201" w14:textId="77777777" w:rsidR="005B4E0B" w:rsidRPr="00A32997" w:rsidRDefault="005B4E0B" w:rsidP="005B4E0B">
            <w:pPr>
              <w:jc w:val="right"/>
              <w:rPr>
                <w:rFonts w:cs="Times New Roman"/>
                <w:sz w:val="20"/>
                <w:szCs w:val="20"/>
              </w:rPr>
            </w:pPr>
            <w:r w:rsidRPr="00A32997">
              <w:rPr>
                <w:rFonts w:cs="Times New Roman"/>
                <w:sz w:val="20"/>
                <w:szCs w:val="20"/>
              </w:rPr>
              <w:t>450</w:t>
            </w:r>
          </w:p>
        </w:tc>
        <w:tc>
          <w:tcPr>
            <w:tcW w:w="1195" w:type="dxa"/>
            <w:tcBorders>
              <w:top w:val="nil"/>
              <w:left w:val="nil"/>
              <w:bottom w:val="single" w:sz="4" w:space="0" w:color="000000"/>
              <w:right w:val="single" w:sz="4" w:space="0" w:color="000000"/>
            </w:tcBorders>
            <w:shd w:val="clear" w:color="auto" w:fill="auto"/>
            <w:noWrap/>
            <w:vAlign w:val="center"/>
            <w:hideMark/>
          </w:tcPr>
          <w:p w14:paraId="7D70BEE4" w14:textId="77777777" w:rsidR="005B4E0B" w:rsidRPr="00A32997" w:rsidRDefault="005B4E0B" w:rsidP="005B4E0B">
            <w:pPr>
              <w:jc w:val="right"/>
              <w:rPr>
                <w:rFonts w:cs="Times New Roman"/>
                <w:sz w:val="20"/>
                <w:szCs w:val="20"/>
              </w:rPr>
            </w:pPr>
            <w:r w:rsidRPr="00A32997">
              <w:rPr>
                <w:rFonts w:cs="Times New Roman"/>
                <w:sz w:val="20"/>
                <w:szCs w:val="20"/>
              </w:rPr>
              <w:t>500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9582950" w14:textId="77777777" w:rsidR="005B4E0B" w:rsidRPr="00A32997" w:rsidRDefault="005B4E0B" w:rsidP="005B4E0B">
            <w:pPr>
              <w:jc w:val="right"/>
              <w:rPr>
                <w:rFonts w:cs="Times New Roman"/>
                <w:sz w:val="20"/>
                <w:szCs w:val="20"/>
              </w:rPr>
            </w:pPr>
            <w:r w:rsidRPr="00A32997">
              <w:rPr>
                <w:rFonts w:cs="Times New Roman"/>
                <w:sz w:val="20"/>
                <w:szCs w:val="20"/>
              </w:rPr>
              <w:t>450</w:t>
            </w:r>
          </w:p>
        </w:tc>
        <w:tc>
          <w:tcPr>
            <w:tcW w:w="1276" w:type="dxa"/>
            <w:tcBorders>
              <w:top w:val="nil"/>
              <w:left w:val="nil"/>
              <w:bottom w:val="single" w:sz="4" w:space="0" w:color="000000"/>
              <w:right w:val="single" w:sz="4" w:space="0" w:color="000000"/>
            </w:tcBorders>
            <w:shd w:val="clear" w:color="auto" w:fill="auto"/>
            <w:noWrap/>
            <w:vAlign w:val="center"/>
            <w:hideMark/>
          </w:tcPr>
          <w:p w14:paraId="7635BEE5" w14:textId="77777777" w:rsidR="005B4E0B" w:rsidRPr="00A32997" w:rsidRDefault="005B4E0B" w:rsidP="005B4E0B">
            <w:pPr>
              <w:jc w:val="right"/>
              <w:rPr>
                <w:rFonts w:cs="Times New Roman"/>
                <w:sz w:val="20"/>
                <w:szCs w:val="20"/>
              </w:rPr>
            </w:pPr>
            <w:r w:rsidRPr="00A32997">
              <w:rPr>
                <w:rFonts w:cs="Times New Roman"/>
                <w:sz w:val="20"/>
                <w:szCs w:val="20"/>
              </w:rPr>
              <w:t>500</w:t>
            </w:r>
          </w:p>
        </w:tc>
      </w:tr>
      <w:tr w:rsidR="005B4E0B" w:rsidRPr="00A32997" w14:paraId="553E3551" w14:textId="77777777" w:rsidTr="005E7971">
        <w:trPr>
          <w:trHeight w:val="540"/>
          <w:jc w:val="center"/>
        </w:trPr>
        <w:tc>
          <w:tcPr>
            <w:tcW w:w="2830" w:type="dxa"/>
            <w:tcBorders>
              <w:top w:val="nil"/>
              <w:left w:val="single" w:sz="4" w:space="0" w:color="000000"/>
              <w:bottom w:val="nil"/>
              <w:right w:val="single" w:sz="4" w:space="0" w:color="000000"/>
            </w:tcBorders>
            <w:shd w:val="clear" w:color="auto" w:fill="auto"/>
            <w:vAlign w:val="center"/>
            <w:hideMark/>
          </w:tcPr>
          <w:p w14:paraId="41182C06" w14:textId="77777777" w:rsidR="005B4E0B" w:rsidRPr="00A32997" w:rsidRDefault="005B4E0B" w:rsidP="005B4E0B">
            <w:pPr>
              <w:rPr>
                <w:rFonts w:cs="Times New Roman"/>
                <w:sz w:val="18"/>
                <w:szCs w:val="18"/>
              </w:rPr>
            </w:pPr>
            <w:r w:rsidRPr="00A32997">
              <w:rPr>
                <w:rFonts w:cs="Times New Roman"/>
                <w:sz w:val="18"/>
                <w:szCs w:val="18"/>
              </w:rPr>
              <w:t>Численность официально зарегистрированных безработных, на конец года</w:t>
            </w:r>
          </w:p>
        </w:tc>
        <w:tc>
          <w:tcPr>
            <w:tcW w:w="1276" w:type="dxa"/>
            <w:tcBorders>
              <w:top w:val="nil"/>
              <w:left w:val="nil"/>
              <w:bottom w:val="nil"/>
              <w:right w:val="single" w:sz="4" w:space="0" w:color="000000"/>
            </w:tcBorders>
            <w:shd w:val="clear" w:color="auto" w:fill="auto"/>
            <w:vAlign w:val="center"/>
            <w:hideMark/>
          </w:tcPr>
          <w:p w14:paraId="575DA6F6"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nil"/>
              <w:right w:val="single" w:sz="4" w:space="0" w:color="000000"/>
            </w:tcBorders>
            <w:shd w:val="clear" w:color="auto" w:fill="auto"/>
            <w:noWrap/>
            <w:vAlign w:val="center"/>
            <w:hideMark/>
          </w:tcPr>
          <w:p w14:paraId="3EDB21D4" w14:textId="77777777" w:rsidR="005B4E0B" w:rsidRPr="00A32997" w:rsidRDefault="005B4E0B" w:rsidP="005B4E0B">
            <w:pPr>
              <w:jc w:val="right"/>
              <w:rPr>
                <w:rFonts w:cs="Times New Roman"/>
                <w:sz w:val="20"/>
                <w:szCs w:val="20"/>
              </w:rPr>
            </w:pPr>
            <w:r w:rsidRPr="00A32997">
              <w:rPr>
                <w:rFonts w:cs="Times New Roman"/>
                <w:sz w:val="20"/>
                <w:szCs w:val="20"/>
              </w:rPr>
              <w:t>290</w:t>
            </w:r>
          </w:p>
        </w:tc>
        <w:tc>
          <w:tcPr>
            <w:tcW w:w="1275" w:type="dxa"/>
            <w:tcBorders>
              <w:top w:val="nil"/>
              <w:left w:val="nil"/>
              <w:bottom w:val="nil"/>
              <w:right w:val="single" w:sz="4" w:space="0" w:color="000000"/>
            </w:tcBorders>
            <w:shd w:val="clear" w:color="auto" w:fill="auto"/>
            <w:noWrap/>
            <w:vAlign w:val="center"/>
            <w:hideMark/>
          </w:tcPr>
          <w:p w14:paraId="77ADA285" w14:textId="77777777" w:rsidR="005B4E0B" w:rsidRPr="00A32997" w:rsidRDefault="005B4E0B" w:rsidP="005B4E0B">
            <w:pPr>
              <w:jc w:val="right"/>
              <w:rPr>
                <w:rFonts w:cs="Times New Roman"/>
                <w:sz w:val="20"/>
                <w:szCs w:val="20"/>
              </w:rPr>
            </w:pPr>
            <w:r w:rsidRPr="00A32997">
              <w:rPr>
                <w:rFonts w:cs="Times New Roman"/>
                <w:sz w:val="20"/>
                <w:szCs w:val="20"/>
              </w:rPr>
              <w:t>176</w:t>
            </w:r>
          </w:p>
        </w:tc>
        <w:tc>
          <w:tcPr>
            <w:tcW w:w="1276" w:type="dxa"/>
            <w:tcBorders>
              <w:top w:val="nil"/>
              <w:left w:val="nil"/>
              <w:bottom w:val="nil"/>
              <w:right w:val="single" w:sz="4" w:space="0" w:color="000000"/>
            </w:tcBorders>
            <w:shd w:val="clear" w:color="auto" w:fill="auto"/>
            <w:noWrap/>
            <w:vAlign w:val="center"/>
            <w:hideMark/>
          </w:tcPr>
          <w:p w14:paraId="5B40C6B8" w14:textId="77777777" w:rsidR="005B4E0B" w:rsidRPr="00A32997" w:rsidRDefault="005B4E0B" w:rsidP="005B4E0B">
            <w:pPr>
              <w:jc w:val="right"/>
              <w:rPr>
                <w:rFonts w:cs="Times New Roman"/>
                <w:sz w:val="20"/>
                <w:szCs w:val="20"/>
              </w:rPr>
            </w:pPr>
            <w:r w:rsidRPr="00A32997">
              <w:rPr>
                <w:rFonts w:cs="Times New Roman"/>
                <w:sz w:val="20"/>
                <w:szCs w:val="20"/>
              </w:rPr>
              <w:t>145</w:t>
            </w:r>
          </w:p>
        </w:tc>
        <w:tc>
          <w:tcPr>
            <w:tcW w:w="1243" w:type="dxa"/>
            <w:tcBorders>
              <w:top w:val="nil"/>
              <w:left w:val="nil"/>
              <w:bottom w:val="single" w:sz="4" w:space="0" w:color="000000"/>
              <w:right w:val="single" w:sz="4" w:space="0" w:color="000000"/>
            </w:tcBorders>
            <w:shd w:val="clear" w:color="auto" w:fill="auto"/>
            <w:noWrap/>
            <w:vAlign w:val="center"/>
            <w:hideMark/>
          </w:tcPr>
          <w:p w14:paraId="5F146B2A" w14:textId="77777777" w:rsidR="005B4E0B" w:rsidRPr="00A32997" w:rsidRDefault="005B4E0B" w:rsidP="005B4E0B">
            <w:pPr>
              <w:jc w:val="right"/>
              <w:rPr>
                <w:rFonts w:cs="Times New Roman"/>
                <w:sz w:val="20"/>
                <w:szCs w:val="20"/>
              </w:rPr>
            </w:pPr>
            <w:r w:rsidRPr="00A32997">
              <w:rPr>
                <w:rFonts w:cs="Times New Roman"/>
                <w:sz w:val="20"/>
                <w:szCs w:val="20"/>
              </w:rPr>
              <w:t>140</w:t>
            </w:r>
          </w:p>
        </w:tc>
        <w:tc>
          <w:tcPr>
            <w:tcW w:w="1275" w:type="dxa"/>
            <w:tcBorders>
              <w:top w:val="nil"/>
              <w:left w:val="nil"/>
              <w:bottom w:val="single" w:sz="4" w:space="0" w:color="000000"/>
              <w:right w:val="single" w:sz="4" w:space="0" w:color="000000"/>
            </w:tcBorders>
            <w:shd w:val="clear" w:color="auto" w:fill="auto"/>
            <w:noWrap/>
            <w:vAlign w:val="center"/>
            <w:hideMark/>
          </w:tcPr>
          <w:p w14:paraId="2D6020CC" w14:textId="77777777" w:rsidR="005B4E0B" w:rsidRPr="00A32997" w:rsidRDefault="005B4E0B" w:rsidP="005B4E0B">
            <w:pPr>
              <w:jc w:val="right"/>
              <w:rPr>
                <w:rFonts w:cs="Times New Roman"/>
                <w:sz w:val="20"/>
                <w:szCs w:val="20"/>
              </w:rPr>
            </w:pPr>
            <w:r w:rsidRPr="00A32997">
              <w:rPr>
                <w:rFonts w:cs="Times New Roman"/>
                <w:sz w:val="20"/>
                <w:szCs w:val="20"/>
              </w:rPr>
              <w:t>135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BD6F338" w14:textId="77777777" w:rsidR="005B4E0B" w:rsidRPr="00A32997" w:rsidRDefault="005B4E0B" w:rsidP="005B4E0B">
            <w:pPr>
              <w:jc w:val="right"/>
              <w:rPr>
                <w:rFonts w:cs="Times New Roman"/>
                <w:sz w:val="20"/>
                <w:szCs w:val="20"/>
              </w:rPr>
            </w:pPr>
            <w:r w:rsidRPr="00A32997">
              <w:rPr>
                <w:rFonts w:cs="Times New Roman"/>
                <w:sz w:val="20"/>
                <w:szCs w:val="20"/>
              </w:rPr>
              <w:t>135</w:t>
            </w:r>
          </w:p>
        </w:tc>
        <w:tc>
          <w:tcPr>
            <w:tcW w:w="1195" w:type="dxa"/>
            <w:tcBorders>
              <w:top w:val="nil"/>
              <w:left w:val="nil"/>
              <w:bottom w:val="single" w:sz="4" w:space="0" w:color="000000"/>
              <w:right w:val="single" w:sz="4" w:space="0" w:color="000000"/>
            </w:tcBorders>
            <w:shd w:val="clear" w:color="auto" w:fill="auto"/>
            <w:noWrap/>
            <w:vAlign w:val="center"/>
            <w:hideMark/>
          </w:tcPr>
          <w:p w14:paraId="603DA5A0" w14:textId="77777777" w:rsidR="005B4E0B" w:rsidRPr="00A32997" w:rsidRDefault="005B4E0B" w:rsidP="005B4E0B">
            <w:pPr>
              <w:jc w:val="right"/>
              <w:rPr>
                <w:rFonts w:cs="Times New Roman"/>
                <w:sz w:val="20"/>
                <w:szCs w:val="20"/>
              </w:rPr>
            </w:pPr>
            <w:r w:rsidRPr="00A32997">
              <w:rPr>
                <w:rFonts w:cs="Times New Roman"/>
                <w:sz w:val="20"/>
                <w:szCs w:val="20"/>
              </w:rPr>
              <w:t>130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807D5C0" w14:textId="77777777" w:rsidR="005B4E0B" w:rsidRPr="00A32997" w:rsidRDefault="005B4E0B" w:rsidP="005B4E0B">
            <w:pPr>
              <w:jc w:val="right"/>
              <w:rPr>
                <w:rFonts w:cs="Times New Roman"/>
                <w:sz w:val="20"/>
                <w:szCs w:val="20"/>
              </w:rPr>
            </w:pPr>
            <w:r w:rsidRPr="00A32997">
              <w:rPr>
                <w:rFonts w:cs="Times New Roman"/>
                <w:sz w:val="20"/>
                <w:szCs w:val="20"/>
              </w:rPr>
              <w:t>130</w:t>
            </w:r>
          </w:p>
        </w:tc>
        <w:tc>
          <w:tcPr>
            <w:tcW w:w="1276" w:type="dxa"/>
            <w:tcBorders>
              <w:top w:val="nil"/>
              <w:left w:val="nil"/>
              <w:bottom w:val="single" w:sz="4" w:space="0" w:color="000000"/>
              <w:right w:val="single" w:sz="4" w:space="0" w:color="000000"/>
            </w:tcBorders>
            <w:shd w:val="clear" w:color="auto" w:fill="auto"/>
            <w:noWrap/>
            <w:vAlign w:val="center"/>
            <w:hideMark/>
          </w:tcPr>
          <w:p w14:paraId="1F9FEC70" w14:textId="77777777" w:rsidR="005B4E0B" w:rsidRPr="00A32997" w:rsidRDefault="005B4E0B" w:rsidP="005B4E0B">
            <w:pPr>
              <w:jc w:val="right"/>
              <w:rPr>
                <w:rFonts w:cs="Times New Roman"/>
                <w:sz w:val="20"/>
                <w:szCs w:val="20"/>
              </w:rPr>
            </w:pPr>
            <w:r w:rsidRPr="00A32997">
              <w:rPr>
                <w:rFonts w:cs="Times New Roman"/>
                <w:sz w:val="20"/>
                <w:szCs w:val="20"/>
              </w:rPr>
              <w:t>125</w:t>
            </w:r>
          </w:p>
        </w:tc>
      </w:tr>
      <w:tr w:rsidR="005E7971" w:rsidRPr="00A32997" w14:paraId="1487D033" w14:textId="77777777" w:rsidTr="005E7971">
        <w:trPr>
          <w:trHeight w:val="574"/>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39D8" w14:textId="77777777" w:rsidR="005E7971" w:rsidRPr="00A32997" w:rsidRDefault="005E7971" w:rsidP="005E7971">
            <w:pPr>
              <w:rPr>
                <w:rFonts w:cs="Times New Roman"/>
                <w:sz w:val="18"/>
                <w:szCs w:val="18"/>
              </w:rPr>
            </w:pPr>
            <w:r w:rsidRPr="00A32997">
              <w:rPr>
                <w:rFonts w:cs="Times New Roman"/>
                <w:sz w:val="18"/>
                <w:szCs w:val="18"/>
              </w:rPr>
              <w:t>Фонд начисленной заработной платы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7F002" w14:textId="77777777" w:rsidR="005E7971" w:rsidRPr="00A32997" w:rsidRDefault="005E7971" w:rsidP="005E7971">
            <w:pPr>
              <w:jc w:val="center"/>
              <w:rPr>
                <w:rFonts w:cs="Times New Roman"/>
                <w:sz w:val="18"/>
                <w:szCs w:val="18"/>
              </w:rPr>
            </w:pPr>
            <w:r w:rsidRPr="00A32997">
              <w:rPr>
                <w:rFonts w:cs="Times New Roman"/>
                <w:sz w:val="18"/>
                <w:szCs w:val="18"/>
              </w:rPr>
              <w:t>млн. рублей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8F3CB7" w14:textId="77777777" w:rsidR="005E7971" w:rsidRPr="00A32997" w:rsidRDefault="005E7971" w:rsidP="005E7971">
            <w:pPr>
              <w:jc w:val="right"/>
              <w:rPr>
                <w:rFonts w:cs="Times New Roman"/>
                <w:sz w:val="20"/>
                <w:szCs w:val="20"/>
              </w:rPr>
            </w:pPr>
            <w:r w:rsidRPr="00A32997">
              <w:rPr>
                <w:rFonts w:cs="Times New Roman"/>
                <w:sz w:val="20"/>
                <w:szCs w:val="20"/>
              </w:rPr>
              <w:t>28 697,3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916F7" w14:textId="77777777" w:rsidR="005E7971" w:rsidRPr="00A32997" w:rsidRDefault="005E7971" w:rsidP="005E7971">
            <w:pPr>
              <w:jc w:val="right"/>
              <w:rPr>
                <w:rFonts w:cs="Times New Roman"/>
                <w:sz w:val="20"/>
                <w:szCs w:val="20"/>
              </w:rPr>
            </w:pPr>
            <w:r w:rsidRPr="00A32997">
              <w:rPr>
                <w:rFonts w:cs="Times New Roman"/>
                <w:sz w:val="20"/>
                <w:szCs w:val="20"/>
              </w:rPr>
              <w:t>48 193,5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92DD72" w14:textId="40D80FF6" w:rsidR="005E7971" w:rsidRPr="00A32997" w:rsidRDefault="005E7971" w:rsidP="005E7971">
            <w:pPr>
              <w:jc w:val="right"/>
              <w:rPr>
                <w:rFonts w:cs="Times New Roman"/>
                <w:sz w:val="20"/>
                <w:szCs w:val="20"/>
              </w:rPr>
            </w:pPr>
            <w:r w:rsidRPr="00A32997">
              <w:rPr>
                <w:rFonts w:cs="Times New Roman"/>
                <w:sz w:val="20"/>
                <w:szCs w:val="20"/>
              </w:rPr>
              <w:t>64 378,9</w:t>
            </w:r>
          </w:p>
        </w:tc>
        <w:tc>
          <w:tcPr>
            <w:tcW w:w="1243" w:type="dxa"/>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14:paraId="6D461E7A" w14:textId="496075EB" w:rsidR="005E7971" w:rsidRPr="00A32997" w:rsidRDefault="005E7971" w:rsidP="005E7971">
            <w:pPr>
              <w:jc w:val="right"/>
              <w:rPr>
                <w:rFonts w:cs="Times New Roman"/>
                <w:sz w:val="20"/>
                <w:szCs w:val="20"/>
              </w:rPr>
            </w:pPr>
            <w:r w:rsidRPr="00A32997">
              <w:rPr>
                <w:rFonts w:cs="Times New Roman"/>
                <w:bCs/>
                <w:sz w:val="20"/>
                <w:szCs w:val="20"/>
              </w:rPr>
              <w:t>73 215,4</w:t>
            </w:r>
          </w:p>
        </w:tc>
        <w:tc>
          <w:tcPr>
            <w:tcW w:w="1275" w:type="dxa"/>
            <w:tcBorders>
              <w:top w:val="single" w:sz="4" w:space="0" w:color="000000"/>
              <w:left w:val="nil"/>
              <w:bottom w:val="single" w:sz="4" w:space="0" w:color="000000"/>
              <w:right w:val="single" w:sz="4" w:space="0" w:color="000000"/>
            </w:tcBorders>
            <w:shd w:val="clear" w:color="000000" w:fill="auto"/>
            <w:noWrap/>
            <w:vAlign w:val="center"/>
            <w:hideMark/>
          </w:tcPr>
          <w:p w14:paraId="360C13C6" w14:textId="3A25AAB3" w:rsidR="005E7971" w:rsidRPr="00A32997" w:rsidRDefault="005E7971" w:rsidP="005E7971">
            <w:pPr>
              <w:jc w:val="right"/>
              <w:rPr>
                <w:rFonts w:cs="Times New Roman"/>
                <w:sz w:val="20"/>
                <w:szCs w:val="20"/>
              </w:rPr>
            </w:pPr>
            <w:r w:rsidRPr="00A32997">
              <w:rPr>
                <w:rFonts w:cs="Times New Roman"/>
                <w:bCs/>
                <w:sz w:val="20"/>
                <w:szCs w:val="20"/>
              </w:rPr>
              <w:t>74 863,0</w:t>
            </w:r>
          </w:p>
        </w:tc>
        <w:tc>
          <w:tcPr>
            <w:tcW w:w="1275" w:type="dxa"/>
            <w:gridSpan w:val="2"/>
            <w:tcBorders>
              <w:top w:val="single" w:sz="4" w:space="0" w:color="000000"/>
              <w:left w:val="nil"/>
              <w:bottom w:val="single" w:sz="4" w:space="0" w:color="000000"/>
              <w:right w:val="single" w:sz="4" w:space="0" w:color="000000"/>
            </w:tcBorders>
            <w:shd w:val="clear" w:color="000000" w:fill="auto"/>
            <w:noWrap/>
            <w:vAlign w:val="center"/>
            <w:hideMark/>
          </w:tcPr>
          <w:p w14:paraId="085F6AAD" w14:textId="24EF91F5" w:rsidR="005E7971" w:rsidRPr="00A32997" w:rsidRDefault="005E7971" w:rsidP="005E7971">
            <w:pPr>
              <w:jc w:val="right"/>
              <w:rPr>
                <w:rFonts w:cs="Times New Roman"/>
                <w:sz w:val="20"/>
                <w:szCs w:val="20"/>
              </w:rPr>
            </w:pPr>
            <w:r w:rsidRPr="00A32997">
              <w:rPr>
                <w:rFonts w:cs="Times New Roman"/>
                <w:bCs/>
                <w:sz w:val="20"/>
                <w:szCs w:val="20"/>
              </w:rPr>
              <w:t>83 384,6</w:t>
            </w:r>
          </w:p>
        </w:tc>
        <w:tc>
          <w:tcPr>
            <w:tcW w:w="1195" w:type="dxa"/>
            <w:tcBorders>
              <w:top w:val="single" w:sz="4" w:space="0" w:color="000000"/>
              <w:left w:val="nil"/>
              <w:bottom w:val="single" w:sz="4" w:space="0" w:color="000000"/>
              <w:right w:val="single" w:sz="4" w:space="0" w:color="000000"/>
            </w:tcBorders>
            <w:shd w:val="clear" w:color="000000" w:fill="auto"/>
            <w:noWrap/>
            <w:vAlign w:val="center"/>
            <w:hideMark/>
          </w:tcPr>
          <w:p w14:paraId="4F8C16DC" w14:textId="6061AAEE" w:rsidR="005E7971" w:rsidRPr="00A32997" w:rsidRDefault="005E7971" w:rsidP="005E7971">
            <w:pPr>
              <w:jc w:val="right"/>
              <w:rPr>
                <w:rFonts w:cs="Times New Roman"/>
                <w:sz w:val="20"/>
                <w:szCs w:val="20"/>
              </w:rPr>
            </w:pPr>
            <w:r w:rsidRPr="00A32997">
              <w:rPr>
                <w:rFonts w:cs="Times New Roman"/>
                <w:bCs/>
                <w:sz w:val="20"/>
                <w:szCs w:val="20"/>
              </w:rPr>
              <w:t>85 780,0</w:t>
            </w:r>
          </w:p>
        </w:tc>
        <w:tc>
          <w:tcPr>
            <w:tcW w:w="1358" w:type="dxa"/>
            <w:gridSpan w:val="2"/>
            <w:tcBorders>
              <w:top w:val="single" w:sz="4" w:space="0" w:color="000000"/>
              <w:left w:val="nil"/>
              <w:bottom w:val="single" w:sz="4" w:space="0" w:color="000000"/>
              <w:right w:val="single" w:sz="4" w:space="0" w:color="000000"/>
            </w:tcBorders>
            <w:shd w:val="clear" w:color="000000" w:fill="auto"/>
            <w:noWrap/>
            <w:vAlign w:val="center"/>
            <w:hideMark/>
          </w:tcPr>
          <w:p w14:paraId="4C55CF9C" w14:textId="4E7D92C1" w:rsidR="005E7971" w:rsidRPr="00A32997" w:rsidRDefault="005E7971" w:rsidP="005E7971">
            <w:pPr>
              <w:jc w:val="right"/>
              <w:rPr>
                <w:rFonts w:cs="Times New Roman"/>
                <w:sz w:val="20"/>
                <w:szCs w:val="20"/>
              </w:rPr>
            </w:pPr>
            <w:r w:rsidRPr="00A32997">
              <w:rPr>
                <w:rFonts w:cs="Times New Roman"/>
                <w:bCs/>
                <w:sz w:val="20"/>
                <w:szCs w:val="20"/>
              </w:rPr>
              <w:t>93 992,4</w:t>
            </w:r>
          </w:p>
        </w:tc>
        <w:tc>
          <w:tcPr>
            <w:tcW w:w="1276" w:type="dxa"/>
            <w:tcBorders>
              <w:top w:val="single" w:sz="4" w:space="0" w:color="000000"/>
              <w:left w:val="nil"/>
              <w:bottom w:val="single" w:sz="4" w:space="0" w:color="000000"/>
              <w:right w:val="single" w:sz="4" w:space="0" w:color="000000"/>
            </w:tcBorders>
            <w:shd w:val="clear" w:color="000000" w:fill="auto"/>
            <w:noWrap/>
            <w:vAlign w:val="center"/>
            <w:hideMark/>
          </w:tcPr>
          <w:p w14:paraId="130A7DC6" w14:textId="6FD836FE" w:rsidR="005E7971" w:rsidRPr="00A32997" w:rsidRDefault="005E7971" w:rsidP="005E7971">
            <w:pPr>
              <w:jc w:val="right"/>
              <w:rPr>
                <w:rFonts w:cs="Times New Roman"/>
                <w:sz w:val="20"/>
                <w:szCs w:val="20"/>
              </w:rPr>
            </w:pPr>
            <w:r w:rsidRPr="00A32997">
              <w:rPr>
                <w:rFonts w:cs="Times New Roman"/>
                <w:bCs/>
                <w:sz w:val="20"/>
                <w:szCs w:val="20"/>
              </w:rPr>
              <w:t>97 826,5</w:t>
            </w:r>
          </w:p>
        </w:tc>
      </w:tr>
      <w:tr w:rsidR="005E7971" w:rsidRPr="00A32997" w14:paraId="3F0F3789" w14:textId="77777777" w:rsidTr="00A3790F">
        <w:trPr>
          <w:trHeight w:val="12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4B0201" w14:textId="77777777" w:rsidR="005E7971" w:rsidRPr="00A32997" w:rsidRDefault="005E7971" w:rsidP="005E7971">
            <w:pPr>
              <w:rPr>
                <w:rFonts w:cs="Times New Roman"/>
                <w:sz w:val="18"/>
                <w:szCs w:val="18"/>
              </w:rPr>
            </w:pPr>
            <w:r w:rsidRPr="00A32997">
              <w:rPr>
                <w:rFonts w:cs="Times New Roman"/>
                <w:sz w:val="18"/>
                <w:szCs w:val="18"/>
              </w:rPr>
              <w:t>Среднемесячная номинальная начисленная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0D98B32A" w14:textId="77777777" w:rsidR="005E7971" w:rsidRPr="00A32997" w:rsidRDefault="005E7971" w:rsidP="005E7971">
            <w:pPr>
              <w:jc w:val="center"/>
              <w:rPr>
                <w:rFonts w:cs="Times New Roman"/>
                <w:sz w:val="18"/>
                <w:szCs w:val="18"/>
              </w:rPr>
            </w:pPr>
            <w:r w:rsidRPr="00A32997">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361DFAB8" w14:textId="77777777" w:rsidR="005E7971" w:rsidRPr="00A32997" w:rsidRDefault="005E7971" w:rsidP="005E7971">
            <w:pPr>
              <w:jc w:val="right"/>
              <w:rPr>
                <w:rFonts w:cs="Times New Roman"/>
                <w:sz w:val="20"/>
                <w:szCs w:val="20"/>
              </w:rPr>
            </w:pPr>
            <w:r w:rsidRPr="00A32997">
              <w:rPr>
                <w:rFonts w:cs="Times New Roman"/>
                <w:sz w:val="20"/>
                <w:szCs w:val="20"/>
              </w:rPr>
              <w:t>60 601,1</w:t>
            </w:r>
          </w:p>
        </w:tc>
        <w:tc>
          <w:tcPr>
            <w:tcW w:w="1275" w:type="dxa"/>
            <w:tcBorders>
              <w:top w:val="nil"/>
              <w:left w:val="nil"/>
              <w:bottom w:val="single" w:sz="4" w:space="0" w:color="auto"/>
              <w:right w:val="single" w:sz="4" w:space="0" w:color="auto"/>
            </w:tcBorders>
            <w:shd w:val="clear" w:color="auto" w:fill="auto"/>
            <w:noWrap/>
            <w:vAlign w:val="center"/>
            <w:hideMark/>
          </w:tcPr>
          <w:p w14:paraId="372841FB" w14:textId="77777777" w:rsidR="005E7971" w:rsidRPr="00A32997" w:rsidRDefault="005E7971" w:rsidP="005E7971">
            <w:pPr>
              <w:jc w:val="right"/>
              <w:rPr>
                <w:rFonts w:cs="Times New Roman"/>
                <w:sz w:val="20"/>
                <w:szCs w:val="20"/>
              </w:rPr>
            </w:pPr>
            <w:r w:rsidRPr="00A32997">
              <w:rPr>
                <w:rFonts w:cs="Times New Roman"/>
                <w:sz w:val="20"/>
                <w:szCs w:val="20"/>
              </w:rPr>
              <w:t>98 608,5</w:t>
            </w:r>
          </w:p>
        </w:tc>
        <w:tc>
          <w:tcPr>
            <w:tcW w:w="1276" w:type="dxa"/>
            <w:tcBorders>
              <w:top w:val="nil"/>
              <w:left w:val="nil"/>
              <w:bottom w:val="single" w:sz="4" w:space="0" w:color="auto"/>
              <w:right w:val="single" w:sz="4" w:space="0" w:color="auto"/>
            </w:tcBorders>
            <w:shd w:val="clear" w:color="auto" w:fill="auto"/>
            <w:noWrap/>
            <w:vAlign w:val="center"/>
            <w:hideMark/>
          </w:tcPr>
          <w:p w14:paraId="1E780B8F" w14:textId="1D2204EC" w:rsidR="005E7971" w:rsidRPr="00A32997" w:rsidRDefault="005E7971" w:rsidP="005E7971">
            <w:pPr>
              <w:jc w:val="right"/>
              <w:rPr>
                <w:rFonts w:cs="Times New Roman"/>
                <w:sz w:val="20"/>
                <w:szCs w:val="20"/>
              </w:rPr>
            </w:pPr>
            <w:r w:rsidRPr="00A32997">
              <w:rPr>
                <w:sz w:val="20"/>
                <w:szCs w:val="20"/>
              </w:rPr>
              <w:t>131 017,6</w:t>
            </w:r>
          </w:p>
        </w:tc>
        <w:tc>
          <w:tcPr>
            <w:tcW w:w="1243" w:type="dxa"/>
            <w:tcBorders>
              <w:top w:val="nil"/>
              <w:left w:val="nil"/>
              <w:bottom w:val="single" w:sz="4" w:space="0" w:color="auto"/>
              <w:right w:val="single" w:sz="4" w:space="0" w:color="auto"/>
            </w:tcBorders>
            <w:shd w:val="clear" w:color="auto" w:fill="auto"/>
            <w:noWrap/>
            <w:vAlign w:val="center"/>
            <w:hideMark/>
          </w:tcPr>
          <w:p w14:paraId="7E602A76" w14:textId="1A635022" w:rsidR="005E7971" w:rsidRPr="00A32997" w:rsidRDefault="005E7971" w:rsidP="005E7971">
            <w:pPr>
              <w:jc w:val="right"/>
              <w:rPr>
                <w:rFonts w:cs="Times New Roman"/>
                <w:sz w:val="20"/>
                <w:szCs w:val="20"/>
              </w:rPr>
            </w:pPr>
            <w:r w:rsidRPr="00A32997">
              <w:rPr>
                <w:sz w:val="20"/>
                <w:szCs w:val="20"/>
              </w:rPr>
              <w:t>147 480,9</w:t>
            </w:r>
          </w:p>
        </w:tc>
        <w:tc>
          <w:tcPr>
            <w:tcW w:w="1275" w:type="dxa"/>
            <w:tcBorders>
              <w:top w:val="nil"/>
              <w:left w:val="nil"/>
              <w:bottom w:val="single" w:sz="4" w:space="0" w:color="auto"/>
              <w:right w:val="single" w:sz="4" w:space="0" w:color="auto"/>
            </w:tcBorders>
            <w:shd w:val="clear" w:color="auto" w:fill="auto"/>
            <w:noWrap/>
            <w:vAlign w:val="center"/>
            <w:hideMark/>
          </w:tcPr>
          <w:p w14:paraId="4A49F5F1" w14:textId="4EA127C2" w:rsidR="005E7971" w:rsidRPr="00A32997" w:rsidRDefault="005E7971" w:rsidP="005E7971">
            <w:pPr>
              <w:jc w:val="right"/>
              <w:rPr>
                <w:rFonts w:cs="Times New Roman"/>
                <w:sz w:val="20"/>
                <w:szCs w:val="20"/>
              </w:rPr>
            </w:pPr>
            <w:r w:rsidRPr="00A32997">
              <w:rPr>
                <w:sz w:val="20"/>
                <w:szCs w:val="20"/>
              </w:rPr>
              <w:t>150 457,8</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26CE8CF" w14:textId="0004E33E" w:rsidR="005E7971" w:rsidRPr="00A32997" w:rsidRDefault="005E7971" w:rsidP="005E7971">
            <w:pPr>
              <w:jc w:val="right"/>
              <w:rPr>
                <w:rFonts w:cs="Times New Roman"/>
                <w:sz w:val="20"/>
                <w:szCs w:val="20"/>
              </w:rPr>
            </w:pPr>
            <w:r w:rsidRPr="00A32997">
              <w:rPr>
                <w:sz w:val="20"/>
                <w:szCs w:val="20"/>
              </w:rPr>
              <w:t>166 265,1</w:t>
            </w:r>
          </w:p>
        </w:tc>
        <w:tc>
          <w:tcPr>
            <w:tcW w:w="1195" w:type="dxa"/>
            <w:tcBorders>
              <w:top w:val="nil"/>
              <w:left w:val="nil"/>
              <w:bottom w:val="single" w:sz="4" w:space="0" w:color="auto"/>
              <w:right w:val="single" w:sz="4" w:space="0" w:color="auto"/>
            </w:tcBorders>
            <w:shd w:val="clear" w:color="auto" w:fill="auto"/>
            <w:noWrap/>
            <w:vAlign w:val="center"/>
            <w:hideMark/>
          </w:tcPr>
          <w:p w14:paraId="772C00E6" w14:textId="31849A2D" w:rsidR="005E7971" w:rsidRPr="00A32997" w:rsidRDefault="005E7971" w:rsidP="005E7971">
            <w:pPr>
              <w:jc w:val="right"/>
              <w:rPr>
                <w:rFonts w:cs="Times New Roman"/>
                <w:sz w:val="20"/>
                <w:szCs w:val="20"/>
              </w:rPr>
            </w:pPr>
            <w:r w:rsidRPr="00A32997">
              <w:rPr>
                <w:sz w:val="20"/>
                <w:szCs w:val="20"/>
              </w:rPr>
              <w:t>170 401,3</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E2B5E21" w14:textId="042720EB" w:rsidR="005E7971" w:rsidRPr="00A32997" w:rsidRDefault="005E7971" w:rsidP="005E7971">
            <w:pPr>
              <w:jc w:val="right"/>
              <w:rPr>
                <w:rFonts w:cs="Times New Roman"/>
                <w:sz w:val="20"/>
                <w:szCs w:val="20"/>
              </w:rPr>
            </w:pPr>
            <w:r w:rsidRPr="00A32997">
              <w:rPr>
                <w:sz w:val="20"/>
                <w:szCs w:val="20"/>
              </w:rPr>
              <w:t>185 767,5</w:t>
            </w:r>
          </w:p>
        </w:tc>
        <w:tc>
          <w:tcPr>
            <w:tcW w:w="1276" w:type="dxa"/>
            <w:tcBorders>
              <w:top w:val="nil"/>
              <w:left w:val="nil"/>
              <w:bottom w:val="single" w:sz="4" w:space="0" w:color="auto"/>
              <w:right w:val="single" w:sz="4" w:space="0" w:color="auto"/>
            </w:tcBorders>
            <w:shd w:val="clear" w:color="auto" w:fill="auto"/>
            <w:noWrap/>
            <w:vAlign w:val="center"/>
            <w:hideMark/>
          </w:tcPr>
          <w:p w14:paraId="10C70B75" w14:textId="1E2512F2" w:rsidR="005E7971" w:rsidRPr="00A32997" w:rsidRDefault="005E7971" w:rsidP="005E7971">
            <w:pPr>
              <w:jc w:val="right"/>
              <w:rPr>
                <w:rFonts w:cs="Times New Roman"/>
                <w:sz w:val="20"/>
                <w:szCs w:val="20"/>
              </w:rPr>
            </w:pPr>
            <w:r w:rsidRPr="00A32997">
              <w:rPr>
                <w:sz w:val="20"/>
                <w:szCs w:val="20"/>
              </w:rPr>
              <w:t>192 155,8</w:t>
            </w:r>
          </w:p>
        </w:tc>
      </w:tr>
      <w:tr w:rsidR="005B4E0B" w:rsidRPr="00A32997" w14:paraId="7C2694AA" w14:textId="77777777" w:rsidTr="005E7971">
        <w:trPr>
          <w:trHeight w:val="12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D246CE" w14:textId="25927287" w:rsidR="005B4E0B" w:rsidRPr="00A32997" w:rsidRDefault="005B4E0B" w:rsidP="005B4E0B">
            <w:pPr>
              <w:rPr>
                <w:rFonts w:cs="Times New Roman"/>
                <w:sz w:val="18"/>
                <w:szCs w:val="18"/>
              </w:rPr>
            </w:pPr>
            <w:r w:rsidRPr="00A32997">
              <w:rPr>
                <w:rFonts w:cs="Times New Roman"/>
                <w:sz w:val="18"/>
                <w:szCs w:val="18"/>
              </w:rPr>
              <w:t>Среднесписочная численность работников (без внешних совместителей)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2EF323FB"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40B8112D" w14:textId="77777777" w:rsidR="005B4E0B" w:rsidRPr="00A32997" w:rsidRDefault="005B4E0B" w:rsidP="005B4E0B">
            <w:pPr>
              <w:jc w:val="right"/>
              <w:rPr>
                <w:rFonts w:cs="Times New Roman"/>
                <w:sz w:val="20"/>
                <w:szCs w:val="20"/>
              </w:rPr>
            </w:pPr>
            <w:r w:rsidRPr="00A32997">
              <w:rPr>
                <w:rFonts w:cs="Times New Roman"/>
                <w:sz w:val="20"/>
                <w:szCs w:val="20"/>
              </w:rPr>
              <w:t>39 462</w:t>
            </w:r>
          </w:p>
        </w:tc>
        <w:tc>
          <w:tcPr>
            <w:tcW w:w="1275" w:type="dxa"/>
            <w:tcBorders>
              <w:top w:val="nil"/>
              <w:left w:val="nil"/>
              <w:bottom w:val="single" w:sz="4" w:space="0" w:color="auto"/>
              <w:right w:val="single" w:sz="4" w:space="0" w:color="auto"/>
            </w:tcBorders>
            <w:shd w:val="clear" w:color="auto" w:fill="auto"/>
            <w:noWrap/>
            <w:vAlign w:val="center"/>
            <w:hideMark/>
          </w:tcPr>
          <w:p w14:paraId="7077BFA4" w14:textId="77777777" w:rsidR="005B4E0B" w:rsidRPr="00A32997" w:rsidRDefault="005B4E0B" w:rsidP="005B4E0B">
            <w:pPr>
              <w:jc w:val="right"/>
              <w:rPr>
                <w:rFonts w:cs="Times New Roman"/>
                <w:sz w:val="20"/>
                <w:szCs w:val="20"/>
              </w:rPr>
            </w:pPr>
            <w:r w:rsidRPr="00A32997">
              <w:rPr>
                <w:rFonts w:cs="Times New Roman"/>
                <w:sz w:val="20"/>
                <w:szCs w:val="20"/>
              </w:rPr>
              <w:t>40 728</w:t>
            </w:r>
          </w:p>
        </w:tc>
        <w:tc>
          <w:tcPr>
            <w:tcW w:w="1276" w:type="dxa"/>
            <w:tcBorders>
              <w:top w:val="nil"/>
              <w:left w:val="nil"/>
              <w:bottom w:val="single" w:sz="4" w:space="0" w:color="auto"/>
              <w:right w:val="single" w:sz="4" w:space="0" w:color="auto"/>
            </w:tcBorders>
            <w:shd w:val="clear" w:color="auto" w:fill="auto"/>
            <w:noWrap/>
            <w:vAlign w:val="center"/>
            <w:hideMark/>
          </w:tcPr>
          <w:p w14:paraId="3CFFDDAE" w14:textId="77777777" w:rsidR="005B4E0B" w:rsidRPr="00A32997" w:rsidRDefault="005B4E0B" w:rsidP="005B4E0B">
            <w:pPr>
              <w:jc w:val="right"/>
              <w:rPr>
                <w:rFonts w:cs="Times New Roman"/>
                <w:sz w:val="20"/>
                <w:szCs w:val="20"/>
              </w:rPr>
            </w:pPr>
            <w:r w:rsidRPr="00A32997">
              <w:rPr>
                <w:rFonts w:cs="Times New Roman"/>
                <w:sz w:val="20"/>
                <w:szCs w:val="20"/>
              </w:rPr>
              <w:t>40 948</w:t>
            </w:r>
          </w:p>
        </w:tc>
        <w:tc>
          <w:tcPr>
            <w:tcW w:w="1243" w:type="dxa"/>
            <w:tcBorders>
              <w:top w:val="nil"/>
              <w:left w:val="nil"/>
              <w:bottom w:val="single" w:sz="4" w:space="0" w:color="auto"/>
              <w:right w:val="single" w:sz="4" w:space="0" w:color="auto"/>
            </w:tcBorders>
            <w:shd w:val="clear" w:color="auto" w:fill="auto"/>
            <w:noWrap/>
            <w:vAlign w:val="center"/>
            <w:hideMark/>
          </w:tcPr>
          <w:p w14:paraId="3EE833A7" w14:textId="77777777" w:rsidR="005B4E0B" w:rsidRPr="00A32997" w:rsidRDefault="005B4E0B" w:rsidP="005B4E0B">
            <w:pPr>
              <w:jc w:val="right"/>
              <w:rPr>
                <w:rFonts w:cs="Times New Roman"/>
                <w:sz w:val="20"/>
                <w:szCs w:val="20"/>
              </w:rPr>
            </w:pPr>
            <w:r w:rsidRPr="00A32997">
              <w:rPr>
                <w:rFonts w:cs="Times New Roman"/>
                <w:sz w:val="20"/>
                <w:szCs w:val="20"/>
              </w:rPr>
              <w:t>41 370</w:t>
            </w:r>
          </w:p>
        </w:tc>
        <w:tc>
          <w:tcPr>
            <w:tcW w:w="1275" w:type="dxa"/>
            <w:tcBorders>
              <w:top w:val="nil"/>
              <w:left w:val="nil"/>
              <w:bottom w:val="single" w:sz="4" w:space="0" w:color="auto"/>
              <w:right w:val="single" w:sz="4" w:space="0" w:color="auto"/>
            </w:tcBorders>
            <w:shd w:val="clear" w:color="auto" w:fill="auto"/>
            <w:noWrap/>
            <w:vAlign w:val="center"/>
            <w:hideMark/>
          </w:tcPr>
          <w:p w14:paraId="6D126688" w14:textId="77777777" w:rsidR="005B4E0B" w:rsidRPr="00A32997" w:rsidRDefault="005B4E0B" w:rsidP="005B4E0B">
            <w:pPr>
              <w:jc w:val="right"/>
              <w:rPr>
                <w:rFonts w:cs="Times New Roman"/>
                <w:sz w:val="20"/>
                <w:szCs w:val="20"/>
              </w:rPr>
            </w:pPr>
            <w:r w:rsidRPr="00A32997">
              <w:rPr>
                <w:rFonts w:cs="Times New Roman"/>
                <w:sz w:val="20"/>
                <w:szCs w:val="20"/>
              </w:rPr>
              <w:t>41 464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F45994" w14:textId="77777777" w:rsidR="005B4E0B" w:rsidRPr="00A32997" w:rsidRDefault="005B4E0B" w:rsidP="005B4E0B">
            <w:pPr>
              <w:jc w:val="right"/>
              <w:rPr>
                <w:rFonts w:cs="Times New Roman"/>
                <w:sz w:val="20"/>
                <w:szCs w:val="20"/>
              </w:rPr>
            </w:pPr>
            <w:r w:rsidRPr="00A32997">
              <w:rPr>
                <w:rFonts w:cs="Times New Roman"/>
                <w:sz w:val="20"/>
                <w:szCs w:val="20"/>
              </w:rPr>
              <w:t>41 793</w:t>
            </w:r>
          </w:p>
        </w:tc>
        <w:tc>
          <w:tcPr>
            <w:tcW w:w="1195" w:type="dxa"/>
            <w:tcBorders>
              <w:top w:val="nil"/>
              <w:left w:val="nil"/>
              <w:bottom w:val="single" w:sz="4" w:space="0" w:color="auto"/>
              <w:right w:val="single" w:sz="4" w:space="0" w:color="auto"/>
            </w:tcBorders>
            <w:shd w:val="clear" w:color="auto" w:fill="auto"/>
            <w:noWrap/>
            <w:vAlign w:val="center"/>
            <w:hideMark/>
          </w:tcPr>
          <w:p w14:paraId="3A1D6B71" w14:textId="77777777" w:rsidR="005B4E0B" w:rsidRPr="00A32997" w:rsidRDefault="005B4E0B" w:rsidP="005B4E0B">
            <w:pPr>
              <w:jc w:val="right"/>
              <w:rPr>
                <w:rFonts w:cs="Times New Roman"/>
                <w:sz w:val="20"/>
                <w:szCs w:val="20"/>
              </w:rPr>
            </w:pPr>
            <w:r w:rsidRPr="00A32997">
              <w:rPr>
                <w:rFonts w:cs="Times New Roman"/>
                <w:sz w:val="20"/>
                <w:szCs w:val="20"/>
              </w:rPr>
              <w:t>41 950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15AF9E74" w14:textId="77777777" w:rsidR="005B4E0B" w:rsidRPr="00A32997" w:rsidRDefault="005B4E0B" w:rsidP="005B4E0B">
            <w:pPr>
              <w:jc w:val="right"/>
              <w:rPr>
                <w:rFonts w:cs="Times New Roman"/>
                <w:sz w:val="20"/>
                <w:szCs w:val="20"/>
              </w:rPr>
            </w:pPr>
            <w:r w:rsidRPr="00A32997">
              <w:rPr>
                <w:rFonts w:cs="Times New Roman"/>
                <w:sz w:val="20"/>
                <w:szCs w:val="20"/>
              </w:rPr>
              <w:t>42 164</w:t>
            </w:r>
          </w:p>
        </w:tc>
        <w:tc>
          <w:tcPr>
            <w:tcW w:w="1276" w:type="dxa"/>
            <w:tcBorders>
              <w:top w:val="nil"/>
              <w:left w:val="nil"/>
              <w:bottom w:val="single" w:sz="4" w:space="0" w:color="auto"/>
              <w:right w:val="single" w:sz="4" w:space="0" w:color="auto"/>
            </w:tcBorders>
            <w:shd w:val="clear" w:color="auto" w:fill="auto"/>
            <w:noWrap/>
            <w:vAlign w:val="center"/>
            <w:hideMark/>
          </w:tcPr>
          <w:p w14:paraId="0D5E77CC" w14:textId="77777777" w:rsidR="005B4E0B" w:rsidRPr="00A32997" w:rsidRDefault="005B4E0B" w:rsidP="005B4E0B">
            <w:pPr>
              <w:jc w:val="right"/>
              <w:rPr>
                <w:rFonts w:cs="Times New Roman"/>
                <w:sz w:val="20"/>
                <w:szCs w:val="20"/>
              </w:rPr>
            </w:pPr>
            <w:r w:rsidRPr="00A32997">
              <w:rPr>
                <w:rFonts w:cs="Times New Roman"/>
                <w:sz w:val="20"/>
                <w:szCs w:val="20"/>
              </w:rPr>
              <w:t>42 425</w:t>
            </w:r>
          </w:p>
        </w:tc>
      </w:tr>
      <w:tr w:rsidR="00A3790F" w:rsidRPr="00A32997" w14:paraId="792E30DA" w14:textId="77777777" w:rsidTr="00A3790F">
        <w:trPr>
          <w:trHeight w:val="12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222981" w14:textId="3A1A6572" w:rsidR="00A3790F" w:rsidRPr="00A32997" w:rsidRDefault="00A3790F" w:rsidP="00A3790F">
            <w:pPr>
              <w:rPr>
                <w:rFonts w:cs="Times New Roman"/>
                <w:sz w:val="18"/>
                <w:szCs w:val="18"/>
              </w:rPr>
            </w:pPr>
            <w:r w:rsidRPr="00A32997">
              <w:rPr>
                <w:rFonts w:cs="Times New Roman"/>
                <w:sz w:val="18"/>
                <w:szCs w:val="18"/>
              </w:rPr>
              <w:t xml:space="preserve">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r w:rsidR="005F44BA" w:rsidRPr="00A32997">
              <w:rPr>
                <w:rFonts w:cs="Times New Roman"/>
                <w:sz w:val="18"/>
                <w:szCs w:val="18"/>
              </w:rPr>
              <w:t>не списочного</w:t>
            </w:r>
            <w:r w:rsidRPr="00A32997">
              <w:rPr>
                <w:rFonts w:cs="Times New Roman"/>
                <w:sz w:val="18"/>
                <w:szCs w:val="18"/>
              </w:rPr>
              <w:t xml:space="preserve"> состава</w:t>
            </w:r>
          </w:p>
        </w:tc>
        <w:tc>
          <w:tcPr>
            <w:tcW w:w="1276" w:type="dxa"/>
            <w:tcBorders>
              <w:top w:val="nil"/>
              <w:left w:val="nil"/>
              <w:bottom w:val="single" w:sz="4" w:space="0" w:color="auto"/>
              <w:right w:val="single" w:sz="4" w:space="0" w:color="auto"/>
            </w:tcBorders>
            <w:shd w:val="clear" w:color="auto" w:fill="auto"/>
            <w:vAlign w:val="center"/>
            <w:hideMark/>
          </w:tcPr>
          <w:p w14:paraId="0C9F1B80" w14:textId="77777777" w:rsidR="00A3790F" w:rsidRPr="00A32997" w:rsidRDefault="00A3790F" w:rsidP="00A3790F">
            <w:pPr>
              <w:jc w:val="center"/>
              <w:rPr>
                <w:rFonts w:cs="Times New Roman"/>
                <w:sz w:val="18"/>
                <w:szCs w:val="18"/>
              </w:rPr>
            </w:pPr>
            <w:r w:rsidRPr="00A32997">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4EEEA4B0" w14:textId="77777777" w:rsidR="00A3790F" w:rsidRPr="00A32997" w:rsidRDefault="00A3790F" w:rsidP="00A3790F">
            <w:pPr>
              <w:jc w:val="right"/>
              <w:rPr>
                <w:rFonts w:cs="Times New Roman"/>
                <w:sz w:val="20"/>
                <w:szCs w:val="20"/>
              </w:rPr>
            </w:pPr>
            <w:r w:rsidRPr="00A32997">
              <w:rPr>
                <w:rFonts w:cs="Times New Roman"/>
                <w:sz w:val="20"/>
                <w:szCs w:val="20"/>
              </w:rPr>
              <w:t>58 050,3</w:t>
            </w:r>
          </w:p>
        </w:tc>
        <w:tc>
          <w:tcPr>
            <w:tcW w:w="1275" w:type="dxa"/>
            <w:tcBorders>
              <w:top w:val="nil"/>
              <w:left w:val="nil"/>
              <w:bottom w:val="single" w:sz="4" w:space="0" w:color="auto"/>
              <w:right w:val="single" w:sz="4" w:space="0" w:color="auto"/>
            </w:tcBorders>
            <w:shd w:val="clear" w:color="auto" w:fill="auto"/>
            <w:noWrap/>
            <w:vAlign w:val="center"/>
            <w:hideMark/>
          </w:tcPr>
          <w:p w14:paraId="3430CDB4" w14:textId="77777777" w:rsidR="00A3790F" w:rsidRPr="00A32997" w:rsidRDefault="00A3790F" w:rsidP="00A3790F">
            <w:pPr>
              <w:jc w:val="right"/>
              <w:rPr>
                <w:rFonts w:cs="Times New Roman"/>
                <w:sz w:val="20"/>
                <w:szCs w:val="20"/>
              </w:rPr>
            </w:pPr>
            <w:r w:rsidRPr="00A32997">
              <w:rPr>
                <w:rFonts w:cs="Times New Roman"/>
                <w:sz w:val="20"/>
                <w:szCs w:val="20"/>
              </w:rPr>
              <w:t>66 280,3</w:t>
            </w:r>
          </w:p>
        </w:tc>
        <w:tc>
          <w:tcPr>
            <w:tcW w:w="1276" w:type="dxa"/>
            <w:tcBorders>
              <w:top w:val="nil"/>
              <w:left w:val="nil"/>
              <w:bottom w:val="single" w:sz="4" w:space="0" w:color="auto"/>
              <w:right w:val="single" w:sz="4" w:space="0" w:color="auto"/>
            </w:tcBorders>
            <w:shd w:val="clear" w:color="auto" w:fill="auto"/>
            <w:noWrap/>
            <w:vAlign w:val="center"/>
            <w:hideMark/>
          </w:tcPr>
          <w:p w14:paraId="4F503D18" w14:textId="04AAEDE5" w:rsidR="00A3790F" w:rsidRPr="00A32997" w:rsidRDefault="00A3790F" w:rsidP="00A3790F">
            <w:pPr>
              <w:jc w:val="right"/>
              <w:rPr>
                <w:rFonts w:cs="Times New Roman"/>
                <w:sz w:val="20"/>
                <w:szCs w:val="20"/>
              </w:rPr>
            </w:pPr>
            <w:r w:rsidRPr="00A32997">
              <w:rPr>
                <w:sz w:val="20"/>
                <w:szCs w:val="20"/>
              </w:rPr>
              <w:t>83 894,9</w:t>
            </w:r>
          </w:p>
        </w:tc>
        <w:tc>
          <w:tcPr>
            <w:tcW w:w="1243" w:type="dxa"/>
            <w:tcBorders>
              <w:top w:val="nil"/>
              <w:left w:val="nil"/>
              <w:bottom w:val="single" w:sz="4" w:space="0" w:color="auto"/>
              <w:right w:val="single" w:sz="4" w:space="0" w:color="auto"/>
            </w:tcBorders>
            <w:shd w:val="clear" w:color="auto" w:fill="auto"/>
            <w:noWrap/>
            <w:vAlign w:val="center"/>
            <w:hideMark/>
          </w:tcPr>
          <w:p w14:paraId="54449F3A" w14:textId="21C9B446" w:rsidR="00A3790F" w:rsidRPr="00A32997" w:rsidRDefault="00A3790F" w:rsidP="00A3790F">
            <w:pPr>
              <w:jc w:val="right"/>
              <w:rPr>
                <w:rFonts w:cs="Times New Roman"/>
                <w:sz w:val="20"/>
                <w:szCs w:val="20"/>
              </w:rPr>
            </w:pPr>
            <w:r w:rsidRPr="00A32997">
              <w:rPr>
                <w:sz w:val="20"/>
                <w:szCs w:val="20"/>
              </w:rPr>
              <w:t>94 784,6</w:t>
            </w:r>
          </w:p>
        </w:tc>
        <w:tc>
          <w:tcPr>
            <w:tcW w:w="1275" w:type="dxa"/>
            <w:tcBorders>
              <w:top w:val="nil"/>
              <w:left w:val="nil"/>
              <w:bottom w:val="single" w:sz="4" w:space="0" w:color="auto"/>
              <w:right w:val="single" w:sz="4" w:space="0" w:color="auto"/>
            </w:tcBorders>
            <w:shd w:val="clear" w:color="auto" w:fill="auto"/>
            <w:noWrap/>
            <w:vAlign w:val="center"/>
            <w:hideMark/>
          </w:tcPr>
          <w:p w14:paraId="679D6848" w14:textId="21DBAFFF" w:rsidR="00A3790F" w:rsidRPr="00A32997" w:rsidRDefault="00A3790F" w:rsidP="00A3790F">
            <w:pPr>
              <w:jc w:val="right"/>
              <w:rPr>
                <w:rFonts w:cs="Times New Roman"/>
                <w:sz w:val="20"/>
                <w:szCs w:val="20"/>
              </w:rPr>
            </w:pPr>
            <w:r w:rsidRPr="00A32997">
              <w:rPr>
                <w:sz w:val="20"/>
                <w:szCs w:val="20"/>
              </w:rPr>
              <w:t>96 776,2</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B687CC" w14:textId="661A83BE" w:rsidR="00A3790F" w:rsidRPr="00A32997" w:rsidRDefault="00A3790F" w:rsidP="00A3790F">
            <w:pPr>
              <w:jc w:val="right"/>
              <w:rPr>
                <w:rFonts w:cs="Times New Roman"/>
                <w:sz w:val="20"/>
                <w:szCs w:val="20"/>
              </w:rPr>
            </w:pPr>
            <w:r w:rsidRPr="00A32997">
              <w:rPr>
                <w:sz w:val="20"/>
                <w:szCs w:val="20"/>
              </w:rPr>
              <w:t>107 244,9</w:t>
            </w:r>
          </w:p>
        </w:tc>
        <w:tc>
          <w:tcPr>
            <w:tcW w:w="1195" w:type="dxa"/>
            <w:tcBorders>
              <w:top w:val="nil"/>
              <w:left w:val="nil"/>
              <w:bottom w:val="single" w:sz="4" w:space="0" w:color="auto"/>
              <w:right w:val="single" w:sz="4" w:space="0" w:color="auto"/>
            </w:tcBorders>
            <w:shd w:val="clear" w:color="auto" w:fill="auto"/>
            <w:noWrap/>
            <w:vAlign w:val="center"/>
            <w:hideMark/>
          </w:tcPr>
          <w:p w14:paraId="21845755" w14:textId="19234F96" w:rsidR="00A3790F" w:rsidRPr="00A32997" w:rsidRDefault="00A3790F" w:rsidP="00A3790F">
            <w:pPr>
              <w:jc w:val="right"/>
              <w:rPr>
                <w:rFonts w:cs="Times New Roman"/>
                <w:sz w:val="20"/>
                <w:szCs w:val="20"/>
              </w:rPr>
            </w:pPr>
            <w:r w:rsidRPr="00A32997">
              <w:rPr>
                <w:sz w:val="20"/>
                <w:szCs w:val="20"/>
              </w:rPr>
              <w:t>110 059,0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D171086" w14:textId="6E5FFF83" w:rsidR="00A3790F" w:rsidRPr="00A32997" w:rsidRDefault="00A3790F" w:rsidP="00A3790F">
            <w:pPr>
              <w:jc w:val="right"/>
              <w:rPr>
                <w:rFonts w:cs="Times New Roman"/>
                <w:sz w:val="20"/>
                <w:szCs w:val="20"/>
              </w:rPr>
            </w:pPr>
            <w:r w:rsidRPr="00A32997">
              <w:rPr>
                <w:sz w:val="20"/>
                <w:szCs w:val="20"/>
              </w:rPr>
              <w:t>120 199,8</w:t>
            </w:r>
          </w:p>
        </w:tc>
        <w:tc>
          <w:tcPr>
            <w:tcW w:w="1276" w:type="dxa"/>
            <w:tcBorders>
              <w:top w:val="nil"/>
              <w:left w:val="nil"/>
              <w:bottom w:val="single" w:sz="4" w:space="0" w:color="auto"/>
              <w:right w:val="single" w:sz="4" w:space="0" w:color="auto"/>
            </w:tcBorders>
            <w:shd w:val="clear" w:color="auto" w:fill="auto"/>
            <w:noWrap/>
            <w:vAlign w:val="center"/>
            <w:hideMark/>
          </w:tcPr>
          <w:p w14:paraId="28E1CACF" w14:textId="18292A83" w:rsidR="00A3790F" w:rsidRPr="00A32997" w:rsidRDefault="00A3790F" w:rsidP="00A3790F">
            <w:pPr>
              <w:jc w:val="right"/>
              <w:rPr>
                <w:rFonts w:cs="Times New Roman"/>
                <w:sz w:val="20"/>
                <w:szCs w:val="20"/>
              </w:rPr>
            </w:pPr>
            <w:r w:rsidRPr="00A32997">
              <w:rPr>
                <w:sz w:val="20"/>
                <w:szCs w:val="20"/>
              </w:rPr>
              <w:t>124 603,9</w:t>
            </w:r>
          </w:p>
        </w:tc>
      </w:tr>
      <w:tr w:rsidR="005B4E0B" w:rsidRPr="00A32997" w14:paraId="4573DC13" w14:textId="77777777" w:rsidTr="005E7971">
        <w:trPr>
          <w:trHeight w:val="1118"/>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50A3C" w14:textId="28DFACD8" w:rsidR="005B4E0B" w:rsidRPr="00A32997" w:rsidRDefault="005B4E0B" w:rsidP="005B4E0B">
            <w:pPr>
              <w:rPr>
                <w:rFonts w:cs="Times New Roman"/>
                <w:sz w:val="18"/>
                <w:szCs w:val="18"/>
              </w:rPr>
            </w:pPr>
            <w:r w:rsidRPr="00A32997">
              <w:rPr>
                <w:rFonts w:cs="Times New Roman"/>
                <w:sz w:val="18"/>
                <w:szCs w:val="18"/>
              </w:rPr>
              <w:t>Средняя численность работников - всего (количество замещенных рабочих мест)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4E36A77E"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21C464D1" w14:textId="4E34B2C0" w:rsidR="005B4E0B" w:rsidRPr="00A32997" w:rsidRDefault="005B4E0B" w:rsidP="005B4E0B">
            <w:pPr>
              <w:jc w:val="right"/>
              <w:rPr>
                <w:rFonts w:cs="Times New Roman"/>
                <w:sz w:val="20"/>
                <w:szCs w:val="20"/>
              </w:rPr>
            </w:pPr>
            <w:r w:rsidRPr="00A32997">
              <w:rPr>
                <w:rFonts w:cs="Times New Roman"/>
                <w:sz w:val="20"/>
                <w:szCs w:val="20"/>
              </w:rPr>
              <w:t>41 196</w:t>
            </w:r>
          </w:p>
        </w:tc>
        <w:tc>
          <w:tcPr>
            <w:tcW w:w="1275" w:type="dxa"/>
            <w:tcBorders>
              <w:top w:val="nil"/>
              <w:left w:val="nil"/>
              <w:bottom w:val="single" w:sz="4" w:space="0" w:color="auto"/>
              <w:right w:val="single" w:sz="4" w:space="0" w:color="auto"/>
            </w:tcBorders>
            <w:shd w:val="clear" w:color="auto" w:fill="auto"/>
            <w:noWrap/>
            <w:vAlign w:val="center"/>
            <w:hideMark/>
          </w:tcPr>
          <w:p w14:paraId="065C69D1" w14:textId="466ED774" w:rsidR="005B4E0B" w:rsidRPr="00A32997" w:rsidRDefault="005B4E0B" w:rsidP="005B4E0B">
            <w:pPr>
              <w:jc w:val="right"/>
              <w:rPr>
                <w:rFonts w:cs="Times New Roman"/>
                <w:sz w:val="20"/>
                <w:szCs w:val="20"/>
              </w:rPr>
            </w:pPr>
            <w:r w:rsidRPr="00A32997">
              <w:rPr>
                <w:rFonts w:cs="Times New Roman"/>
                <w:sz w:val="20"/>
                <w:szCs w:val="20"/>
              </w:rPr>
              <w:t>60 593</w:t>
            </w:r>
          </w:p>
        </w:tc>
        <w:tc>
          <w:tcPr>
            <w:tcW w:w="1276" w:type="dxa"/>
            <w:tcBorders>
              <w:top w:val="nil"/>
              <w:left w:val="nil"/>
              <w:bottom w:val="single" w:sz="4" w:space="0" w:color="auto"/>
              <w:right w:val="single" w:sz="4" w:space="0" w:color="auto"/>
            </w:tcBorders>
            <w:shd w:val="clear" w:color="auto" w:fill="auto"/>
            <w:noWrap/>
            <w:vAlign w:val="center"/>
            <w:hideMark/>
          </w:tcPr>
          <w:p w14:paraId="225419C5" w14:textId="7EB155D5" w:rsidR="005B4E0B" w:rsidRPr="00A32997" w:rsidRDefault="005B4E0B" w:rsidP="005B4E0B">
            <w:pPr>
              <w:jc w:val="right"/>
              <w:rPr>
                <w:rFonts w:cs="Times New Roman"/>
                <w:sz w:val="20"/>
                <w:szCs w:val="20"/>
              </w:rPr>
            </w:pPr>
            <w:r w:rsidRPr="00A32997">
              <w:rPr>
                <w:rFonts w:cs="Times New Roman"/>
                <w:sz w:val="20"/>
                <w:szCs w:val="20"/>
              </w:rPr>
              <w:t>63 948</w:t>
            </w:r>
          </w:p>
        </w:tc>
        <w:tc>
          <w:tcPr>
            <w:tcW w:w="1243" w:type="dxa"/>
            <w:tcBorders>
              <w:top w:val="nil"/>
              <w:left w:val="nil"/>
              <w:bottom w:val="single" w:sz="4" w:space="0" w:color="auto"/>
              <w:right w:val="single" w:sz="4" w:space="0" w:color="auto"/>
            </w:tcBorders>
            <w:shd w:val="clear" w:color="auto" w:fill="auto"/>
            <w:noWrap/>
            <w:vAlign w:val="center"/>
            <w:hideMark/>
          </w:tcPr>
          <w:p w14:paraId="0F6D5FCE" w14:textId="748FCAAB" w:rsidR="005B4E0B" w:rsidRPr="00A32997" w:rsidRDefault="005B4E0B" w:rsidP="005B4E0B">
            <w:pPr>
              <w:jc w:val="right"/>
              <w:rPr>
                <w:rFonts w:cs="Times New Roman"/>
                <w:sz w:val="20"/>
                <w:szCs w:val="20"/>
              </w:rPr>
            </w:pPr>
            <w:r w:rsidRPr="00A32997">
              <w:rPr>
                <w:rFonts w:cs="Times New Roman"/>
                <w:sz w:val="20"/>
                <w:szCs w:val="20"/>
              </w:rPr>
              <w:t>64 370</w:t>
            </w:r>
          </w:p>
        </w:tc>
        <w:tc>
          <w:tcPr>
            <w:tcW w:w="1275" w:type="dxa"/>
            <w:tcBorders>
              <w:top w:val="nil"/>
              <w:left w:val="nil"/>
              <w:bottom w:val="single" w:sz="4" w:space="0" w:color="auto"/>
              <w:right w:val="single" w:sz="4" w:space="0" w:color="auto"/>
            </w:tcBorders>
            <w:shd w:val="clear" w:color="auto" w:fill="auto"/>
            <w:noWrap/>
            <w:vAlign w:val="center"/>
            <w:hideMark/>
          </w:tcPr>
          <w:p w14:paraId="72010F04" w14:textId="13E69E90" w:rsidR="005B4E0B" w:rsidRPr="00A32997" w:rsidRDefault="005B4E0B" w:rsidP="005B4E0B">
            <w:pPr>
              <w:jc w:val="right"/>
              <w:rPr>
                <w:rFonts w:cs="Times New Roman"/>
                <w:sz w:val="20"/>
                <w:szCs w:val="20"/>
              </w:rPr>
            </w:pPr>
            <w:r w:rsidRPr="00A32997">
              <w:rPr>
                <w:rFonts w:cs="Times New Roman"/>
                <w:sz w:val="20"/>
                <w:szCs w:val="20"/>
              </w:rPr>
              <w:t>64 464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DA9FA99" w14:textId="77777777" w:rsidR="005B4E0B" w:rsidRPr="00A32997" w:rsidRDefault="005B4E0B" w:rsidP="005B4E0B">
            <w:pPr>
              <w:jc w:val="right"/>
              <w:rPr>
                <w:rFonts w:cs="Times New Roman"/>
                <w:sz w:val="20"/>
                <w:szCs w:val="20"/>
              </w:rPr>
            </w:pPr>
            <w:r w:rsidRPr="00A32997">
              <w:rPr>
                <w:rFonts w:cs="Times New Roman"/>
                <w:sz w:val="20"/>
                <w:szCs w:val="20"/>
              </w:rPr>
              <w:t>64 793,0</w:t>
            </w:r>
          </w:p>
        </w:tc>
        <w:tc>
          <w:tcPr>
            <w:tcW w:w="1195" w:type="dxa"/>
            <w:tcBorders>
              <w:top w:val="nil"/>
              <w:left w:val="nil"/>
              <w:bottom w:val="single" w:sz="4" w:space="0" w:color="auto"/>
              <w:right w:val="single" w:sz="4" w:space="0" w:color="auto"/>
            </w:tcBorders>
            <w:shd w:val="clear" w:color="auto" w:fill="auto"/>
            <w:noWrap/>
            <w:vAlign w:val="center"/>
            <w:hideMark/>
          </w:tcPr>
          <w:p w14:paraId="6CFF9A05" w14:textId="51A492C5" w:rsidR="005B4E0B" w:rsidRPr="00A32997" w:rsidRDefault="005B4E0B" w:rsidP="005B4E0B">
            <w:pPr>
              <w:jc w:val="right"/>
              <w:rPr>
                <w:rFonts w:cs="Times New Roman"/>
                <w:sz w:val="20"/>
                <w:szCs w:val="20"/>
              </w:rPr>
            </w:pPr>
            <w:r w:rsidRPr="00A32997">
              <w:rPr>
                <w:rFonts w:cs="Times New Roman"/>
                <w:sz w:val="20"/>
                <w:szCs w:val="20"/>
              </w:rPr>
              <w:t>64 950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24C494E0" w14:textId="4D02DC49" w:rsidR="005B4E0B" w:rsidRPr="00A32997" w:rsidRDefault="005B4E0B" w:rsidP="005B4E0B">
            <w:pPr>
              <w:jc w:val="right"/>
              <w:rPr>
                <w:rFonts w:cs="Times New Roman"/>
                <w:sz w:val="20"/>
                <w:szCs w:val="20"/>
              </w:rPr>
            </w:pPr>
            <w:r w:rsidRPr="00A32997">
              <w:rPr>
                <w:rFonts w:cs="Times New Roman"/>
                <w:sz w:val="20"/>
                <w:szCs w:val="20"/>
              </w:rPr>
              <w:t>65 164</w:t>
            </w:r>
          </w:p>
        </w:tc>
        <w:tc>
          <w:tcPr>
            <w:tcW w:w="1276" w:type="dxa"/>
            <w:tcBorders>
              <w:top w:val="nil"/>
              <w:left w:val="nil"/>
              <w:bottom w:val="single" w:sz="4" w:space="0" w:color="auto"/>
              <w:right w:val="single" w:sz="4" w:space="0" w:color="auto"/>
            </w:tcBorders>
            <w:shd w:val="clear" w:color="auto" w:fill="auto"/>
            <w:noWrap/>
            <w:vAlign w:val="center"/>
            <w:hideMark/>
          </w:tcPr>
          <w:p w14:paraId="24900DF3" w14:textId="359EB3FA" w:rsidR="005B4E0B" w:rsidRPr="00A32997" w:rsidRDefault="005B4E0B" w:rsidP="005B4E0B">
            <w:pPr>
              <w:jc w:val="right"/>
              <w:rPr>
                <w:rFonts w:cs="Times New Roman"/>
                <w:sz w:val="20"/>
                <w:szCs w:val="20"/>
              </w:rPr>
            </w:pPr>
            <w:r w:rsidRPr="00A32997">
              <w:rPr>
                <w:rFonts w:cs="Times New Roman"/>
                <w:sz w:val="20"/>
                <w:szCs w:val="20"/>
              </w:rPr>
              <w:t>65 425</w:t>
            </w:r>
          </w:p>
        </w:tc>
      </w:tr>
      <w:tr w:rsidR="005B4E0B" w:rsidRPr="00A32997" w14:paraId="0DFB1D77"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8CE929B" w14:textId="77777777" w:rsidR="005B4E0B" w:rsidRPr="00A32997" w:rsidRDefault="005B4E0B" w:rsidP="005B4E0B">
            <w:pPr>
              <w:rPr>
                <w:rFonts w:cs="Times New Roman"/>
                <w:bCs/>
                <w:sz w:val="18"/>
                <w:szCs w:val="18"/>
              </w:rPr>
            </w:pPr>
            <w:r w:rsidRPr="00A32997">
              <w:rPr>
                <w:rFonts w:cs="Times New Roman"/>
                <w:bCs/>
                <w:sz w:val="18"/>
                <w:szCs w:val="18"/>
              </w:rPr>
              <w:t>14. Торговля и услуги</w:t>
            </w:r>
          </w:p>
        </w:tc>
        <w:tc>
          <w:tcPr>
            <w:tcW w:w="1276" w:type="dxa"/>
            <w:tcBorders>
              <w:top w:val="nil"/>
              <w:left w:val="nil"/>
              <w:bottom w:val="single" w:sz="4" w:space="0" w:color="000000"/>
              <w:right w:val="single" w:sz="4" w:space="0" w:color="000000"/>
            </w:tcBorders>
            <w:shd w:val="clear" w:color="auto" w:fill="auto"/>
            <w:vAlign w:val="center"/>
            <w:hideMark/>
          </w:tcPr>
          <w:p w14:paraId="77DB05A5"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87473C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68A048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DCEFE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1EC85F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9DB9FFB"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9953ED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D97D89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55C7AE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7E31720"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2B6D9EE4" w14:textId="77777777" w:rsidTr="005E7971">
        <w:trPr>
          <w:trHeight w:val="9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5A614DA" w14:textId="77777777" w:rsidR="005B4E0B" w:rsidRPr="00A32997" w:rsidRDefault="005B4E0B" w:rsidP="005B4E0B">
            <w:pPr>
              <w:rPr>
                <w:rFonts w:cs="Times New Roman"/>
                <w:sz w:val="18"/>
                <w:szCs w:val="18"/>
              </w:rPr>
            </w:pPr>
            <w:r w:rsidRPr="00A32997">
              <w:rPr>
                <w:rFonts w:cs="Times New Roman"/>
                <w:sz w:val="18"/>
                <w:szCs w:val="18"/>
              </w:rPr>
              <w:t>Площадь торговых объектов предприятий розничной торговли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7F7AD8FE" w14:textId="77777777" w:rsidR="005B4E0B" w:rsidRPr="00A32997" w:rsidRDefault="005B4E0B" w:rsidP="005B4E0B">
            <w:pPr>
              <w:jc w:val="center"/>
              <w:rPr>
                <w:rFonts w:cs="Times New Roman"/>
                <w:sz w:val="18"/>
                <w:szCs w:val="18"/>
              </w:rPr>
            </w:pPr>
            <w:r w:rsidRPr="00A32997">
              <w:rPr>
                <w:rFonts w:cs="Times New Roman"/>
                <w:sz w:val="18"/>
                <w:szCs w:val="18"/>
              </w:rPr>
              <w:t>тыс. кв. м</w:t>
            </w:r>
          </w:p>
        </w:tc>
        <w:tc>
          <w:tcPr>
            <w:tcW w:w="1418" w:type="dxa"/>
            <w:tcBorders>
              <w:top w:val="nil"/>
              <w:left w:val="nil"/>
              <w:bottom w:val="single" w:sz="4" w:space="0" w:color="000000"/>
              <w:right w:val="single" w:sz="4" w:space="0" w:color="000000"/>
            </w:tcBorders>
            <w:shd w:val="clear" w:color="auto" w:fill="auto"/>
            <w:noWrap/>
            <w:vAlign w:val="center"/>
            <w:hideMark/>
          </w:tcPr>
          <w:p w14:paraId="26E37466" w14:textId="77777777" w:rsidR="005B4E0B" w:rsidRPr="00A32997" w:rsidRDefault="005B4E0B" w:rsidP="005B4E0B">
            <w:pPr>
              <w:jc w:val="right"/>
              <w:rPr>
                <w:rFonts w:cs="Times New Roman"/>
                <w:sz w:val="20"/>
                <w:szCs w:val="20"/>
              </w:rPr>
            </w:pPr>
            <w:r w:rsidRPr="00A32997">
              <w:rPr>
                <w:rFonts w:cs="Times New Roman"/>
                <w:sz w:val="20"/>
                <w:szCs w:val="20"/>
              </w:rPr>
              <w:t>289,9</w:t>
            </w:r>
          </w:p>
        </w:tc>
        <w:tc>
          <w:tcPr>
            <w:tcW w:w="1275" w:type="dxa"/>
            <w:tcBorders>
              <w:top w:val="nil"/>
              <w:left w:val="nil"/>
              <w:bottom w:val="single" w:sz="4" w:space="0" w:color="000000"/>
              <w:right w:val="single" w:sz="4" w:space="0" w:color="000000"/>
            </w:tcBorders>
            <w:shd w:val="clear" w:color="auto" w:fill="auto"/>
            <w:noWrap/>
            <w:vAlign w:val="center"/>
            <w:hideMark/>
          </w:tcPr>
          <w:p w14:paraId="7EF524B9" w14:textId="77777777" w:rsidR="005B4E0B" w:rsidRPr="00A32997" w:rsidRDefault="005B4E0B" w:rsidP="005B4E0B">
            <w:pPr>
              <w:jc w:val="right"/>
              <w:rPr>
                <w:rFonts w:cs="Times New Roman"/>
                <w:sz w:val="20"/>
                <w:szCs w:val="20"/>
              </w:rPr>
            </w:pPr>
            <w:r w:rsidRPr="00A32997">
              <w:rPr>
                <w:rFonts w:cs="Times New Roman"/>
                <w:sz w:val="20"/>
                <w:szCs w:val="20"/>
              </w:rPr>
              <w:t>294,7</w:t>
            </w:r>
          </w:p>
        </w:tc>
        <w:tc>
          <w:tcPr>
            <w:tcW w:w="1276" w:type="dxa"/>
            <w:tcBorders>
              <w:top w:val="nil"/>
              <w:left w:val="nil"/>
              <w:bottom w:val="single" w:sz="4" w:space="0" w:color="000000"/>
              <w:right w:val="single" w:sz="4" w:space="0" w:color="000000"/>
            </w:tcBorders>
            <w:shd w:val="clear" w:color="auto" w:fill="auto"/>
            <w:noWrap/>
            <w:vAlign w:val="center"/>
            <w:hideMark/>
          </w:tcPr>
          <w:p w14:paraId="1D8ECBD7" w14:textId="77777777" w:rsidR="005B4E0B" w:rsidRPr="00A32997" w:rsidRDefault="005B4E0B" w:rsidP="005B4E0B">
            <w:pPr>
              <w:jc w:val="right"/>
              <w:rPr>
                <w:rFonts w:cs="Times New Roman"/>
                <w:sz w:val="20"/>
                <w:szCs w:val="20"/>
              </w:rPr>
            </w:pPr>
            <w:r w:rsidRPr="00A32997">
              <w:rPr>
                <w:rFonts w:cs="Times New Roman"/>
                <w:sz w:val="20"/>
                <w:szCs w:val="20"/>
              </w:rPr>
              <w:t>298,2</w:t>
            </w:r>
          </w:p>
        </w:tc>
        <w:tc>
          <w:tcPr>
            <w:tcW w:w="1243" w:type="dxa"/>
            <w:tcBorders>
              <w:top w:val="nil"/>
              <w:left w:val="nil"/>
              <w:bottom w:val="single" w:sz="4" w:space="0" w:color="000000"/>
              <w:right w:val="single" w:sz="4" w:space="0" w:color="000000"/>
            </w:tcBorders>
            <w:shd w:val="clear" w:color="auto" w:fill="auto"/>
            <w:noWrap/>
            <w:vAlign w:val="center"/>
            <w:hideMark/>
          </w:tcPr>
          <w:p w14:paraId="0A2EA9B0" w14:textId="77777777" w:rsidR="005B4E0B" w:rsidRPr="00A32997" w:rsidRDefault="005B4E0B" w:rsidP="005B4E0B">
            <w:pPr>
              <w:jc w:val="right"/>
              <w:rPr>
                <w:rFonts w:cs="Times New Roman"/>
                <w:sz w:val="20"/>
                <w:szCs w:val="20"/>
              </w:rPr>
            </w:pPr>
            <w:r w:rsidRPr="00A32997">
              <w:rPr>
                <w:rFonts w:cs="Times New Roman"/>
                <w:sz w:val="20"/>
                <w:szCs w:val="20"/>
              </w:rPr>
              <w:t>298,8</w:t>
            </w:r>
          </w:p>
        </w:tc>
        <w:tc>
          <w:tcPr>
            <w:tcW w:w="1275" w:type="dxa"/>
            <w:tcBorders>
              <w:top w:val="nil"/>
              <w:left w:val="nil"/>
              <w:bottom w:val="single" w:sz="4" w:space="0" w:color="000000"/>
              <w:right w:val="single" w:sz="4" w:space="0" w:color="000000"/>
            </w:tcBorders>
            <w:shd w:val="clear" w:color="auto" w:fill="auto"/>
            <w:noWrap/>
            <w:vAlign w:val="center"/>
            <w:hideMark/>
          </w:tcPr>
          <w:p w14:paraId="3B30695A" w14:textId="77777777" w:rsidR="005B4E0B" w:rsidRPr="00A32997" w:rsidRDefault="005B4E0B" w:rsidP="005B4E0B">
            <w:pPr>
              <w:jc w:val="right"/>
              <w:rPr>
                <w:rFonts w:cs="Times New Roman"/>
                <w:sz w:val="20"/>
                <w:szCs w:val="20"/>
              </w:rPr>
            </w:pPr>
            <w:r w:rsidRPr="00A32997">
              <w:rPr>
                <w:rFonts w:cs="Times New Roman"/>
                <w:sz w:val="20"/>
                <w:szCs w:val="20"/>
              </w:rPr>
              <w:t>299,5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B46862C" w14:textId="77777777" w:rsidR="005B4E0B" w:rsidRPr="00A32997" w:rsidRDefault="005B4E0B" w:rsidP="005B4E0B">
            <w:pPr>
              <w:jc w:val="right"/>
              <w:rPr>
                <w:rFonts w:cs="Times New Roman"/>
                <w:sz w:val="20"/>
                <w:szCs w:val="20"/>
              </w:rPr>
            </w:pPr>
            <w:r w:rsidRPr="00A32997">
              <w:rPr>
                <w:rFonts w:cs="Times New Roman"/>
                <w:sz w:val="20"/>
                <w:szCs w:val="20"/>
              </w:rPr>
              <w:t>300,5</w:t>
            </w:r>
          </w:p>
        </w:tc>
        <w:tc>
          <w:tcPr>
            <w:tcW w:w="1195" w:type="dxa"/>
            <w:tcBorders>
              <w:top w:val="nil"/>
              <w:left w:val="nil"/>
              <w:bottom w:val="single" w:sz="4" w:space="0" w:color="000000"/>
              <w:right w:val="single" w:sz="4" w:space="0" w:color="000000"/>
            </w:tcBorders>
            <w:shd w:val="clear" w:color="auto" w:fill="auto"/>
            <w:noWrap/>
            <w:vAlign w:val="center"/>
            <w:hideMark/>
          </w:tcPr>
          <w:p w14:paraId="6B963613" w14:textId="77777777" w:rsidR="005B4E0B" w:rsidRPr="00A32997" w:rsidRDefault="005B4E0B" w:rsidP="005B4E0B">
            <w:pPr>
              <w:jc w:val="right"/>
              <w:rPr>
                <w:rFonts w:cs="Times New Roman"/>
                <w:sz w:val="20"/>
                <w:szCs w:val="20"/>
              </w:rPr>
            </w:pPr>
            <w:r w:rsidRPr="00A32997">
              <w:rPr>
                <w:rFonts w:cs="Times New Roman"/>
                <w:sz w:val="20"/>
                <w:szCs w:val="20"/>
              </w:rPr>
              <w:t>301,7</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CA56CE9" w14:textId="77777777" w:rsidR="005B4E0B" w:rsidRPr="00A32997" w:rsidRDefault="005B4E0B" w:rsidP="005B4E0B">
            <w:pPr>
              <w:jc w:val="right"/>
              <w:rPr>
                <w:rFonts w:cs="Times New Roman"/>
                <w:sz w:val="20"/>
                <w:szCs w:val="20"/>
              </w:rPr>
            </w:pPr>
            <w:r w:rsidRPr="00A32997">
              <w:rPr>
                <w:rFonts w:cs="Times New Roman"/>
                <w:sz w:val="20"/>
                <w:szCs w:val="20"/>
              </w:rPr>
              <w:t>301,7</w:t>
            </w:r>
          </w:p>
        </w:tc>
        <w:tc>
          <w:tcPr>
            <w:tcW w:w="1276" w:type="dxa"/>
            <w:tcBorders>
              <w:top w:val="nil"/>
              <w:left w:val="nil"/>
              <w:bottom w:val="single" w:sz="4" w:space="0" w:color="000000"/>
              <w:right w:val="single" w:sz="4" w:space="0" w:color="000000"/>
            </w:tcBorders>
            <w:shd w:val="clear" w:color="auto" w:fill="auto"/>
            <w:noWrap/>
            <w:vAlign w:val="center"/>
            <w:hideMark/>
          </w:tcPr>
          <w:p w14:paraId="71502A24" w14:textId="77777777" w:rsidR="005B4E0B" w:rsidRPr="00A32997" w:rsidRDefault="005B4E0B" w:rsidP="005B4E0B">
            <w:pPr>
              <w:jc w:val="right"/>
              <w:rPr>
                <w:rFonts w:cs="Times New Roman"/>
                <w:sz w:val="20"/>
                <w:szCs w:val="20"/>
              </w:rPr>
            </w:pPr>
            <w:r w:rsidRPr="00A32997">
              <w:rPr>
                <w:rFonts w:cs="Times New Roman"/>
                <w:sz w:val="20"/>
                <w:szCs w:val="20"/>
              </w:rPr>
              <w:t>301,8</w:t>
            </w:r>
          </w:p>
        </w:tc>
      </w:tr>
      <w:tr w:rsidR="005B4E0B" w:rsidRPr="00A32997" w14:paraId="6B988EC6" w14:textId="77777777" w:rsidTr="005E7971">
        <w:trPr>
          <w:trHeight w:val="69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7755564" w14:textId="77777777" w:rsidR="005B4E0B" w:rsidRPr="00A32997" w:rsidRDefault="005B4E0B" w:rsidP="005B4E0B">
            <w:pPr>
              <w:rPr>
                <w:rFonts w:cs="Times New Roman"/>
                <w:sz w:val="18"/>
                <w:szCs w:val="18"/>
              </w:rPr>
            </w:pPr>
            <w:r w:rsidRPr="00A32997">
              <w:rPr>
                <w:rFonts w:cs="Times New Roman"/>
                <w:sz w:val="18"/>
                <w:szCs w:val="18"/>
              </w:rPr>
              <w:t>Обеспеченность населения площадью торговых объектов</w:t>
            </w:r>
          </w:p>
        </w:tc>
        <w:tc>
          <w:tcPr>
            <w:tcW w:w="1276" w:type="dxa"/>
            <w:tcBorders>
              <w:top w:val="nil"/>
              <w:left w:val="nil"/>
              <w:bottom w:val="single" w:sz="4" w:space="0" w:color="000000"/>
              <w:right w:val="single" w:sz="4" w:space="0" w:color="000000"/>
            </w:tcBorders>
            <w:shd w:val="clear" w:color="auto" w:fill="auto"/>
            <w:vAlign w:val="center"/>
            <w:hideMark/>
          </w:tcPr>
          <w:p w14:paraId="5B599885"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кв.метров</w:t>
            </w:r>
            <w:proofErr w:type="spellEnd"/>
            <w:r w:rsidRPr="00A32997">
              <w:rPr>
                <w:rFonts w:cs="Times New Roman"/>
                <w:sz w:val="18"/>
                <w:szCs w:val="18"/>
              </w:rPr>
              <w:t xml:space="preserve"> на 1000 чел.</w:t>
            </w:r>
          </w:p>
        </w:tc>
        <w:tc>
          <w:tcPr>
            <w:tcW w:w="1418" w:type="dxa"/>
            <w:tcBorders>
              <w:top w:val="nil"/>
              <w:left w:val="nil"/>
              <w:bottom w:val="single" w:sz="4" w:space="0" w:color="000000"/>
              <w:right w:val="single" w:sz="4" w:space="0" w:color="000000"/>
            </w:tcBorders>
            <w:shd w:val="clear" w:color="auto" w:fill="auto"/>
            <w:noWrap/>
            <w:vAlign w:val="center"/>
            <w:hideMark/>
          </w:tcPr>
          <w:p w14:paraId="173D1331" w14:textId="77777777" w:rsidR="005B4E0B" w:rsidRPr="00A32997" w:rsidRDefault="005B4E0B" w:rsidP="005B4E0B">
            <w:pPr>
              <w:jc w:val="right"/>
              <w:rPr>
                <w:rFonts w:cs="Times New Roman"/>
                <w:sz w:val="20"/>
                <w:szCs w:val="20"/>
              </w:rPr>
            </w:pPr>
            <w:r w:rsidRPr="00A32997">
              <w:rPr>
                <w:rFonts w:cs="Times New Roman"/>
                <w:sz w:val="20"/>
                <w:szCs w:val="20"/>
              </w:rPr>
              <w:t>1 889,3</w:t>
            </w:r>
          </w:p>
        </w:tc>
        <w:tc>
          <w:tcPr>
            <w:tcW w:w="1275" w:type="dxa"/>
            <w:tcBorders>
              <w:top w:val="nil"/>
              <w:left w:val="nil"/>
              <w:bottom w:val="single" w:sz="4" w:space="0" w:color="000000"/>
              <w:right w:val="single" w:sz="4" w:space="0" w:color="000000"/>
            </w:tcBorders>
            <w:shd w:val="clear" w:color="auto" w:fill="auto"/>
            <w:noWrap/>
            <w:vAlign w:val="center"/>
            <w:hideMark/>
          </w:tcPr>
          <w:p w14:paraId="1D15EF5B" w14:textId="77777777" w:rsidR="005B4E0B" w:rsidRPr="00A32997" w:rsidRDefault="005B4E0B" w:rsidP="005B4E0B">
            <w:pPr>
              <w:jc w:val="right"/>
              <w:rPr>
                <w:rFonts w:cs="Times New Roman"/>
                <w:sz w:val="20"/>
                <w:szCs w:val="20"/>
              </w:rPr>
            </w:pPr>
            <w:r w:rsidRPr="00A32997">
              <w:rPr>
                <w:rFonts w:cs="Times New Roman"/>
                <w:sz w:val="20"/>
                <w:szCs w:val="20"/>
              </w:rPr>
              <w:t>1 945,7</w:t>
            </w:r>
          </w:p>
        </w:tc>
        <w:tc>
          <w:tcPr>
            <w:tcW w:w="1276" w:type="dxa"/>
            <w:tcBorders>
              <w:top w:val="nil"/>
              <w:left w:val="nil"/>
              <w:bottom w:val="single" w:sz="4" w:space="0" w:color="000000"/>
              <w:right w:val="single" w:sz="4" w:space="0" w:color="000000"/>
            </w:tcBorders>
            <w:shd w:val="clear" w:color="auto" w:fill="auto"/>
            <w:noWrap/>
            <w:vAlign w:val="center"/>
            <w:hideMark/>
          </w:tcPr>
          <w:p w14:paraId="6D8C4482" w14:textId="77777777" w:rsidR="005B4E0B" w:rsidRPr="00A32997" w:rsidRDefault="005B4E0B" w:rsidP="005B4E0B">
            <w:pPr>
              <w:jc w:val="right"/>
              <w:rPr>
                <w:rFonts w:cs="Times New Roman"/>
                <w:sz w:val="20"/>
                <w:szCs w:val="20"/>
              </w:rPr>
            </w:pPr>
            <w:r w:rsidRPr="00A32997">
              <w:rPr>
                <w:rFonts w:cs="Times New Roman"/>
                <w:sz w:val="20"/>
                <w:szCs w:val="20"/>
              </w:rPr>
              <w:t>1 977,8</w:t>
            </w:r>
          </w:p>
        </w:tc>
        <w:tc>
          <w:tcPr>
            <w:tcW w:w="1243" w:type="dxa"/>
            <w:tcBorders>
              <w:top w:val="nil"/>
              <w:left w:val="nil"/>
              <w:bottom w:val="single" w:sz="4" w:space="0" w:color="000000"/>
              <w:right w:val="single" w:sz="4" w:space="0" w:color="000000"/>
            </w:tcBorders>
            <w:shd w:val="clear" w:color="auto" w:fill="auto"/>
            <w:noWrap/>
            <w:vAlign w:val="center"/>
            <w:hideMark/>
          </w:tcPr>
          <w:p w14:paraId="392D0FE3" w14:textId="77777777" w:rsidR="005B4E0B" w:rsidRPr="00A32997" w:rsidRDefault="005B4E0B" w:rsidP="005B4E0B">
            <w:pPr>
              <w:jc w:val="right"/>
              <w:rPr>
                <w:rFonts w:cs="Times New Roman"/>
                <w:sz w:val="20"/>
                <w:szCs w:val="20"/>
              </w:rPr>
            </w:pPr>
            <w:r w:rsidRPr="00A32997">
              <w:rPr>
                <w:rFonts w:cs="Times New Roman"/>
                <w:sz w:val="20"/>
                <w:szCs w:val="20"/>
              </w:rPr>
              <w:t>1 990,4</w:t>
            </w:r>
          </w:p>
        </w:tc>
        <w:tc>
          <w:tcPr>
            <w:tcW w:w="1275" w:type="dxa"/>
            <w:tcBorders>
              <w:top w:val="nil"/>
              <w:left w:val="nil"/>
              <w:bottom w:val="single" w:sz="4" w:space="0" w:color="000000"/>
              <w:right w:val="single" w:sz="4" w:space="0" w:color="000000"/>
            </w:tcBorders>
            <w:shd w:val="clear" w:color="auto" w:fill="auto"/>
            <w:noWrap/>
            <w:vAlign w:val="center"/>
            <w:hideMark/>
          </w:tcPr>
          <w:p w14:paraId="10C7373B" w14:textId="77777777" w:rsidR="005B4E0B" w:rsidRPr="00A32997" w:rsidRDefault="005B4E0B" w:rsidP="005B4E0B">
            <w:pPr>
              <w:jc w:val="right"/>
              <w:rPr>
                <w:rFonts w:cs="Times New Roman"/>
                <w:sz w:val="20"/>
                <w:szCs w:val="20"/>
              </w:rPr>
            </w:pPr>
            <w:r w:rsidRPr="00A32997">
              <w:rPr>
                <w:rFonts w:cs="Times New Roman"/>
                <w:sz w:val="20"/>
                <w:szCs w:val="20"/>
              </w:rPr>
              <w:t>1 994,5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59E9C03" w14:textId="77777777" w:rsidR="005B4E0B" w:rsidRPr="00A32997" w:rsidRDefault="005B4E0B" w:rsidP="005B4E0B">
            <w:pPr>
              <w:jc w:val="right"/>
              <w:rPr>
                <w:rFonts w:cs="Times New Roman"/>
                <w:sz w:val="20"/>
                <w:szCs w:val="20"/>
              </w:rPr>
            </w:pPr>
            <w:r w:rsidRPr="00A32997">
              <w:rPr>
                <w:rFonts w:cs="Times New Roman"/>
                <w:sz w:val="20"/>
                <w:szCs w:val="20"/>
              </w:rPr>
              <w:t>2 020,0</w:t>
            </w:r>
          </w:p>
        </w:tc>
        <w:tc>
          <w:tcPr>
            <w:tcW w:w="1195" w:type="dxa"/>
            <w:tcBorders>
              <w:top w:val="nil"/>
              <w:left w:val="nil"/>
              <w:bottom w:val="single" w:sz="4" w:space="0" w:color="000000"/>
              <w:right w:val="single" w:sz="4" w:space="0" w:color="000000"/>
            </w:tcBorders>
            <w:shd w:val="clear" w:color="auto" w:fill="auto"/>
            <w:noWrap/>
            <w:vAlign w:val="center"/>
            <w:hideMark/>
          </w:tcPr>
          <w:p w14:paraId="70D4072A" w14:textId="77777777" w:rsidR="005B4E0B" w:rsidRPr="00A32997" w:rsidRDefault="005B4E0B" w:rsidP="005B4E0B">
            <w:pPr>
              <w:jc w:val="right"/>
              <w:rPr>
                <w:rFonts w:cs="Times New Roman"/>
                <w:sz w:val="20"/>
                <w:szCs w:val="20"/>
              </w:rPr>
            </w:pPr>
            <w:r w:rsidRPr="00A32997">
              <w:rPr>
                <w:rFonts w:cs="Times New Roman"/>
                <w:sz w:val="20"/>
                <w:szCs w:val="20"/>
              </w:rPr>
              <w:t>2 026,2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23BB90" w14:textId="77777777" w:rsidR="005B4E0B" w:rsidRPr="00A32997" w:rsidRDefault="005B4E0B" w:rsidP="005B4E0B">
            <w:pPr>
              <w:jc w:val="right"/>
              <w:rPr>
                <w:rFonts w:cs="Times New Roman"/>
                <w:sz w:val="20"/>
                <w:szCs w:val="20"/>
              </w:rPr>
            </w:pPr>
            <w:r w:rsidRPr="00A32997">
              <w:rPr>
                <w:rFonts w:cs="Times New Roman"/>
                <w:sz w:val="20"/>
                <w:szCs w:val="20"/>
              </w:rPr>
              <w:t>2 047,1</w:t>
            </w:r>
          </w:p>
        </w:tc>
        <w:tc>
          <w:tcPr>
            <w:tcW w:w="1276" w:type="dxa"/>
            <w:tcBorders>
              <w:top w:val="nil"/>
              <w:left w:val="nil"/>
              <w:bottom w:val="single" w:sz="4" w:space="0" w:color="000000"/>
              <w:right w:val="single" w:sz="4" w:space="0" w:color="000000"/>
            </w:tcBorders>
            <w:shd w:val="clear" w:color="auto" w:fill="auto"/>
            <w:noWrap/>
            <w:vAlign w:val="center"/>
            <w:hideMark/>
          </w:tcPr>
          <w:p w14:paraId="22DF4CF8" w14:textId="77777777" w:rsidR="005B4E0B" w:rsidRPr="00A32997" w:rsidRDefault="005B4E0B" w:rsidP="005B4E0B">
            <w:pPr>
              <w:jc w:val="right"/>
              <w:rPr>
                <w:rFonts w:cs="Times New Roman"/>
                <w:sz w:val="20"/>
                <w:szCs w:val="20"/>
              </w:rPr>
            </w:pPr>
            <w:r w:rsidRPr="00A32997">
              <w:rPr>
                <w:rFonts w:cs="Times New Roman"/>
                <w:sz w:val="20"/>
                <w:szCs w:val="20"/>
              </w:rPr>
              <w:t>2 044,4</w:t>
            </w:r>
          </w:p>
        </w:tc>
      </w:tr>
      <w:tr w:rsidR="00E2766B" w:rsidRPr="00A32997" w14:paraId="05631FED" w14:textId="77777777" w:rsidTr="005E7971">
        <w:trPr>
          <w:trHeight w:val="1199"/>
          <w:jc w:val="center"/>
        </w:trPr>
        <w:tc>
          <w:tcPr>
            <w:tcW w:w="2830" w:type="dxa"/>
            <w:tcBorders>
              <w:top w:val="nil"/>
              <w:left w:val="single" w:sz="4" w:space="0" w:color="000000"/>
              <w:right w:val="single" w:sz="4" w:space="0" w:color="000000"/>
            </w:tcBorders>
            <w:shd w:val="clear" w:color="auto" w:fill="auto"/>
            <w:vAlign w:val="center"/>
            <w:hideMark/>
          </w:tcPr>
          <w:p w14:paraId="56AA231C" w14:textId="1751B735" w:rsidR="00E2766B" w:rsidRPr="00A32997" w:rsidRDefault="00E2766B" w:rsidP="00E2766B">
            <w:pPr>
              <w:rPr>
                <w:rFonts w:cs="Times New Roman"/>
                <w:sz w:val="18"/>
                <w:szCs w:val="18"/>
              </w:rPr>
            </w:pPr>
            <w:r w:rsidRPr="00A32997">
              <w:rPr>
                <w:rFonts w:cs="Times New Roman"/>
                <w:sz w:val="18"/>
                <w:szCs w:val="18"/>
              </w:rPr>
              <w:t>Оборот розничной торговли по крупным и средним организациям (без организаций с численностью работающих менее 15 человек), в ценах соответствующих лет</w:t>
            </w:r>
          </w:p>
        </w:tc>
        <w:tc>
          <w:tcPr>
            <w:tcW w:w="1276" w:type="dxa"/>
            <w:tcBorders>
              <w:top w:val="nil"/>
              <w:left w:val="nil"/>
              <w:right w:val="single" w:sz="4" w:space="0" w:color="000000"/>
            </w:tcBorders>
            <w:shd w:val="clear" w:color="auto" w:fill="auto"/>
            <w:vAlign w:val="center"/>
            <w:hideMark/>
          </w:tcPr>
          <w:p w14:paraId="29D91707" w14:textId="77777777" w:rsidR="00E2766B" w:rsidRPr="00A32997" w:rsidRDefault="00E2766B" w:rsidP="005B4E0B">
            <w:pPr>
              <w:jc w:val="center"/>
              <w:rPr>
                <w:rFonts w:cs="Times New Roman"/>
                <w:sz w:val="18"/>
                <w:szCs w:val="18"/>
              </w:rPr>
            </w:pPr>
            <w:r w:rsidRPr="00A32997">
              <w:rPr>
                <w:rFonts w:cs="Times New Roman"/>
                <w:sz w:val="18"/>
                <w:szCs w:val="18"/>
              </w:rPr>
              <w:t> </w:t>
            </w:r>
          </w:p>
          <w:p w14:paraId="5811D9A3" w14:textId="08552ADF" w:rsidR="00E2766B" w:rsidRPr="00A32997" w:rsidRDefault="00E2766B" w:rsidP="005B4E0B">
            <w:pPr>
              <w:jc w:val="center"/>
              <w:rPr>
                <w:rFonts w:cs="Times New Roman"/>
                <w:sz w:val="18"/>
                <w:szCs w:val="18"/>
              </w:rPr>
            </w:pPr>
            <w:r w:rsidRPr="00A32997">
              <w:rPr>
                <w:rFonts w:cs="Times New Roman"/>
                <w:sz w:val="18"/>
                <w:szCs w:val="18"/>
              </w:rPr>
              <w:t>млн. рублей</w:t>
            </w:r>
          </w:p>
        </w:tc>
        <w:tc>
          <w:tcPr>
            <w:tcW w:w="1418" w:type="dxa"/>
            <w:tcBorders>
              <w:top w:val="nil"/>
              <w:left w:val="nil"/>
              <w:right w:val="single" w:sz="4" w:space="0" w:color="000000"/>
            </w:tcBorders>
            <w:shd w:val="clear" w:color="auto" w:fill="auto"/>
            <w:noWrap/>
            <w:vAlign w:val="center"/>
            <w:hideMark/>
          </w:tcPr>
          <w:p w14:paraId="5E066D62" w14:textId="77777777" w:rsidR="00E2766B" w:rsidRPr="00A32997" w:rsidRDefault="00E2766B" w:rsidP="005B4E0B">
            <w:pPr>
              <w:jc w:val="right"/>
              <w:rPr>
                <w:rFonts w:cs="Times New Roman"/>
                <w:sz w:val="20"/>
                <w:szCs w:val="20"/>
              </w:rPr>
            </w:pPr>
            <w:r w:rsidRPr="00A32997">
              <w:rPr>
                <w:rFonts w:cs="Times New Roman"/>
                <w:sz w:val="20"/>
                <w:szCs w:val="20"/>
              </w:rPr>
              <w:t> </w:t>
            </w:r>
          </w:p>
          <w:p w14:paraId="3FD734B5" w14:textId="379F3014" w:rsidR="00E2766B" w:rsidRPr="00A32997" w:rsidRDefault="00E2766B" w:rsidP="005B4E0B">
            <w:pPr>
              <w:jc w:val="right"/>
              <w:rPr>
                <w:rFonts w:cs="Times New Roman"/>
                <w:sz w:val="20"/>
                <w:szCs w:val="20"/>
              </w:rPr>
            </w:pPr>
            <w:r w:rsidRPr="00A32997">
              <w:rPr>
                <w:rFonts w:cs="Times New Roman"/>
                <w:sz w:val="20"/>
                <w:szCs w:val="20"/>
              </w:rPr>
              <w:t>29 824,2</w:t>
            </w:r>
          </w:p>
        </w:tc>
        <w:tc>
          <w:tcPr>
            <w:tcW w:w="1275" w:type="dxa"/>
            <w:tcBorders>
              <w:top w:val="nil"/>
              <w:left w:val="nil"/>
              <w:right w:val="single" w:sz="4" w:space="0" w:color="000000"/>
            </w:tcBorders>
            <w:shd w:val="clear" w:color="auto" w:fill="auto"/>
            <w:noWrap/>
            <w:vAlign w:val="center"/>
            <w:hideMark/>
          </w:tcPr>
          <w:p w14:paraId="45385C88" w14:textId="77777777" w:rsidR="00E2766B" w:rsidRPr="00A32997" w:rsidRDefault="00E2766B" w:rsidP="005B4E0B">
            <w:pPr>
              <w:jc w:val="right"/>
              <w:rPr>
                <w:rFonts w:cs="Times New Roman"/>
                <w:sz w:val="20"/>
                <w:szCs w:val="20"/>
              </w:rPr>
            </w:pPr>
            <w:r w:rsidRPr="00A32997">
              <w:rPr>
                <w:rFonts w:cs="Times New Roman"/>
                <w:sz w:val="20"/>
                <w:szCs w:val="20"/>
              </w:rPr>
              <w:t> </w:t>
            </w:r>
          </w:p>
          <w:p w14:paraId="3E0DCC36" w14:textId="1E42A24D" w:rsidR="00E2766B" w:rsidRPr="00A32997" w:rsidRDefault="00E2766B" w:rsidP="005B4E0B">
            <w:pPr>
              <w:jc w:val="right"/>
              <w:rPr>
                <w:rFonts w:cs="Times New Roman"/>
                <w:sz w:val="20"/>
                <w:szCs w:val="20"/>
              </w:rPr>
            </w:pPr>
            <w:r w:rsidRPr="00A32997">
              <w:rPr>
                <w:rFonts w:cs="Times New Roman"/>
                <w:sz w:val="20"/>
                <w:szCs w:val="20"/>
              </w:rPr>
              <w:t>36 718,2</w:t>
            </w:r>
          </w:p>
        </w:tc>
        <w:tc>
          <w:tcPr>
            <w:tcW w:w="1276" w:type="dxa"/>
            <w:tcBorders>
              <w:top w:val="nil"/>
              <w:left w:val="nil"/>
              <w:right w:val="single" w:sz="4" w:space="0" w:color="000000"/>
            </w:tcBorders>
            <w:shd w:val="clear" w:color="auto" w:fill="auto"/>
            <w:noWrap/>
            <w:vAlign w:val="center"/>
            <w:hideMark/>
          </w:tcPr>
          <w:p w14:paraId="77981DF3" w14:textId="77777777" w:rsidR="00E2766B" w:rsidRPr="00A32997" w:rsidRDefault="00E2766B" w:rsidP="005B4E0B">
            <w:pPr>
              <w:jc w:val="right"/>
              <w:rPr>
                <w:rFonts w:cs="Times New Roman"/>
                <w:sz w:val="20"/>
                <w:szCs w:val="20"/>
              </w:rPr>
            </w:pPr>
            <w:r w:rsidRPr="00A32997">
              <w:rPr>
                <w:rFonts w:cs="Times New Roman"/>
                <w:sz w:val="20"/>
                <w:szCs w:val="20"/>
              </w:rPr>
              <w:t> </w:t>
            </w:r>
          </w:p>
          <w:p w14:paraId="325FFFE5" w14:textId="21C1F103" w:rsidR="00E2766B" w:rsidRPr="00A32997" w:rsidRDefault="00E2766B" w:rsidP="005B4E0B">
            <w:pPr>
              <w:jc w:val="right"/>
              <w:rPr>
                <w:rFonts w:cs="Times New Roman"/>
                <w:sz w:val="20"/>
                <w:szCs w:val="20"/>
              </w:rPr>
            </w:pPr>
            <w:r w:rsidRPr="00A32997">
              <w:rPr>
                <w:rFonts w:cs="Times New Roman"/>
                <w:sz w:val="20"/>
                <w:szCs w:val="20"/>
              </w:rPr>
              <w:t>44 208,7</w:t>
            </w:r>
          </w:p>
        </w:tc>
        <w:tc>
          <w:tcPr>
            <w:tcW w:w="1243" w:type="dxa"/>
            <w:tcBorders>
              <w:top w:val="nil"/>
              <w:left w:val="nil"/>
              <w:right w:val="single" w:sz="4" w:space="0" w:color="000000"/>
            </w:tcBorders>
            <w:shd w:val="clear" w:color="auto" w:fill="auto"/>
            <w:noWrap/>
            <w:vAlign w:val="center"/>
            <w:hideMark/>
          </w:tcPr>
          <w:p w14:paraId="5F622AA5" w14:textId="77777777" w:rsidR="00E2766B" w:rsidRPr="00A32997" w:rsidRDefault="00E2766B" w:rsidP="005B4E0B">
            <w:pPr>
              <w:jc w:val="right"/>
              <w:rPr>
                <w:rFonts w:cs="Times New Roman"/>
                <w:sz w:val="20"/>
                <w:szCs w:val="20"/>
              </w:rPr>
            </w:pPr>
            <w:r w:rsidRPr="00A32997">
              <w:rPr>
                <w:rFonts w:cs="Times New Roman"/>
                <w:sz w:val="20"/>
                <w:szCs w:val="20"/>
              </w:rPr>
              <w:t> </w:t>
            </w:r>
          </w:p>
          <w:p w14:paraId="27E8CA96" w14:textId="540AD7E1" w:rsidR="00E2766B" w:rsidRPr="00A32997" w:rsidRDefault="00E2766B" w:rsidP="005B4E0B">
            <w:pPr>
              <w:jc w:val="right"/>
              <w:rPr>
                <w:rFonts w:cs="Times New Roman"/>
                <w:sz w:val="20"/>
                <w:szCs w:val="20"/>
              </w:rPr>
            </w:pPr>
            <w:r w:rsidRPr="00A32997">
              <w:rPr>
                <w:rFonts w:cs="Times New Roman"/>
                <w:sz w:val="20"/>
                <w:szCs w:val="20"/>
              </w:rPr>
              <w:t>47 675,1</w:t>
            </w:r>
          </w:p>
        </w:tc>
        <w:tc>
          <w:tcPr>
            <w:tcW w:w="1275" w:type="dxa"/>
            <w:tcBorders>
              <w:top w:val="nil"/>
              <w:left w:val="nil"/>
              <w:right w:val="single" w:sz="4" w:space="0" w:color="000000"/>
            </w:tcBorders>
            <w:shd w:val="clear" w:color="auto" w:fill="auto"/>
            <w:noWrap/>
            <w:vAlign w:val="center"/>
            <w:hideMark/>
          </w:tcPr>
          <w:p w14:paraId="1FF9D4A5" w14:textId="77777777" w:rsidR="00E2766B" w:rsidRPr="00A32997" w:rsidRDefault="00E2766B" w:rsidP="005B4E0B">
            <w:pPr>
              <w:jc w:val="right"/>
              <w:rPr>
                <w:rFonts w:cs="Times New Roman"/>
                <w:sz w:val="20"/>
                <w:szCs w:val="20"/>
              </w:rPr>
            </w:pPr>
            <w:r w:rsidRPr="00A32997">
              <w:rPr>
                <w:rFonts w:cs="Times New Roman"/>
                <w:sz w:val="20"/>
                <w:szCs w:val="20"/>
              </w:rPr>
              <w:t> </w:t>
            </w:r>
          </w:p>
          <w:p w14:paraId="28B0A087" w14:textId="4E5F8E0A" w:rsidR="00E2766B" w:rsidRPr="00A32997" w:rsidRDefault="00E2766B" w:rsidP="005B4E0B">
            <w:pPr>
              <w:jc w:val="right"/>
              <w:rPr>
                <w:rFonts w:cs="Times New Roman"/>
                <w:sz w:val="20"/>
                <w:szCs w:val="20"/>
              </w:rPr>
            </w:pPr>
            <w:r w:rsidRPr="00A32997">
              <w:rPr>
                <w:rFonts w:cs="Times New Roman"/>
                <w:sz w:val="20"/>
                <w:szCs w:val="20"/>
              </w:rPr>
              <w:t>47 721,4</w:t>
            </w:r>
          </w:p>
        </w:tc>
        <w:tc>
          <w:tcPr>
            <w:tcW w:w="1275" w:type="dxa"/>
            <w:gridSpan w:val="2"/>
            <w:tcBorders>
              <w:top w:val="nil"/>
              <w:left w:val="nil"/>
              <w:right w:val="single" w:sz="4" w:space="0" w:color="000000"/>
            </w:tcBorders>
            <w:shd w:val="clear" w:color="auto" w:fill="auto"/>
            <w:noWrap/>
            <w:vAlign w:val="center"/>
            <w:hideMark/>
          </w:tcPr>
          <w:p w14:paraId="62E45B87" w14:textId="77777777" w:rsidR="00E2766B" w:rsidRPr="00A32997" w:rsidRDefault="00E2766B" w:rsidP="005B4E0B">
            <w:pPr>
              <w:jc w:val="right"/>
              <w:rPr>
                <w:rFonts w:cs="Times New Roman"/>
                <w:sz w:val="20"/>
                <w:szCs w:val="20"/>
              </w:rPr>
            </w:pPr>
            <w:r w:rsidRPr="00A32997">
              <w:rPr>
                <w:rFonts w:cs="Times New Roman"/>
                <w:sz w:val="20"/>
                <w:szCs w:val="20"/>
              </w:rPr>
              <w:t> </w:t>
            </w:r>
          </w:p>
          <w:p w14:paraId="1B0B3230" w14:textId="6D983111" w:rsidR="00E2766B" w:rsidRPr="00A32997" w:rsidRDefault="00E2766B" w:rsidP="005B4E0B">
            <w:pPr>
              <w:jc w:val="right"/>
              <w:rPr>
                <w:rFonts w:cs="Times New Roman"/>
                <w:sz w:val="20"/>
                <w:szCs w:val="20"/>
              </w:rPr>
            </w:pPr>
            <w:r w:rsidRPr="00A32997">
              <w:rPr>
                <w:rFonts w:cs="Times New Roman"/>
                <w:sz w:val="20"/>
                <w:szCs w:val="20"/>
              </w:rPr>
              <w:t>51 217,5</w:t>
            </w:r>
          </w:p>
        </w:tc>
        <w:tc>
          <w:tcPr>
            <w:tcW w:w="1195" w:type="dxa"/>
            <w:tcBorders>
              <w:top w:val="nil"/>
              <w:left w:val="nil"/>
              <w:right w:val="single" w:sz="4" w:space="0" w:color="000000"/>
            </w:tcBorders>
            <w:shd w:val="clear" w:color="auto" w:fill="auto"/>
            <w:noWrap/>
            <w:vAlign w:val="center"/>
            <w:hideMark/>
          </w:tcPr>
          <w:p w14:paraId="5CCA33D2" w14:textId="77777777" w:rsidR="00E2766B" w:rsidRPr="00A32997" w:rsidRDefault="00E2766B" w:rsidP="005B4E0B">
            <w:pPr>
              <w:jc w:val="right"/>
              <w:rPr>
                <w:rFonts w:cs="Times New Roman"/>
                <w:sz w:val="20"/>
                <w:szCs w:val="20"/>
              </w:rPr>
            </w:pPr>
            <w:r w:rsidRPr="00A32997">
              <w:rPr>
                <w:rFonts w:cs="Times New Roman"/>
                <w:sz w:val="20"/>
                <w:szCs w:val="20"/>
              </w:rPr>
              <w:t> </w:t>
            </w:r>
          </w:p>
          <w:p w14:paraId="1791186F" w14:textId="5432F4A0" w:rsidR="00E2766B" w:rsidRPr="00A32997" w:rsidRDefault="00E2766B" w:rsidP="005B4E0B">
            <w:pPr>
              <w:jc w:val="right"/>
              <w:rPr>
                <w:rFonts w:cs="Times New Roman"/>
                <w:sz w:val="20"/>
                <w:szCs w:val="20"/>
              </w:rPr>
            </w:pPr>
            <w:r w:rsidRPr="00A32997">
              <w:rPr>
                <w:rFonts w:cs="Times New Roman"/>
                <w:sz w:val="20"/>
                <w:szCs w:val="20"/>
              </w:rPr>
              <w:t>51 515,8</w:t>
            </w:r>
          </w:p>
        </w:tc>
        <w:tc>
          <w:tcPr>
            <w:tcW w:w="1358" w:type="dxa"/>
            <w:gridSpan w:val="2"/>
            <w:tcBorders>
              <w:top w:val="nil"/>
              <w:left w:val="nil"/>
              <w:right w:val="single" w:sz="4" w:space="0" w:color="000000"/>
            </w:tcBorders>
            <w:shd w:val="clear" w:color="auto" w:fill="auto"/>
            <w:noWrap/>
            <w:vAlign w:val="center"/>
            <w:hideMark/>
          </w:tcPr>
          <w:p w14:paraId="7764C300" w14:textId="77777777" w:rsidR="00E2766B" w:rsidRPr="00A32997" w:rsidRDefault="00E2766B" w:rsidP="005B4E0B">
            <w:pPr>
              <w:jc w:val="right"/>
              <w:rPr>
                <w:rFonts w:cs="Times New Roman"/>
                <w:sz w:val="20"/>
                <w:szCs w:val="20"/>
              </w:rPr>
            </w:pPr>
            <w:r w:rsidRPr="00A32997">
              <w:rPr>
                <w:rFonts w:cs="Times New Roman"/>
                <w:sz w:val="20"/>
                <w:szCs w:val="20"/>
              </w:rPr>
              <w:t> </w:t>
            </w:r>
          </w:p>
          <w:p w14:paraId="34630842" w14:textId="6F99CB70" w:rsidR="00E2766B" w:rsidRPr="00A32997" w:rsidRDefault="00E2766B" w:rsidP="005B4E0B">
            <w:pPr>
              <w:jc w:val="right"/>
              <w:rPr>
                <w:rFonts w:cs="Times New Roman"/>
                <w:sz w:val="20"/>
                <w:szCs w:val="20"/>
              </w:rPr>
            </w:pPr>
            <w:r w:rsidRPr="00A32997">
              <w:rPr>
                <w:rFonts w:cs="Times New Roman"/>
                <w:sz w:val="20"/>
                <w:szCs w:val="20"/>
              </w:rPr>
              <w:t>55 076,9</w:t>
            </w:r>
          </w:p>
        </w:tc>
        <w:tc>
          <w:tcPr>
            <w:tcW w:w="1276" w:type="dxa"/>
            <w:tcBorders>
              <w:top w:val="nil"/>
              <w:left w:val="nil"/>
              <w:right w:val="single" w:sz="4" w:space="0" w:color="000000"/>
            </w:tcBorders>
            <w:shd w:val="clear" w:color="auto" w:fill="auto"/>
            <w:noWrap/>
            <w:vAlign w:val="center"/>
            <w:hideMark/>
          </w:tcPr>
          <w:p w14:paraId="7FB75E01" w14:textId="77777777" w:rsidR="00E2766B" w:rsidRPr="00A32997" w:rsidRDefault="00E2766B" w:rsidP="005B4E0B">
            <w:pPr>
              <w:jc w:val="right"/>
              <w:rPr>
                <w:rFonts w:cs="Times New Roman"/>
                <w:sz w:val="20"/>
                <w:szCs w:val="20"/>
              </w:rPr>
            </w:pPr>
            <w:r w:rsidRPr="00A32997">
              <w:rPr>
                <w:rFonts w:cs="Times New Roman"/>
                <w:sz w:val="20"/>
                <w:szCs w:val="20"/>
              </w:rPr>
              <w:t> </w:t>
            </w:r>
          </w:p>
          <w:p w14:paraId="56408CB7" w14:textId="389E412D" w:rsidR="00E2766B" w:rsidRPr="00A32997" w:rsidRDefault="00E2766B" w:rsidP="005B4E0B">
            <w:pPr>
              <w:jc w:val="right"/>
              <w:rPr>
                <w:rFonts w:cs="Times New Roman"/>
                <w:sz w:val="20"/>
                <w:szCs w:val="20"/>
              </w:rPr>
            </w:pPr>
            <w:r w:rsidRPr="00A32997">
              <w:rPr>
                <w:rFonts w:cs="Times New Roman"/>
                <w:sz w:val="20"/>
                <w:szCs w:val="20"/>
              </w:rPr>
              <w:t>55 665,8</w:t>
            </w:r>
          </w:p>
        </w:tc>
      </w:tr>
      <w:tr w:rsidR="005B4E0B" w:rsidRPr="00A32997" w14:paraId="7FDC8D49" w14:textId="77777777" w:rsidTr="005E7971">
        <w:trPr>
          <w:trHeight w:val="7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3961220" w14:textId="21758C53" w:rsidR="005B4E0B" w:rsidRPr="00A32997" w:rsidRDefault="005B4E0B" w:rsidP="005B4E0B">
            <w:pPr>
              <w:rPr>
                <w:rFonts w:cs="Times New Roman"/>
                <w:bCs/>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3F422B1E" w14:textId="77777777" w:rsidR="005B4E0B" w:rsidRPr="00A32997" w:rsidRDefault="005B4E0B" w:rsidP="00D21B89">
            <w:pP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87D0167" w14:textId="77777777" w:rsidR="005B4E0B" w:rsidRPr="00A32997" w:rsidRDefault="005B4E0B" w:rsidP="00D21B89">
            <w:pPr>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ABAEA7" w14:textId="77777777" w:rsidR="005B4E0B" w:rsidRPr="00A32997" w:rsidRDefault="005B4E0B" w:rsidP="00D21B89">
            <w:pPr>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B57F52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3865247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B34219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9F9D1E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3FF69DA1"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309F5F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02ED635"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2B11051D" w14:textId="77777777" w:rsidTr="005E7971">
        <w:trPr>
          <w:trHeight w:val="289"/>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B252826" w14:textId="778851E5" w:rsidR="005B4E0B" w:rsidRPr="00A32997" w:rsidRDefault="00D21B89" w:rsidP="005B4E0B">
            <w:pPr>
              <w:rPr>
                <w:rFonts w:cs="Times New Roman"/>
                <w:sz w:val="18"/>
                <w:szCs w:val="18"/>
              </w:rPr>
            </w:pPr>
            <w:r w:rsidRPr="00A32997">
              <w:rPr>
                <w:rFonts w:cs="Times New Roman"/>
                <w:bCs/>
                <w:sz w:val="18"/>
                <w:szCs w:val="18"/>
              </w:rPr>
              <w:t>17. Образование</w:t>
            </w:r>
            <w:r w:rsidRPr="00A32997">
              <w:rPr>
                <w:rFonts w:cs="Times New Roman"/>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B8212BE"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815F42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D44D3E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81833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79356B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72180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6116A5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5294740"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B9F2C3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6FAB71"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5412479C" w14:textId="77777777" w:rsidTr="005E7971">
        <w:trPr>
          <w:trHeight w:val="72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6FDF510" w14:textId="77777777" w:rsidR="005B4E0B" w:rsidRPr="00A32997" w:rsidRDefault="005B4E0B" w:rsidP="005B4E0B">
            <w:pPr>
              <w:rPr>
                <w:rFonts w:cs="Times New Roman"/>
                <w:sz w:val="18"/>
                <w:szCs w:val="18"/>
              </w:rPr>
            </w:pPr>
            <w:r w:rsidRPr="00A32997">
              <w:rPr>
                <w:rFonts w:cs="Times New Roman"/>
                <w:sz w:val="18"/>
                <w:szCs w:val="18"/>
              </w:rPr>
              <w:t>Доля обучающихся в государственных (муниципальных) общеобразовательных организациях, занимающихся во вторую смену</w:t>
            </w:r>
          </w:p>
        </w:tc>
        <w:tc>
          <w:tcPr>
            <w:tcW w:w="1276" w:type="dxa"/>
            <w:tcBorders>
              <w:top w:val="nil"/>
              <w:left w:val="nil"/>
              <w:bottom w:val="single" w:sz="4" w:space="0" w:color="000000"/>
              <w:right w:val="single" w:sz="4" w:space="0" w:color="000000"/>
            </w:tcBorders>
            <w:shd w:val="clear" w:color="auto" w:fill="auto"/>
            <w:vAlign w:val="center"/>
            <w:hideMark/>
          </w:tcPr>
          <w:p w14:paraId="17AF4440" w14:textId="77777777" w:rsidR="005B4E0B" w:rsidRPr="00A32997" w:rsidRDefault="005B4E0B" w:rsidP="005B4E0B">
            <w:pPr>
              <w:jc w:val="center"/>
              <w:rPr>
                <w:rFonts w:cs="Times New Roman"/>
                <w:sz w:val="18"/>
                <w:szCs w:val="18"/>
              </w:rPr>
            </w:pPr>
            <w:r w:rsidRPr="00A32997">
              <w:rPr>
                <w:rFonts w:cs="Times New Roman"/>
                <w:sz w:val="18"/>
                <w:szCs w:val="18"/>
              </w:rPr>
              <w:t>процент</w:t>
            </w:r>
          </w:p>
        </w:tc>
        <w:tc>
          <w:tcPr>
            <w:tcW w:w="1418" w:type="dxa"/>
            <w:tcBorders>
              <w:top w:val="nil"/>
              <w:left w:val="nil"/>
              <w:bottom w:val="single" w:sz="4" w:space="0" w:color="000000"/>
              <w:right w:val="single" w:sz="4" w:space="0" w:color="000000"/>
            </w:tcBorders>
            <w:shd w:val="clear" w:color="auto" w:fill="auto"/>
            <w:noWrap/>
            <w:vAlign w:val="center"/>
            <w:hideMark/>
          </w:tcPr>
          <w:p w14:paraId="39DA1222"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7DF675BE"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3100098"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43" w:type="dxa"/>
            <w:tcBorders>
              <w:top w:val="nil"/>
              <w:left w:val="nil"/>
              <w:bottom w:val="single" w:sz="4" w:space="0" w:color="000000"/>
              <w:right w:val="single" w:sz="4" w:space="0" w:color="000000"/>
            </w:tcBorders>
            <w:shd w:val="clear" w:color="auto" w:fill="auto"/>
            <w:noWrap/>
            <w:vAlign w:val="center"/>
            <w:hideMark/>
          </w:tcPr>
          <w:p w14:paraId="47F3A9C0"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9C3FF31"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F21EFD7"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195" w:type="dxa"/>
            <w:tcBorders>
              <w:top w:val="nil"/>
              <w:left w:val="nil"/>
              <w:bottom w:val="single" w:sz="4" w:space="0" w:color="000000"/>
              <w:right w:val="single" w:sz="4" w:space="0" w:color="000000"/>
            </w:tcBorders>
            <w:shd w:val="clear" w:color="auto" w:fill="auto"/>
            <w:noWrap/>
            <w:vAlign w:val="center"/>
            <w:hideMark/>
          </w:tcPr>
          <w:p w14:paraId="73FADA4D"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995BBF2"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0583C69" w14:textId="77777777" w:rsidR="005B4E0B" w:rsidRPr="00A32997" w:rsidRDefault="005B4E0B" w:rsidP="005B4E0B">
            <w:pPr>
              <w:jc w:val="right"/>
              <w:rPr>
                <w:rFonts w:cs="Times New Roman"/>
                <w:sz w:val="20"/>
                <w:szCs w:val="20"/>
              </w:rPr>
            </w:pPr>
            <w:r w:rsidRPr="00A32997">
              <w:rPr>
                <w:rFonts w:cs="Times New Roman"/>
                <w:sz w:val="20"/>
                <w:szCs w:val="20"/>
              </w:rPr>
              <w:t>-</w:t>
            </w:r>
          </w:p>
        </w:tc>
      </w:tr>
      <w:tr w:rsidR="005B4E0B" w:rsidRPr="00A32997" w14:paraId="4C5D13FB" w14:textId="77777777" w:rsidTr="005E7971">
        <w:trPr>
          <w:trHeight w:val="79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51FFBE" w14:textId="77777777" w:rsidR="005B4E0B" w:rsidRPr="00A32997" w:rsidRDefault="005B4E0B" w:rsidP="005B4E0B">
            <w:pPr>
              <w:rPr>
                <w:rFonts w:cs="Times New Roman"/>
                <w:sz w:val="18"/>
                <w:szCs w:val="18"/>
              </w:rPr>
            </w:pPr>
            <w:r w:rsidRPr="00A32997">
              <w:rPr>
                <w:rFonts w:cs="Times New Roman"/>
                <w:sz w:val="18"/>
                <w:szCs w:val="18"/>
              </w:rPr>
              <w:t>Общее число обучающихся в государственных (муниципальных)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14:paraId="50CCFC9B"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6303A551" w14:textId="77777777" w:rsidR="005B4E0B" w:rsidRPr="00A32997" w:rsidRDefault="005B4E0B" w:rsidP="005B4E0B">
            <w:pPr>
              <w:jc w:val="right"/>
              <w:rPr>
                <w:rFonts w:cs="Times New Roman"/>
                <w:sz w:val="20"/>
                <w:szCs w:val="20"/>
              </w:rPr>
            </w:pPr>
            <w:r w:rsidRPr="00A32997">
              <w:rPr>
                <w:rFonts w:cs="Times New Roman"/>
                <w:sz w:val="20"/>
                <w:szCs w:val="20"/>
              </w:rPr>
              <w:t>23 700</w:t>
            </w:r>
          </w:p>
        </w:tc>
        <w:tc>
          <w:tcPr>
            <w:tcW w:w="1275" w:type="dxa"/>
            <w:tcBorders>
              <w:top w:val="nil"/>
              <w:left w:val="nil"/>
              <w:bottom w:val="single" w:sz="4" w:space="0" w:color="000000"/>
              <w:right w:val="single" w:sz="4" w:space="0" w:color="000000"/>
            </w:tcBorders>
            <w:shd w:val="clear" w:color="auto" w:fill="auto"/>
            <w:noWrap/>
            <w:vAlign w:val="center"/>
            <w:hideMark/>
          </w:tcPr>
          <w:p w14:paraId="1DE9FA8E" w14:textId="77777777" w:rsidR="005B4E0B" w:rsidRPr="00A32997" w:rsidRDefault="005B4E0B" w:rsidP="005B4E0B">
            <w:pPr>
              <w:jc w:val="right"/>
              <w:rPr>
                <w:rFonts w:cs="Times New Roman"/>
                <w:sz w:val="20"/>
                <w:szCs w:val="20"/>
              </w:rPr>
            </w:pPr>
            <w:r w:rsidRPr="00A32997">
              <w:rPr>
                <w:rFonts w:cs="Times New Roman"/>
                <w:sz w:val="20"/>
                <w:szCs w:val="20"/>
              </w:rPr>
              <w:t>17 087</w:t>
            </w:r>
          </w:p>
        </w:tc>
        <w:tc>
          <w:tcPr>
            <w:tcW w:w="1276" w:type="dxa"/>
            <w:tcBorders>
              <w:top w:val="nil"/>
              <w:left w:val="nil"/>
              <w:bottom w:val="single" w:sz="4" w:space="0" w:color="000000"/>
              <w:right w:val="single" w:sz="4" w:space="0" w:color="000000"/>
            </w:tcBorders>
            <w:shd w:val="clear" w:color="auto" w:fill="auto"/>
            <w:noWrap/>
            <w:vAlign w:val="center"/>
            <w:hideMark/>
          </w:tcPr>
          <w:p w14:paraId="343DE32B" w14:textId="77777777" w:rsidR="005B4E0B" w:rsidRPr="00A32997" w:rsidRDefault="005B4E0B" w:rsidP="005B4E0B">
            <w:pPr>
              <w:jc w:val="right"/>
              <w:rPr>
                <w:rFonts w:cs="Times New Roman"/>
                <w:sz w:val="20"/>
                <w:szCs w:val="20"/>
              </w:rPr>
            </w:pPr>
            <w:r w:rsidRPr="00A32997">
              <w:rPr>
                <w:rFonts w:cs="Times New Roman"/>
                <w:sz w:val="20"/>
                <w:szCs w:val="20"/>
              </w:rPr>
              <w:t>17 022</w:t>
            </w:r>
          </w:p>
        </w:tc>
        <w:tc>
          <w:tcPr>
            <w:tcW w:w="1243" w:type="dxa"/>
            <w:tcBorders>
              <w:top w:val="nil"/>
              <w:left w:val="nil"/>
              <w:bottom w:val="single" w:sz="4" w:space="0" w:color="000000"/>
              <w:right w:val="single" w:sz="4" w:space="0" w:color="000000"/>
            </w:tcBorders>
            <w:shd w:val="clear" w:color="auto" w:fill="auto"/>
            <w:noWrap/>
            <w:vAlign w:val="center"/>
            <w:hideMark/>
          </w:tcPr>
          <w:p w14:paraId="4540AA55"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275" w:type="dxa"/>
            <w:tcBorders>
              <w:top w:val="nil"/>
              <w:left w:val="nil"/>
              <w:bottom w:val="single" w:sz="4" w:space="0" w:color="000000"/>
              <w:right w:val="single" w:sz="4" w:space="0" w:color="000000"/>
            </w:tcBorders>
            <w:shd w:val="clear" w:color="auto" w:fill="auto"/>
            <w:noWrap/>
            <w:vAlign w:val="center"/>
            <w:hideMark/>
          </w:tcPr>
          <w:p w14:paraId="5CD3642E"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4B728BB"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195" w:type="dxa"/>
            <w:tcBorders>
              <w:top w:val="nil"/>
              <w:left w:val="nil"/>
              <w:bottom w:val="single" w:sz="4" w:space="0" w:color="000000"/>
              <w:right w:val="single" w:sz="4" w:space="0" w:color="000000"/>
            </w:tcBorders>
            <w:shd w:val="clear" w:color="auto" w:fill="auto"/>
            <w:noWrap/>
            <w:vAlign w:val="center"/>
            <w:hideMark/>
          </w:tcPr>
          <w:p w14:paraId="71A2569D"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E1A637"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276" w:type="dxa"/>
            <w:tcBorders>
              <w:top w:val="nil"/>
              <w:left w:val="nil"/>
              <w:bottom w:val="single" w:sz="4" w:space="0" w:color="000000"/>
              <w:right w:val="single" w:sz="4" w:space="0" w:color="000000"/>
            </w:tcBorders>
            <w:shd w:val="clear" w:color="auto" w:fill="auto"/>
            <w:noWrap/>
            <w:vAlign w:val="center"/>
            <w:hideMark/>
          </w:tcPr>
          <w:p w14:paraId="1AB27C73" w14:textId="77777777" w:rsidR="005B4E0B" w:rsidRPr="00A32997" w:rsidRDefault="005B4E0B" w:rsidP="005B4E0B">
            <w:pPr>
              <w:jc w:val="right"/>
              <w:rPr>
                <w:rFonts w:cs="Times New Roman"/>
                <w:sz w:val="20"/>
                <w:szCs w:val="20"/>
              </w:rPr>
            </w:pPr>
            <w:r w:rsidRPr="00A32997">
              <w:rPr>
                <w:rFonts w:cs="Times New Roman"/>
                <w:sz w:val="20"/>
                <w:szCs w:val="20"/>
              </w:rPr>
              <w:t>17 065</w:t>
            </w:r>
          </w:p>
        </w:tc>
      </w:tr>
    </w:tbl>
    <w:p w14:paraId="625007F8" w14:textId="77777777" w:rsidR="000528DF" w:rsidRPr="00A32997" w:rsidRDefault="000528DF" w:rsidP="00D21B89">
      <w:pPr>
        <w:jc w:val="both"/>
        <w:rPr>
          <w:rFonts w:cs="Times New Roman"/>
        </w:rPr>
        <w:sectPr w:rsidR="000528DF" w:rsidRPr="00A32997" w:rsidSect="00E7479D">
          <w:pgSz w:w="16838" w:h="11906" w:orient="landscape"/>
          <w:pgMar w:top="1701" w:right="1134" w:bottom="850" w:left="851" w:header="708" w:footer="708" w:gutter="0"/>
          <w:cols w:space="708"/>
          <w:docGrid w:linePitch="360"/>
        </w:sectPr>
      </w:pPr>
    </w:p>
    <w:p w14:paraId="334EB167" w14:textId="77777777" w:rsidR="00C1744C" w:rsidRPr="00A32997" w:rsidRDefault="00C1744C" w:rsidP="00C1744C">
      <w:pPr>
        <w:pStyle w:val="a3"/>
        <w:numPr>
          <w:ilvl w:val="0"/>
          <w:numId w:val="5"/>
        </w:numPr>
        <w:jc w:val="center"/>
      </w:pPr>
      <w:r w:rsidRPr="00A32997">
        <w:t>Пояснительная записка к прогнозу социально- экономического развития</w:t>
      </w:r>
    </w:p>
    <w:p w14:paraId="6CF87D01" w14:textId="77777777" w:rsidR="00C1744C" w:rsidRPr="00A32997" w:rsidRDefault="00C1744C" w:rsidP="00C1744C">
      <w:pPr>
        <w:pStyle w:val="a3"/>
        <w:jc w:val="center"/>
      </w:pPr>
      <w:r w:rsidRPr="00A32997">
        <w:t>городского округа Электросталь Московской области на 202</w:t>
      </w:r>
      <w:r w:rsidR="00A82180" w:rsidRPr="00A32997">
        <w:t>5</w:t>
      </w:r>
      <w:r w:rsidRPr="00A32997">
        <w:t>-202</w:t>
      </w:r>
      <w:r w:rsidR="00A82180" w:rsidRPr="00A32997">
        <w:t>7</w:t>
      </w:r>
      <w:r w:rsidRPr="00A32997">
        <w:t xml:space="preserve"> годы</w:t>
      </w:r>
    </w:p>
    <w:p w14:paraId="13E07F3C" w14:textId="77777777" w:rsidR="00C1744C" w:rsidRPr="00A32997" w:rsidRDefault="00C1744C" w:rsidP="00C1744C">
      <w:pPr>
        <w:pStyle w:val="a3"/>
        <w:jc w:val="center"/>
      </w:pPr>
    </w:p>
    <w:p w14:paraId="267DDB9E" w14:textId="20205A16" w:rsidR="00C1744C" w:rsidRPr="00A32997" w:rsidRDefault="00C1744C" w:rsidP="00C1744C">
      <w:pPr>
        <w:ind w:firstLine="567"/>
        <w:jc w:val="both"/>
        <w:rPr>
          <w:rFonts w:cs="Times New Roman"/>
        </w:rPr>
      </w:pPr>
      <w:r w:rsidRPr="00A32997">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w:t>
      </w:r>
      <w:r w:rsidR="00B958ED" w:rsidRPr="00A32997">
        <w:rPr>
          <w:rFonts w:cs="Times New Roman"/>
        </w:rPr>
        <w:t>Федерации, постановлением</w:t>
      </w:r>
      <w:r w:rsidRPr="00A32997">
        <w:rPr>
          <w:rFonts w:cs="Times New Roman"/>
        </w:rPr>
        <w:t xml:space="preserve">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14:paraId="455F066D" w14:textId="77777777" w:rsidR="00C1744C" w:rsidRPr="00A32997" w:rsidRDefault="00C1744C" w:rsidP="00C1744C">
      <w:pPr>
        <w:tabs>
          <w:tab w:val="left" w:pos="4320"/>
        </w:tabs>
        <w:ind w:firstLine="567"/>
        <w:jc w:val="both"/>
      </w:pPr>
      <w:r w:rsidRPr="00A32997">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14:paraId="69866F1E" w14:textId="77777777" w:rsidR="00C1744C" w:rsidRPr="00A32997" w:rsidRDefault="00C1744C" w:rsidP="00C1744C">
      <w:pPr>
        <w:tabs>
          <w:tab w:val="left" w:pos="4320"/>
        </w:tabs>
        <w:ind w:firstLine="567"/>
        <w:jc w:val="both"/>
      </w:pPr>
      <w:r w:rsidRPr="00A32997">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w:t>
      </w:r>
      <w:r w:rsidR="00A82180" w:rsidRPr="00A32997">
        <w:t>2</w:t>
      </w:r>
      <w:r w:rsidRPr="00A32997">
        <w:t xml:space="preserve"> и 202</w:t>
      </w:r>
      <w:r w:rsidR="00A82180" w:rsidRPr="00A32997">
        <w:t>3</w:t>
      </w:r>
      <w:r w:rsidRPr="00A32997">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w:t>
      </w:r>
      <w:r w:rsidR="00A82180" w:rsidRPr="00A32997">
        <w:t>мае</w:t>
      </w:r>
      <w:r w:rsidRPr="00A32997">
        <w:t xml:space="preserve"> 202</w:t>
      </w:r>
      <w:r w:rsidR="00A82180" w:rsidRPr="00A32997">
        <w:t>4</w:t>
      </w:r>
      <w:r w:rsidRPr="00A32997">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14:paraId="6561C4D6" w14:textId="77777777" w:rsidR="00C1744C" w:rsidRPr="00A32997" w:rsidRDefault="00C1744C" w:rsidP="00C1744C">
      <w:pPr>
        <w:widowControl w:val="0"/>
        <w:autoSpaceDE w:val="0"/>
        <w:autoSpaceDN w:val="0"/>
        <w:ind w:firstLine="567"/>
        <w:jc w:val="both"/>
        <w:rPr>
          <w:rFonts w:cs="Times New Roman"/>
        </w:rPr>
      </w:pPr>
      <w:r w:rsidRPr="00A32997">
        <w:rPr>
          <w:rFonts w:cs="Times New Roman"/>
        </w:rPr>
        <w:t>Разработка основных параметров развития экономики проведена по двум вариантам:</w:t>
      </w:r>
    </w:p>
    <w:p w14:paraId="72C93801" w14:textId="77777777" w:rsidR="00C1744C" w:rsidRPr="00A32997" w:rsidRDefault="00C1744C" w:rsidP="00C1744C">
      <w:pPr>
        <w:ind w:firstLine="567"/>
        <w:jc w:val="both"/>
        <w:rPr>
          <w:rFonts w:cs="Times New Roman"/>
        </w:rPr>
      </w:pPr>
      <w:r w:rsidRPr="00A32997">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14:paraId="2C767EA4" w14:textId="77777777" w:rsidR="00C1744C" w:rsidRPr="00A32997" w:rsidRDefault="00C1744C" w:rsidP="00C1744C">
      <w:pPr>
        <w:ind w:firstLine="567"/>
        <w:jc w:val="both"/>
        <w:rPr>
          <w:rFonts w:cs="Times New Roman"/>
        </w:rPr>
      </w:pPr>
      <w:r w:rsidRPr="00A32997">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14:paraId="58E53238" w14:textId="77777777" w:rsidR="00C1744C" w:rsidRPr="00A32997" w:rsidRDefault="00C1744C" w:rsidP="00C1744C">
      <w:pPr>
        <w:ind w:firstLine="567"/>
        <w:jc w:val="both"/>
        <w:rPr>
          <w:rFonts w:cs="Times New Roman"/>
        </w:rPr>
      </w:pPr>
    </w:p>
    <w:p w14:paraId="6BC4639C" w14:textId="25AFC704" w:rsidR="00C1744C" w:rsidRPr="00A32997" w:rsidRDefault="00C1744C" w:rsidP="00C1744C">
      <w:pPr>
        <w:ind w:firstLine="567"/>
        <w:jc w:val="both"/>
        <w:rPr>
          <w:rFonts w:cs="Times New Roman"/>
          <w:bCs/>
        </w:rPr>
      </w:pPr>
      <w:r w:rsidRPr="00A32997">
        <w:rPr>
          <w:rFonts w:cs="Times New Roman"/>
          <w:bCs/>
        </w:rPr>
        <w:t>Краткая характеристика муниципального образования</w:t>
      </w:r>
      <w:r w:rsidR="00A32997">
        <w:rPr>
          <w:rFonts w:cs="Times New Roman"/>
          <w:bCs/>
        </w:rPr>
        <w:t>.</w:t>
      </w:r>
    </w:p>
    <w:p w14:paraId="682E4CA2" w14:textId="77777777" w:rsidR="00433C9F" w:rsidRPr="00A32997" w:rsidRDefault="00C1744C" w:rsidP="00C1744C">
      <w:pPr>
        <w:ind w:firstLine="567"/>
        <w:jc w:val="both"/>
        <w:rPr>
          <w:rFonts w:cs="Times New Roman"/>
        </w:rPr>
      </w:pPr>
      <w:r w:rsidRPr="00A32997">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w:t>
      </w:r>
    </w:p>
    <w:p w14:paraId="533ED185" w14:textId="15C8AA6B" w:rsidR="00C1744C" w:rsidRPr="00A32997" w:rsidRDefault="00C1744C" w:rsidP="00C1744C">
      <w:pPr>
        <w:ind w:firstLine="567"/>
        <w:jc w:val="both"/>
        <w:rPr>
          <w:rFonts w:cs="Times New Roman"/>
        </w:rPr>
      </w:pPr>
      <w:r w:rsidRPr="00A32997">
        <w:rPr>
          <w:rFonts w:cs="Times New Roman"/>
        </w:rPr>
        <w:t xml:space="preserve">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Всеволодово; поселок Елизаветино; деревня Есино; село </w:t>
      </w:r>
      <w:proofErr w:type="spellStart"/>
      <w:r w:rsidRPr="00A32997">
        <w:rPr>
          <w:rFonts w:cs="Times New Roman"/>
        </w:rPr>
        <w:t>Иванисово</w:t>
      </w:r>
      <w:proofErr w:type="spellEnd"/>
      <w:r w:rsidRPr="00A32997">
        <w:rPr>
          <w:rFonts w:cs="Times New Roman"/>
        </w:rPr>
        <w:t xml:space="preserve">; поселок Новые Дома; деревня Пушкино; </w:t>
      </w:r>
      <w:r w:rsidR="00B958ED" w:rsidRPr="00A32997">
        <w:rPr>
          <w:rFonts w:cs="Times New Roman"/>
        </w:rPr>
        <w:t>поселок Случайный</w:t>
      </w:r>
      <w:r w:rsidRPr="00A32997">
        <w:rPr>
          <w:rFonts w:cs="Times New Roman"/>
        </w:rPr>
        <w:t xml:space="preserve">; деревня Степаново; поселок </w:t>
      </w:r>
      <w:proofErr w:type="spellStart"/>
      <w:r w:rsidRPr="00A32997">
        <w:rPr>
          <w:rFonts w:cs="Times New Roman"/>
        </w:rPr>
        <w:t>Фрязево</w:t>
      </w:r>
      <w:proofErr w:type="spellEnd"/>
      <w:r w:rsidRPr="00A32997">
        <w:rPr>
          <w:rFonts w:cs="Times New Roman"/>
        </w:rPr>
        <w:t>.</w:t>
      </w:r>
    </w:p>
    <w:p w14:paraId="2BF8C006" w14:textId="77777777" w:rsidR="00C1744C" w:rsidRPr="00A32997" w:rsidRDefault="00C1744C" w:rsidP="00C1744C">
      <w:pPr>
        <w:ind w:firstLine="567"/>
        <w:jc w:val="both"/>
        <w:rPr>
          <w:rFonts w:cs="Times New Roman"/>
          <w:bCs/>
        </w:rPr>
      </w:pPr>
    </w:p>
    <w:p w14:paraId="00EB5E74" w14:textId="77777777" w:rsidR="00C1744C" w:rsidRPr="00A32997" w:rsidRDefault="00C1744C" w:rsidP="00C1744C">
      <w:pPr>
        <w:ind w:firstLine="567"/>
        <w:jc w:val="both"/>
        <w:rPr>
          <w:rFonts w:cs="Times New Roman"/>
          <w:bCs/>
        </w:rPr>
      </w:pPr>
      <w:r w:rsidRPr="00A32997">
        <w:rPr>
          <w:rFonts w:cs="Times New Roman"/>
          <w:bCs/>
        </w:rPr>
        <w:t>Отрасли экономики, являющиеся драйверами развития муниципального образования.</w:t>
      </w:r>
    </w:p>
    <w:p w14:paraId="60934B6D" w14:textId="4491286E" w:rsidR="00C1744C" w:rsidRPr="00A32997" w:rsidRDefault="00C1744C" w:rsidP="00C1744C">
      <w:pPr>
        <w:ind w:firstLine="567"/>
        <w:jc w:val="both"/>
        <w:rPr>
          <w:rFonts w:cs="Times New Roman"/>
        </w:rPr>
      </w:pPr>
      <w:r w:rsidRPr="00A32997">
        <w:rPr>
          <w:rFonts w:cs="Times New Roman"/>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w:t>
      </w:r>
      <w:r w:rsidR="005B4E0B" w:rsidRPr="00A32997">
        <w:rPr>
          <w:rFonts w:cs="Times New Roman"/>
        </w:rPr>
        <w:t>66</w:t>
      </w:r>
      <w:r w:rsidRPr="00A32997">
        <w:rPr>
          <w:rFonts w:cs="Times New Roman"/>
        </w:rPr>
        <w:t xml:space="preserve">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14:paraId="0DC172C9" w14:textId="77777777" w:rsidR="00C1744C" w:rsidRPr="00A32997" w:rsidRDefault="00C1744C" w:rsidP="00C1744C">
      <w:pPr>
        <w:ind w:firstLine="567"/>
        <w:jc w:val="both"/>
        <w:rPr>
          <w:rFonts w:cs="Times New Roman"/>
        </w:rPr>
      </w:pPr>
    </w:p>
    <w:p w14:paraId="515D5452" w14:textId="77777777" w:rsidR="00C1744C" w:rsidRPr="00A32997" w:rsidRDefault="00C1744C" w:rsidP="00C1744C">
      <w:pPr>
        <w:ind w:firstLine="567"/>
        <w:jc w:val="both"/>
        <w:rPr>
          <w:rFonts w:cs="Times New Roman"/>
        </w:rPr>
      </w:pPr>
      <w:r w:rsidRPr="00A32997">
        <w:rPr>
          <w:rFonts w:cs="Times New Roman"/>
        </w:rPr>
        <w:t>Демографические показатели.</w:t>
      </w:r>
    </w:p>
    <w:p w14:paraId="0478BCB0" w14:textId="77777777" w:rsidR="00C1744C" w:rsidRPr="00A32997" w:rsidRDefault="00C1744C" w:rsidP="00C1744C">
      <w:pPr>
        <w:ind w:firstLine="567"/>
        <w:jc w:val="both"/>
        <w:rPr>
          <w:rFonts w:cs="Times New Roman"/>
        </w:rPr>
      </w:pPr>
      <w:r w:rsidRPr="00A32997">
        <w:rPr>
          <w:rFonts w:cs="Times New Roman"/>
        </w:rPr>
        <w:t>Численность населения городского округа Электросталь по состоянию на 01.01.202</w:t>
      </w:r>
      <w:r w:rsidR="00433C9F" w:rsidRPr="00A32997">
        <w:rPr>
          <w:rFonts w:cs="Times New Roman"/>
        </w:rPr>
        <w:t>3</w:t>
      </w:r>
      <w:r w:rsidRPr="00A32997">
        <w:rPr>
          <w:rFonts w:cs="Times New Roman"/>
        </w:rPr>
        <w:t xml:space="preserve"> (с учётом итогов Всероссийской переписи населения 2020 г.) составляла 1</w:t>
      </w:r>
      <w:r w:rsidR="00433C9F" w:rsidRPr="00A32997">
        <w:rPr>
          <w:rFonts w:cs="Times New Roman"/>
        </w:rPr>
        <w:t>52190</w:t>
      </w:r>
      <w:r w:rsidRPr="00A32997">
        <w:rPr>
          <w:rFonts w:cs="Times New Roman"/>
        </w:rPr>
        <w:t xml:space="preserve"> человек. В 202</w:t>
      </w:r>
      <w:r w:rsidR="00433C9F" w:rsidRPr="00A32997">
        <w:rPr>
          <w:rFonts w:cs="Times New Roman"/>
        </w:rPr>
        <w:t>3</w:t>
      </w:r>
      <w:r w:rsidRPr="00A32997">
        <w:rPr>
          <w:rFonts w:cs="Times New Roman"/>
        </w:rPr>
        <w:t xml:space="preserve"> </w:t>
      </w:r>
      <w:r w:rsidR="002D3578" w:rsidRPr="00A32997">
        <w:rPr>
          <w:rFonts w:cs="Times New Roman"/>
        </w:rPr>
        <w:t>году в городском округе родился</w:t>
      </w:r>
      <w:r w:rsidRPr="00A32997">
        <w:rPr>
          <w:rFonts w:cs="Times New Roman"/>
        </w:rPr>
        <w:t xml:space="preserve"> 1</w:t>
      </w:r>
      <w:r w:rsidR="00433C9F" w:rsidRPr="00A32997">
        <w:rPr>
          <w:rFonts w:cs="Times New Roman"/>
        </w:rPr>
        <w:t>181 ребенок</w:t>
      </w:r>
      <w:r w:rsidRPr="00A32997">
        <w:rPr>
          <w:rFonts w:cs="Times New Roman"/>
        </w:rPr>
        <w:t xml:space="preserve">, смертность составила </w:t>
      </w:r>
      <w:r w:rsidR="00433C9F" w:rsidRPr="00A32997">
        <w:rPr>
          <w:rFonts w:cs="Times New Roman"/>
        </w:rPr>
        <w:t>2096</w:t>
      </w:r>
      <w:r w:rsidRPr="00A32997">
        <w:rPr>
          <w:rFonts w:cs="Times New Roman"/>
        </w:rPr>
        <w:t xml:space="preserve"> человек. Ввиду естественной убыли населения, а также отрицательного миграционного прироста, сложившегося в 202</w:t>
      </w:r>
      <w:r w:rsidR="00433C9F" w:rsidRPr="00A32997">
        <w:rPr>
          <w:rFonts w:cs="Times New Roman"/>
        </w:rPr>
        <w:t>3</w:t>
      </w:r>
      <w:r w:rsidRPr="00A32997">
        <w:rPr>
          <w:rFonts w:cs="Times New Roman"/>
        </w:rPr>
        <w:t xml:space="preserve"> году (-</w:t>
      </w:r>
      <w:r w:rsidR="00433C9F" w:rsidRPr="00A32997">
        <w:rPr>
          <w:rFonts w:cs="Times New Roman"/>
        </w:rPr>
        <w:t>546</w:t>
      </w:r>
      <w:r w:rsidRPr="00A32997">
        <w:rPr>
          <w:rFonts w:cs="Times New Roman"/>
        </w:rPr>
        <w:t xml:space="preserve"> человек), численность населения городского округа Электросталь по состоянию на 01.01.202</w:t>
      </w:r>
      <w:r w:rsidR="00433C9F" w:rsidRPr="00A32997">
        <w:rPr>
          <w:rFonts w:cs="Times New Roman"/>
        </w:rPr>
        <w:t>4</w:t>
      </w:r>
      <w:r w:rsidRPr="00A32997">
        <w:rPr>
          <w:rFonts w:cs="Times New Roman"/>
        </w:rPr>
        <w:t xml:space="preserve"> уменьшилась и составила 15</w:t>
      </w:r>
      <w:r w:rsidR="00433C9F" w:rsidRPr="00A32997">
        <w:rPr>
          <w:rFonts w:cs="Times New Roman"/>
        </w:rPr>
        <w:t>0729</w:t>
      </w:r>
      <w:r w:rsidRPr="00A32997">
        <w:rPr>
          <w:rFonts w:cs="Times New Roman"/>
        </w:rPr>
        <w:t xml:space="preserve"> человек.</w:t>
      </w:r>
    </w:p>
    <w:p w14:paraId="26EB58D2" w14:textId="782E9106" w:rsidR="007224B5" w:rsidRPr="00A32997" w:rsidRDefault="00C1744C" w:rsidP="007224B5">
      <w:pPr>
        <w:ind w:firstLine="567"/>
        <w:jc w:val="both"/>
      </w:pPr>
      <w:r w:rsidRPr="00A32997">
        <w:rPr>
          <w:rFonts w:eastAsia="+mn-ea"/>
          <w:kern w:val="24"/>
        </w:rPr>
        <w:t xml:space="preserve">За январь – </w:t>
      </w:r>
      <w:r w:rsidR="00433C9F" w:rsidRPr="00A32997">
        <w:rPr>
          <w:rFonts w:eastAsia="+mn-ea"/>
          <w:kern w:val="24"/>
        </w:rPr>
        <w:t>май</w:t>
      </w:r>
      <w:r w:rsidRPr="00A32997">
        <w:rPr>
          <w:rFonts w:eastAsia="+mn-ea"/>
          <w:kern w:val="24"/>
        </w:rPr>
        <w:t xml:space="preserve"> 202</w:t>
      </w:r>
      <w:r w:rsidR="00433C9F" w:rsidRPr="00A32997">
        <w:rPr>
          <w:rFonts w:eastAsia="+mn-ea"/>
          <w:kern w:val="24"/>
        </w:rPr>
        <w:t>4</w:t>
      </w:r>
      <w:r w:rsidRPr="00A32997">
        <w:rPr>
          <w:rFonts w:eastAsia="+mn-ea"/>
          <w:kern w:val="24"/>
        </w:rPr>
        <w:t xml:space="preserve"> года в городском округе родилось </w:t>
      </w:r>
      <w:r w:rsidR="00433C9F" w:rsidRPr="00A32997">
        <w:rPr>
          <w:rFonts w:eastAsia="+mn-ea"/>
          <w:kern w:val="24"/>
        </w:rPr>
        <w:t>479 детей</w:t>
      </w:r>
      <w:r w:rsidRPr="00A32997">
        <w:rPr>
          <w:rFonts w:eastAsia="+mn-ea"/>
          <w:kern w:val="24"/>
        </w:rPr>
        <w:t>, что на</w:t>
      </w:r>
      <w:r w:rsidR="00FD7509" w:rsidRPr="00A32997">
        <w:rPr>
          <w:rFonts w:eastAsia="+mn-ea"/>
          <w:kern w:val="24"/>
        </w:rPr>
        <w:t>11 детей больше</w:t>
      </w:r>
      <w:r w:rsidRPr="00A32997">
        <w:rPr>
          <w:rFonts w:eastAsia="+mn-ea"/>
          <w:kern w:val="24"/>
        </w:rPr>
        <w:t>, чем за аналогичный период 202</w:t>
      </w:r>
      <w:r w:rsidR="00433C9F" w:rsidRPr="00A32997">
        <w:rPr>
          <w:rFonts w:eastAsia="+mn-ea"/>
          <w:kern w:val="24"/>
        </w:rPr>
        <w:t>3</w:t>
      </w:r>
      <w:r w:rsidRPr="00A32997">
        <w:rPr>
          <w:rFonts w:eastAsia="+mn-ea"/>
          <w:kern w:val="24"/>
        </w:rPr>
        <w:t xml:space="preserve"> года. К концу 202</w:t>
      </w:r>
      <w:r w:rsidR="00433C9F" w:rsidRPr="00A32997">
        <w:rPr>
          <w:rFonts w:eastAsia="+mn-ea"/>
          <w:kern w:val="24"/>
        </w:rPr>
        <w:t>4</w:t>
      </w:r>
      <w:r w:rsidRPr="00A32997">
        <w:rPr>
          <w:rFonts w:eastAsia="+mn-ea"/>
          <w:kern w:val="24"/>
        </w:rPr>
        <w:t xml:space="preserve"> года рождаемость оценочно </w:t>
      </w:r>
      <w:r w:rsidR="00433C9F" w:rsidRPr="00A32997">
        <w:rPr>
          <w:rFonts w:eastAsia="+mn-ea"/>
          <w:kern w:val="24"/>
        </w:rPr>
        <w:t>составит 1110 человек</w:t>
      </w:r>
      <w:r w:rsidRPr="00A32997">
        <w:rPr>
          <w:rFonts w:eastAsia="+mn-ea"/>
          <w:kern w:val="24"/>
        </w:rPr>
        <w:t xml:space="preserve">. </w:t>
      </w:r>
      <w:r w:rsidRPr="00A32997">
        <w:t xml:space="preserve">В прогнозном периоде 2024-2026 годов ожидается незначительный рост рождаемости, что обусловлено следующими основными причинами: </w:t>
      </w:r>
      <w:r w:rsidR="00433C9F" w:rsidRPr="00A32997">
        <w:t>снижение числа женщин репродуктивного возраста, увеличение возраста первородящих, изменение роли семьи и женщины в обществе и ребенка в семье, карьерные устремления современных женщин.</w:t>
      </w:r>
    </w:p>
    <w:p w14:paraId="2DBB4290" w14:textId="77777777" w:rsidR="00C1744C" w:rsidRPr="00A32997" w:rsidRDefault="00C1744C" w:rsidP="007224B5">
      <w:pPr>
        <w:ind w:firstLine="567"/>
        <w:jc w:val="both"/>
      </w:pPr>
      <w:r w:rsidRPr="00A32997">
        <w:t xml:space="preserve">Однако, последовательная реализация мероприятий по поддержке материнства и детства, позволит рассчитывать на формирование </w:t>
      </w:r>
      <w:r w:rsidR="002D3578" w:rsidRPr="00A32997">
        <w:t xml:space="preserve">большей </w:t>
      </w:r>
      <w:r w:rsidRPr="00A32997">
        <w:t>положительной динамики рождаемости по второму варианту прогноза.</w:t>
      </w:r>
    </w:p>
    <w:p w14:paraId="03F552BA" w14:textId="77777777" w:rsidR="00C1744C" w:rsidRPr="00A32997" w:rsidRDefault="00C1744C" w:rsidP="00C1744C">
      <w:pPr>
        <w:ind w:firstLine="567"/>
        <w:jc w:val="both"/>
        <w:rPr>
          <w:rFonts w:cs="Times New Roman"/>
        </w:rPr>
      </w:pPr>
      <w:r w:rsidRPr="00A32997">
        <w:rPr>
          <w:rFonts w:cs="Times New Roman"/>
        </w:rPr>
        <w:t>В 202</w:t>
      </w:r>
      <w:r w:rsidR="007224B5" w:rsidRPr="00A32997">
        <w:rPr>
          <w:rFonts w:cs="Times New Roman"/>
        </w:rPr>
        <w:t>3</w:t>
      </w:r>
      <w:r w:rsidRPr="00A32997">
        <w:rPr>
          <w:rFonts w:cs="Times New Roman"/>
        </w:rPr>
        <w:t xml:space="preserve"> году наблюдалось снижение смертности. За 202</w:t>
      </w:r>
      <w:r w:rsidR="007224B5" w:rsidRPr="00A32997">
        <w:rPr>
          <w:rFonts w:cs="Times New Roman"/>
        </w:rPr>
        <w:t>3</w:t>
      </w:r>
      <w:r w:rsidRPr="00A32997">
        <w:rPr>
          <w:rFonts w:cs="Times New Roman"/>
        </w:rPr>
        <w:t xml:space="preserve"> год в городском округе умерло 2</w:t>
      </w:r>
      <w:r w:rsidR="007224B5" w:rsidRPr="00A32997">
        <w:rPr>
          <w:rFonts w:cs="Times New Roman"/>
        </w:rPr>
        <w:t>096</w:t>
      </w:r>
      <w:r w:rsidRPr="00A32997">
        <w:rPr>
          <w:rFonts w:cs="Times New Roman"/>
        </w:rPr>
        <w:t xml:space="preserve"> человек, что на </w:t>
      </w:r>
      <w:r w:rsidR="007224B5" w:rsidRPr="00A32997">
        <w:rPr>
          <w:rFonts w:cs="Times New Roman"/>
        </w:rPr>
        <w:t>154</w:t>
      </w:r>
      <w:r w:rsidRPr="00A32997">
        <w:rPr>
          <w:rFonts w:cs="Times New Roman"/>
        </w:rPr>
        <w:t xml:space="preserve"> человек</w:t>
      </w:r>
      <w:r w:rsidR="007224B5" w:rsidRPr="00A32997">
        <w:rPr>
          <w:rFonts w:cs="Times New Roman"/>
        </w:rPr>
        <w:t>а</w:t>
      </w:r>
      <w:r w:rsidRPr="00A32997">
        <w:rPr>
          <w:rFonts w:cs="Times New Roman"/>
        </w:rPr>
        <w:t xml:space="preserve"> меньше, чем в 202</w:t>
      </w:r>
      <w:r w:rsidR="007224B5" w:rsidRPr="00A32997">
        <w:rPr>
          <w:rFonts w:cs="Times New Roman"/>
        </w:rPr>
        <w:t>2</w:t>
      </w:r>
      <w:r w:rsidRPr="00A32997">
        <w:rPr>
          <w:rFonts w:cs="Times New Roman"/>
        </w:rPr>
        <w:t xml:space="preserve"> году. </w:t>
      </w:r>
    </w:p>
    <w:p w14:paraId="757356D3" w14:textId="77777777" w:rsidR="00C1744C" w:rsidRPr="00A32997" w:rsidRDefault="007224B5" w:rsidP="00C1744C">
      <w:pPr>
        <w:ind w:firstLine="567"/>
        <w:jc w:val="both"/>
        <w:rPr>
          <w:rFonts w:cs="Times New Roman"/>
        </w:rPr>
      </w:pPr>
      <w:r w:rsidRPr="00A32997">
        <w:rPr>
          <w:rFonts w:cs="Times New Roman"/>
        </w:rPr>
        <w:t>З</w:t>
      </w:r>
      <w:r w:rsidR="00C1744C" w:rsidRPr="00A32997">
        <w:rPr>
          <w:rFonts w:cs="Times New Roman"/>
        </w:rPr>
        <w:t>а январь-</w:t>
      </w:r>
      <w:r w:rsidRPr="00A32997">
        <w:rPr>
          <w:rFonts w:cs="Times New Roman"/>
        </w:rPr>
        <w:t>май</w:t>
      </w:r>
      <w:r w:rsidR="00C1744C" w:rsidRPr="00A32997">
        <w:rPr>
          <w:rFonts w:cs="Times New Roman"/>
        </w:rPr>
        <w:t xml:space="preserve"> 202</w:t>
      </w:r>
      <w:r w:rsidRPr="00A32997">
        <w:rPr>
          <w:rFonts w:cs="Times New Roman"/>
        </w:rPr>
        <w:t>4</w:t>
      </w:r>
      <w:r w:rsidR="00C1744C" w:rsidRPr="00A32997">
        <w:rPr>
          <w:rFonts w:cs="Times New Roman"/>
        </w:rPr>
        <w:t xml:space="preserve"> года смертность составила </w:t>
      </w:r>
      <w:r w:rsidRPr="00A32997">
        <w:rPr>
          <w:rFonts w:cs="Times New Roman"/>
        </w:rPr>
        <w:t>923</w:t>
      </w:r>
      <w:r w:rsidR="00C1744C" w:rsidRPr="00A32997">
        <w:rPr>
          <w:rFonts w:cs="Times New Roman"/>
        </w:rPr>
        <w:t xml:space="preserve"> человек</w:t>
      </w:r>
      <w:r w:rsidRPr="00A32997">
        <w:rPr>
          <w:rFonts w:cs="Times New Roman"/>
        </w:rPr>
        <w:t>а.</w:t>
      </w:r>
      <w:r w:rsidR="00C1744C" w:rsidRPr="00A32997">
        <w:rPr>
          <w:rFonts w:cs="Times New Roman"/>
        </w:rPr>
        <w:t xml:space="preserve"> </w:t>
      </w:r>
      <w:r w:rsidRPr="00A32997">
        <w:rPr>
          <w:rFonts w:cs="Times New Roman"/>
        </w:rPr>
        <w:t>У</w:t>
      </w:r>
      <w:r w:rsidR="00C1744C" w:rsidRPr="00A32997">
        <w:rPr>
          <w:rFonts w:cs="Times New Roman"/>
        </w:rPr>
        <w:t>ровень смертности в 202</w:t>
      </w:r>
      <w:r w:rsidRPr="00A32997">
        <w:rPr>
          <w:rFonts w:cs="Times New Roman"/>
        </w:rPr>
        <w:t>4</w:t>
      </w:r>
      <w:r w:rsidR="00C1744C" w:rsidRPr="00A32997">
        <w:rPr>
          <w:rFonts w:cs="Times New Roman"/>
        </w:rPr>
        <w:t xml:space="preserve"> году оценочно составит 2</w:t>
      </w:r>
      <w:r w:rsidRPr="00A32997">
        <w:rPr>
          <w:rFonts w:cs="Times New Roman"/>
        </w:rPr>
        <w:t xml:space="preserve">216 </w:t>
      </w:r>
      <w:r w:rsidR="00C1744C" w:rsidRPr="00A32997">
        <w:rPr>
          <w:rFonts w:cs="Times New Roman"/>
        </w:rPr>
        <w:t>человек.</w:t>
      </w:r>
      <w:r w:rsidRPr="00A32997">
        <w:rPr>
          <w:rFonts w:cs="Times New Roman"/>
        </w:rPr>
        <w:t xml:space="preserve"> Причина - увеличение населения старших возрастов, рожденных в послевоенное время, «старение населения».</w:t>
      </w:r>
    </w:p>
    <w:p w14:paraId="64D6D1C3" w14:textId="77777777" w:rsidR="00C1744C" w:rsidRPr="00A32997" w:rsidRDefault="00C1744C" w:rsidP="00C1744C">
      <w:pPr>
        <w:ind w:firstLine="567"/>
        <w:jc w:val="both"/>
        <w:rPr>
          <w:rFonts w:cs="Times New Roman"/>
        </w:rPr>
      </w:pPr>
      <w:r w:rsidRPr="00A32997">
        <w:rPr>
          <w:rFonts w:cs="Times New Roman"/>
        </w:rPr>
        <w:t xml:space="preserve">В прогнозном периоде ожидается снижение смертности.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w:t>
      </w:r>
      <w:r w:rsidR="002D3578" w:rsidRPr="00A32997">
        <w:rPr>
          <w:rFonts w:cs="Times New Roman"/>
        </w:rPr>
        <w:t xml:space="preserve">к 2027 году </w:t>
      </w:r>
      <w:r w:rsidRPr="00A32997">
        <w:rPr>
          <w:rFonts w:cs="Times New Roman"/>
        </w:rPr>
        <w:t>увеличить продолжительность жизни.</w:t>
      </w:r>
    </w:p>
    <w:p w14:paraId="203A2273" w14:textId="77777777" w:rsidR="002D69D2" w:rsidRPr="00A32997" w:rsidRDefault="002D69D2" w:rsidP="00C1744C">
      <w:pPr>
        <w:ind w:firstLine="567"/>
        <w:jc w:val="both"/>
        <w:rPr>
          <w:rFonts w:cs="Times New Roman"/>
          <w:bCs/>
        </w:rPr>
      </w:pPr>
      <w:r w:rsidRPr="00A32997">
        <w:rPr>
          <w:rFonts w:cs="Times New Roman"/>
          <w:bCs/>
        </w:rPr>
        <w:t xml:space="preserve">За </w:t>
      </w:r>
      <w:r w:rsidR="00C1744C" w:rsidRPr="00A32997">
        <w:rPr>
          <w:rFonts w:cs="Times New Roman"/>
          <w:bCs/>
        </w:rPr>
        <w:t>период январь-</w:t>
      </w:r>
      <w:r w:rsidR="007224B5" w:rsidRPr="00A32997">
        <w:rPr>
          <w:rFonts w:cs="Times New Roman"/>
          <w:bCs/>
        </w:rPr>
        <w:t>май</w:t>
      </w:r>
      <w:r w:rsidR="00C1744C" w:rsidRPr="00A32997">
        <w:rPr>
          <w:rFonts w:cs="Times New Roman"/>
          <w:bCs/>
        </w:rPr>
        <w:t xml:space="preserve"> 202</w:t>
      </w:r>
      <w:r w:rsidR="007224B5" w:rsidRPr="00A32997">
        <w:rPr>
          <w:rFonts w:cs="Times New Roman"/>
          <w:bCs/>
        </w:rPr>
        <w:t>4</w:t>
      </w:r>
      <w:r w:rsidR="00C1744C" w:rsidRPr="00A32997">
        <w:rPr>
          <w:rFonts w:cs="Times New Roman"/>
          <w:bCs/>
        </w:rPr>
        <w:t xml:space="preserve"> года миграционный прирост по городскому округу </w:t>
      </w:r>
      <w:r w:rsidRPr="00A32997">
        <w:rPr>
          <w:rFonts w:cs="Times New Roman"/>
          <w:bCs/>
        </w:rPr>
        <w:t>составил 522 человека.</w:t>
      </w:r>
    </w:p>
    <w:p w14:paraId="71484BDF" w14:textId="77777777" w:rsidR="00C1744C" w:rsidRPr="00A32997" w:rsidRDefault="00C1744C" w:rsidP="00C1744C">
      <w:pPr>
        <w:ind w:firstLine="567"/>
        <w:jc w:val="both"/>
        <w:rPr>
          <w:rFonts w:cs="Times New Roman"/>
          <w:bCs/>
        </w:rPr>
      </w:pPr>
      <w:r w:rsidRPr="00A32997">
        <w:rPr>
          <w:rFonts w:cs="Times New Roman"/>
          <w:bCs/>
        </w:rPr>
        <w:t xml:space="preserve"> Учитывая, что за последние три года годовой миграционный прирост складывался отрицательный, и с учетом того, что на территории не планируется строительство крупных предприятий, а также ввиду низкого роста жилищного строительства, на прогнозный период 202</w:t>
      </w:r>
      <w:r w:rsidR="002D69D2" w:rsidRPr="00A32997">
        <w:rPr>
          <w:rFonts w:cs="Times New Roman"/>
          <w:bCs/>
        </w:rPr>
        <w:t>5</w:t>
      </w:r>
      <w:r w:rsidRPr="00A32997">
        <w:rPr>
          <w:rFonts w:cs="Times New Roman"/>
          <w:bCs/>
        </w:rPr>
        <w:t>-202</w:t>
      </w:r>
      <w:r w:rsidR="002D69D2" w:rsidRPr="00A32997">
        <w:rPr>
          <w:rFonts w:cs="Times New Roman"/>
          <w:bCs/>
        </w:rPr>
        <w:t>7</w:t>
      </w:r>
      <w:r w:rsidRPr="00A32997">
        <w:rPr>
          <w:rFonts w:cs="Times New Roman"/>
          <w:bCs/>
        </w:rPr>
        <w:t xml:space="preserve"> годов ожидается </w:t>
      </w:r>
      <w:r w:rsidR="002D69D2" w:rsidRPr="00A32997">
        <w:rPr>
          <w:rFonts w:cs="Times New Roman"/>
          <w:bCs/>
        </w:rPr>
        <w:t>отрицательный</w:t>
      </w:r>
      <w:r w:rsidRPr="00A32997">
        <w:rPr>
          <w:rFonts w:cs="Times New Roman"/>
          <w:bCs/>
        </w:rPr>
        <w:t xml:space="preserve"> миграционн</w:t>
      </w:r>
      <w:r w:rsidR="002D69D2" w:rsidRPr="00A32997">
        <w:rPr>
          <w:rFonts w:cs="Times New Roman"/>
          <w:bCs/>
        </w:rPr>
        <w:t>ый прирост</w:t>
      </w:r>
      <w:r w:rsidRPr="00A32997">
        <w:rPr>
          <w:rFonts w:cs="Times New Roman"/>
          <w:bCs/>
        </w:rPr>
        <w:t>.</w:t>
      </w:r>
    </w:p>
    <w:p w14:paraId="7D93AFC1" w14:textId="77777777" w:rsidR="00C1744C" w:rsidRPr="00A32997" w:rsidRDefault="00C1744C" w:rsidP="00C1744C">
      <w:pPr>
        <w:ind w:firstLine="567"/>
        <w:jc w:val="both"/>
        <w:rPr>
          <w:rFonts w:cs="Times New Roman"/>
        </w:rPr>
      </w:pPr>
    </w:p>
    <w:p w14:paraId="25CA8829" w14:textId="77777777" w:rsidR="00C1744C" w:rsidRPr="00A32997" w:rsidRDefault="00C1744C" w:rsidP="00C1744C">
      <w:pPr>
        <w:ind w:firstLine="567"/>
        <w:jc w:val="both"/>
        <w:rPr>
          <w:rFonts w:cs="Times New Roman"/>
        </w:rPr>
      </w:pPr>
      <w:r w:rsidRPr="00A32997">
        <w:rPr>
          <w:rFonts w:cs="Times New Roman"/>
        </w:rPr>
        <w:t>Промышленное производство.</w:t>
      </w:r>
    </w:p>
    <w:p w14:paraId="65D648E9" w14:textId="77777777" w:rsidR="00C1744C" w:rsidRPr="00A32997" w:rsidRDefault="00C1744C" w:rsidP="00C1744C">
      <w:pPr>
        <w:ind w:firstLine="567"/>
        <w:jc w:val="both"/>
        <w:rPr>
          <w:rFonts w:cs="Times New Roman"/>
          <w:bCs/>
        </w:rPr>
      </w:pPr>
      <w:r w:rsidRPr="00A32997">
        <w:rPr>
          <w:rFonts w:cs="Times New Roman"/>
          <w:bCs/>
        </w:rPr>
        <w:t>Сложившаяся характеристика развития промышленного производства</w:t>
      </w:r>
    </w:p>
    <w:p w14:paraId="68B7FF70" w14:textId="77777777" w:rsidR="00C1744C" w:rsidRPr="00A32997" w:rsidRDefault="00C1744C" w:rsidP="00C1744C">
      <w:pPr>
        <w:widowControl w:val="0"/>
        <w:autoSpaceDE w:val="0"/>
        <w:autoSpaceDN w:val="0"/>
        <w:ind w:left="52" w:right="32" w:firstLine="515"/>
        <w:jc w:val="both"/>
        <w:rPr>
          <w:rFonts w:cs="Times New Roman"/>
          <w:spacing w:val="-4"/>
          <w:w w:val="105"/>
          <w:lang w:bidi="ru-RU"/>
        </w:rPr>
      </w:pPr>
      <w:r w:rsidRPr="00A32997">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A32997">
        <w:rPr>
          <w:rFonts w:cs="Times New Roman"/>
          <w:spacing w:val="-4"/>
          <w:w w:val="105"/>
          <w:lang w:bidi="ru-RU"/>
        </w:rPr>
        <w:t xml:space="preserve"> </w:t>
      </w:r>
    </w:p>
    <w:p w14:paraId="75CF61FF" w14:textId="69902373" w:rsidR="00C1744C" w:rsidRPr="00A32997" w:rsidRDefault="00FD7509" w:rsidP="00C1744C">
      <w:pPr>
        <w:widowControl w:val="0"/>
        <w:autoSpaceDE w:val="0"/>
        <w:autoSpaceDN w:val="0"/>
        <w:ind w:left="52" w:right="32" w:firstLine="515"/>
        <w:jc w:val="both"/>
        <w:rPr>
          <w:rFonts w:cs="Times New Roman"/>
          <w:spacing w:val="31"/>
          <w:w w:val="105"/>
          <w:lang w:bidi="ru-RU"/>
        </w:rPr>
      </w:pPr>
      <w:r w:rsidRPr="00A32997">
        <w:rPr>
          <w:rFonts w:cs="Times New Roman"/>
          <w:w w:val="105"/>
          <w:lang w:bidi="ru-RU"/>
        </w:rPr>
        <w:t xml:space="preserve">- </w:t>
      </w:r>
      <w:r w:rsidR="00C1744C" w:rsidRPr="00A32997">
        <w:rPr>
          <w:rFonts w:cs="Times New Roman"/>
          <w:w w:val="105"/>
          <w:lang w:bidi="ru-RU"/>
        </w:rPr>
        <w:t>АО</w:t>
      </w:r>
      <w:r w:rsidR="00C1744C" w:rsidRPr="00A32997">
        <w:rPr>
          <w:rFonts w:cs="Times New Roman"/>
          <w:lang w:bidi="ru-RU"/>
        </w:rPr>
        <w:t xml:space="preserve"> </w:t>
      </w:r>
      <w:r w:rsidR="00C1744C" w:rsidRPr="00A32997">
        <w:rPr>
          <w:rFonts w:cs="Times New Roman"/>
          <w:w w:val="105"/>
          <w:lang w:bidi="ru-RU"/>
        </w:rPr>
        <w:t xml:space="preserve">«Машиностроительный завод», входит в структуру Топливной компании «ТВЭЛ» </w:t>
      </w:r>
      <w:proofErr w:type="spellStart"/>
      <w:r w:rsidR="00C1744C" w:rsidRPr="00A32997">
        <w:rPr>
          <w:rFonts w:cs="Times New Roman"/>
          <w:w w:val="105"/>
          <w:lang w:bidi="ru-RU"/>
        </w:rPr>
        <w:t>Госкорпорации</w:t>
      </w:r>
      <w:proofErr w:type="spellEnd"/>
      <w:r w:rsidR="00C1744C" w:rsidRPr="00A32997">
        <w:rPr>
          <w:rFonts w:cs="Times New Roman"/>
          <w:w w:val="105"/>
          <w:lang w:bidi="ru-RU"/>
        </w:rPr>
        <w:t xml:space="preserve"> «</w:t>
      </w:r>
      <w:proofErr w:type="spellStart"/>
      <w:r w:rsidR="00C1744C" w:rsidRPr="00A32997">
        <w:rPr>
          <w:rFonts w:cs="Times New Roman"/>
          <w:w w:val="105"/>
          <w:lang w:bidi="ru-RU"/>
        </w:rPr>
        <w:t>Росатом</w:t>
      </w:r>
      <w:proofErr w:type="spellEnd"/>
      <w:r w:rsidR="00C1744C" w:rsidRPr="00A32997">
        <w:rPr>
          <w:rFonts w:cs="Times New Roman"/>
          <w:w w:val="105"/>
          <w:lang w:bidi="ru-RU"/>
        </w:rPr>
        <w:t xml:space="preserve">», вид </w:t>
      </w:r>
      <w:r w:rsidR="00C1744C" w:rsidRPr="00A32997">
        <w:rPr>
          <w:rFonts w:cs="Times New Roman"/>
          <w:spacing w:val="-2"/>
          <w:w w:val="105"/>
          <w:lang w:bidi="ru-RU"/>
        </w:rPr>
        <w:t xml:space="preserve">деятельности: </w:t>
      </w:r>
      <w:r w:rsidR="00C1744C" w:rsidRPr="00A32997">
        <w:rPr>
          <w:rFonts w:cs="Times New Roman"/>
          <w:w w:val="105"/>
          <w:lang w:bidi="ru-RU"/>
        </w:rPr>
        <w:t>производство ядерного топлива;</w:t>
      </w:r>
      <w:r w:rsidR="00C1744C" w:rsidRPr="00A32997">
        <w:rPr>
          <w:rFonts w:cs="Times New Roman"/>
          <w:spacing w:val="31"/>
          <w:w w:val="105"/>
          <w:lang w:bidi="ru-RU"/>
        </w:rPr>
        <w:t xml:space="preserve"> </w:t>
      </w:r>
    </w:p>
    <w:p w14:paraId="2FEF6C93"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14:paraId="0F24FD7A"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14:paraId="191CDC08"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Кроме них, на территории городского округа осуществляют деятельность крупные предприятия: </w:t>
      </w:r>
    </w:p>
    <w:p w14:paraId="0331E6EB"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ОАО «Электростальский химико- механический завод им. </w:t>
      </w:r>
      <w:proofErr w:type="spellStart"/>
      <w:r w:rsidRPr="00A32997">
        <w:rPr>
          <w:rFonts w:cs="Times New Roman"/>
          <w:w w:val="105"/>
          <w:lang w:bidi="ru-RU"/>
        </w:rPr>
        <w:t>Н.Д.Зелинского</w:t>
      </w:r>
      <w:proofErr w:type="spellEnd"/>
      <w:r w:rsidRPr="00A32997">
        <w:rPr>
          <w:rFonts w:cs="Times New Roman"/>
          <w:w w:val="105"/>
          <w:lang w:bidi="ru-RU"/>
        </w:rPr>
        <w:t>»,</w:t>
      </w:r>
      <w:r w:rsidRPr="00A32997">
        <w:rPr>
          <w:rFonts w:cs="Times New Roman"/>
          <w:spacing w:val="-20"/>
          <w:w w:val="105"/>
          <w:lang w:bidi="ru-RU"/>
        </w:rPr>
        <w:t xml:space="preserve"> </w:t>
      </w:r>
      <w:r w:rsidRPr="00A32997">
        <w:rPr>
          <w:rFonts w:cs="Times New Roman"/>
          <w:w w:val="105"/>
          <w:lang w:bidi="ru-RU"/>
        </w:rPr>
        <w:t>ранее входивший в корпорацию «</w:t>
      </w:r>
      <w:proofErr w:type="spellStart"/>
      <w:r w:rsidRPr="00A32997">
        <w:rPr>
          <w:rFonts w:cs="Times New Roman"/>
          <w:w w:val="105"/>
          <w:lang w:bidi="ru-RU"/>
        </w:rPr>
        <w:t>Спецзащита</w:t>
      </w:r>
      <w:proofErr w:type="spellEnd"/>
      <w:r w:rsidRPr="00A32997">
        <w:rPr>
          <w:rFonts w:cs="Times New Roman"/>
          <w:w w:val="105"/>
          <w:lang w:bidi="ru-RU"/>
        </w:rPr>
        <w:t xml:space="preserve">», теперь работает под брендом «Зелинский групп», вид деятельности: производство </w:t>
      </w:r>
      <w:r w:rsidRPr="00A32997">
        <w:rPr>
          <w:rFonts w:cs="Times New Roman"/>
          <w:spacing w:val="-3"/>
          <w:w w:val="105"/>
          <w:lang w:bidi="ru-RU"/>
        </w:rPr>
        <w:t xml:space="preserve">средств </w:t>
      </w:r>
      <w:r w:rsidRPr="00A32997">
        <w:rPr>
          <w:rFonts w:cs="Times New Roman"/>
          <w:w w:val="105"/>
          <w:lang w:bidi="ru-RU"/>
        </w:rPr>
        <w:t xml:space="preserve">индивидуальной защиты, производит жизненно необходимые средства химзащиты; </w:t>
      </w:r>
    </w:p>
    <w:p w14:paraId="2C7467D7"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АО</w:t>
      </w:r>
      <w:r w:rsidRPr="00A32997">
        <w:rPr>
          <w:rFonts w:cs="Times New Roman"/>
          <w:spacing w:val="-13"/>
          <w:w w:val="105"/>
          <w:lang w:bidi="ru-RU"/>
        </w:rPr>
        <w:t xml:space="preserve"> </w:t>
      </w:r>
      <w:r w:rsidRPr="00A32997">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14:paraId="08C06BDE"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АО «502 завод по ремонту военно-технического имущества»: предприятие находится под ведомством Минобороны РФ, вид </w:t>
      </w:r>
      <w:r w:rsidRPr="00A32997">
        <w:rPr>
          <w:rFonts w:cs="Times New Roman"/>
          <w:spacing w:val="-2"/>
          <w:w w:val="105"/>
          <w:lang w:bidi="ru-RU"/>
        </w:rPr>
        <w:t xml:space="preserve">деятельности: </w:t>
      </w:r>
      <w:r w:rsidRPr="00A32997">
        <w:rPr>
          <w:rFonts w:cs="Times New Roman"/>
          <w:w w:val="105"/>
          <w:lang w:bidi="ru-RU"/>
        </w:rPr>
        <w:t xml:space="preserve">ремонт вооружения и военной техники. </w:t>
      </w:r>
    </w:p>
    <w:p w14:paraId="58F6D613"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A32997">
        <w:rPr>
          <w:rFonts w:cs="Times New Roman"/>
          <w:lang w:bidi="ru-RU"/>
        </w:rPr>
        <w:t xml:space="preserve">(без организаций с численностью работающих менее 15 человек) </w:t>
      </w:r>
      <w:r w:rsidRPr="00A32997">
        <w:rPr>
          <w:rFonts w:cs="Times New Roman"/>
          <w:w w:val="105"/>
          <w:lang w:bidi="ru-RU"/>
        </w:rPr>
        <w:t>по промышленным видам деятельности составил за 202</w:t>
      </w:r>
      <w:r w:rsidR="002115F3" w:rsidRPr="00A32997">
        <w:rPr>
          <w:rFonts w:cs="Times New Roman"/>
          <w:w w:val="105"/>
          <w:lang w:bidi="ru-RU"/>
        </w:rPr>
        <w:t>3</w:t>
      </w:r>
      <w:r w:rsidRPr="00A32997">
        <w:rPr>
          <w:rFonts w:cs="Times New Roman"/>
          <w:w w:val="105"/>
          <w:lang w:bidi="ru-RU"/>
        </w:rPr>
        <w:t xml:space="preserve"> год                                          </w:t>
      </w:r>
      <w:r w:rsidR="002115F3" w:rsidRPr="00A32997">
        <w:rPr>
          <w:rFonts w:cs="Times New Roman"/>
          <w:w w:val="105"/>
          <w:lang w:bidi="ru-RU"/>
        </w:rPr>
        <w:t>110,5</w:t>
      </w:r>
      <w:r w:rsidRPr="00A32997">
        <w:rPr>
          <w:rFonts w:cs="Times New Roman"/>
          <w:w w:val="105"/>
          <w:lang w:bidi="ru-RU"/>
        </w:rPr>
        <w:t xml:space="preserve"> млрд. руб., рост по сравнению с 202</w:t>
      </w:r>
      <w:r w:rsidR="002115F3" w:rsidRPr="00A32997">
        <w:rPr>
          <w:rFonts w:cs="Times New Roman"/>
          <w:w w:val="105"/>
          <w:lang w:bidi="ru-RU"/>
        </w:rPr>
        <w:t>2</w:t>
      </w:r>
      <w:r w:rsidRPr="00A32997">
        <w:rPr>
          <w:rFonts w:cs="Times New Roman"/>
          <w:w w:val="105"/>
          <w:lang w:bidi="ru-RU"/>
        </w:rPr>
        <w:t xml:space="preserve"> годом</w:t>
      </w:r>
      <w:r w:rsidR="002115F3" w:rsidRPr="00A32997">
        <w:rPr>
          <w:rFonts w:cs="Times New Roman"/>
          <w:w w:val="105"/>
          <w:lang w:bidi="ru-RU"/>
        </w:rPr>
        <w:t xml:space="preserve"> 152,9 </w:t>
      </w:r>
      <w:r w:rsidRPr="00A32997">
        <w:rPr>
          <w:rFonts w:cs="Times New Roman"/>
          <w:w w:val="105"/>
          <w:lang w:bidi="ru-RU"/>
        </w:rPr>
        <w:t>% (в 202</w:t>
      </w:r>
      <w:r w:rsidR="002115F3" w:rsidRPr="00A32997">
        <w:rPr>
          <w:rFonts w:cs="Times New Roman"/>
          <w:w w:val="105"/>
          <w:lang w:bidi="ru-RU"/>
        </w:rPr>
        <w:t>2</w:t>
      </w:r>
      <w:r w:rsidRPr="00A32997">
        <w:rPr>
          <w:rFonts w:cs="Times New Roman"/>
          <w:w w:val="105"/>
          <w:lang w:bidi="ru-RU"/>
        </w:rPr>
        <w:t xml:space="preserve"> году объем отгруженных товаров составил </w:t>
      </w:r>
      <w:r w:rsidR="002115F3" w:rsidRPr="00A32997">
        <w:rPr>
          <w:rFonts w:cs="Times New Roman"/>
          <w:w w:val="105"/>
          <w:lang w:bidi="ru-RU"/>
        </w:rPr>
        <w:t>72,26</w:t>
      </w:r>
      <w:r w:rsidRPr="00A32997">
        <w:rPr>
          <w:rFonts w:cs="Times New Roman"/>
          <w:w w:val="105"/>
          <w:lang w:bidi="ru-RU"/>
        </w:rPr>
        <w:t xml:space="preserve"> </w:t>
      </w:r>
      <w:proofErr w:type="spellStart"/>
      <w:r w:rsidRPr="00A32997">
        <w:rPr>
          <w:rFonts w:cs="Times New Roman"/>
          <w:w w:val="105"/>
          <w:lang w:bidi="ru-RU"/>
        </w:rPr>
        <w:t>млрд.руб</w:t>
      </w:r>
      <w:proofErr w:type="spellEnd"/>
      <w:r w:rsidRPr="00A32997">
        <w:rPr>
          <w:rFonts w:cs="Times New Roman"/>
          <w:w w:val="105"/>
          <w:lang w:bidi="ru-RU"/>
        </w:rPr>
        <w:t>.)</w:t>
      </w:r>
    </w:p>
    <w:p w14:paraId="107F7A1C"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w:t>
      </w:r>
      <w:r w:rsidR="002115F3" w:rsidRPr="00A32997">
        <w:rPr>
          <w:rFonts w:cs="Times New Roman"/>
          <w:w w:val="105"/>
          <w:lang w:bidi="ru-RU"/>
        </w:rPr>
        <w:t xml:space="preserve">3 </w:t>
      </w:r>
      <w:r w:rsidRPr="00A32997">
        <w:rPr>
          <w:rFonts w:cs="Times New Roman"/>
          <w:w w:val="105"/>
          <w:lang w:bidi="ru-RU"/>
        </w:rPr>
        <w:t xml:space="preserve">года составляла </w:t>
      </w:r>
      <w:r w:rsidR="002115F3" w:rsidRPr="00A32997">
        <w:rPr>
          <w:rFonts w:cs="Times New Roman"/>
          <w:w w:val="105"/>
          <w:lang w:bidi="ru-RU"/>
        </w:rPr>
        <w:t>96,1</w:t>
      </w:r>
      <w:r w:rsidRPr="00A32997">
        <w:rPr>
          <w:rFonts w:cs="Times New Roman"/>
          <w:w w:val="105"/>
          <w:lang w:bidi="ru-RU"/>
        </w:rPr>
        <w:t xml:space="preserve"> %. </w:t>
      </w:r>
    </w:p>
    <w:p w14:paraId="0C440C64"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В 202</w:t>
      </w:r>
      <w:r w:rsidR="00C74B4D" w:rsidRPr="00A32997">
        <w:rPr>
          <w:rFonts w:cs="Times New Roman"/>
          <w:w w:val="105"/>
          <w:lang w:bidi="ru-RU"/>
        </w:rPr>
        <w:t>4</w:t>
      </w:r>
      <w:r w:rsidRPr="00A32997">
        <w:rPr>
          <w:rFonts w:cs="Times New Roman"/>
          <w:w w:val="105"/>
          <w:lang w:bidi="ru-RU"/>
        </w:rPr>
        <w:t xml:space="preserve"> году объем отгруженных товаров собственного производства крупных и средних предприятий и организаций городского округа </w:t>
      </w:r>
      <w:r w:rsidRPr="00A32997">
        <w:rPr>
          <w:rFonts w:cs="Times New Roman"/>
          <w:lang w:bidi="ru-RU"/>
        </w:rPr>
        <w:t xml:space="preserve">(без организаций с численностью работающих менее 15 человек) </w:t>
      </w:r>
      <w:r w:rsidRPr="00A32997">
        <w:rPr>
          <w:rFonts w:cs="Times New Roman"/>
          <w:w w:val="105"/>
          <w:lang w:bidi="ru-RU"/>
        </w:rPr>
        <w:t xml:space="preserve">по промышленным видам деятельности составит оценочно </w:t>
      </w:r>
      <w:r w:rsidR="00C74B4D" w:rsidRPr="00A32997">
        <w:rPr>
          <w:rFonts w:cs="Times New Roman"/>
          <w:w w:val="105"/>
          <w:lang w:bidi="ru-RU"/>
        </w:rPr>
        <w:t>116,6</w:t>
      </w:r>
      <w:r w:rsidRPr="00A32997">
        <w:rPr>
          <w:rFonts w:cs="Times New Roman"/>
          <w:w w:val="105"/>
          <w:lang w:bidi="ru-RU"/>
        </w:rPr>
        <w:t xml:space="preserve"> </w:t>
      </w:r>
      <w:proofErr w:type="spellStart"/>
      <w:r w:rsidRPr="00A32997">
        <w:rPr>
          <w:rFonts w:cs="Times New Roman"/>
          <w:w w:val="105"/>
          <w:lang w:bidi="ru-RU"/>
        </w:rPr>
        <w:t>млрд.руб</w:t>
      </w:r>
      <w:proofErr w:type="spellEnd"/>
      <w:r w:rsidRPr="00A32997">
        <w:rPr>
          <w:rFonts w:cs="Times New Roman"/>
          <w:w w:val="105"/>
          <w:lang w:bidi="ru-RU"/>
        </w:rPr>
        <w:t>., рост по сравнению с 202</w:t>
      </w:r>
      <w:r w:rsidR="00C74B4D" w:rsidRPr="00A32997">
        <w:rPr>
          <w:rFonts w:cs="Times New Roman"/>
          <w:w w:val="105"/>
          <w:lang w:bidi="ru-RU"/>
        </w:rPr>
        <w:t>3</w:t>
      </w:r>
      <w:r w:rsidRPr="00A32997">
        <w:rPr>
          <w:rFonts w:cs="Times New Roman"/>
          <w:w w:val="105"/>
          <w:lang w:bidi="ru-RU"/>
        </w:rPr>
        <w:t xml:space="preserve"> годом </w:t>
      </w:r>
      <w:r w:rsidR="00C74B4D" w:rsidRPr="00A32997">
        <w:rPr>
          <w:rFonts w:cs="Times New Roman"/>
          <w:w w:val="105"/>
          <w:lang w:bidi="ru-RU"/>
        </w:rPr>
        <w:t>105,5</w:t>
      </w:r>
      <w:r w:rsidRPr="00A32997">
        <w:rPr>
          <w:rFonts w:cs="Times New Roman"/>
          <w:w w:val="105"/>
          <w:lang w:bidi="ru-RU"/>
        </w:rPr>
        <w:t xml:space="preserve">%. Рост объемов отгруженной продукции в основном обусловлен ростом числа </w:t>
      </w:r>
      <w:proofErr w:type="spellStart"/>
      <w:r w:rsidRPr="00A32997">
        <w:rPr>
          <w:rFonts w:cs="Times New Roman"/>
          <w:w w:val="105"/>
          <w:lang w:bidi="ru-RU"/>
        </w:rPr>
        <w:t>гособоронзаказов</w:t>
      </w:r>
      <w:proofErr w:type="spellEnd"/>
      <w:r w:rsidRPr="00A32997">
        <w:rPr>
          <w:rFonts w:cs="Times New Roman"/>
          <w:w w:val="105"/>
          <w:lang w:bidi="ru-RU"/>
        </w:rPr>
        <w:t xml:space="preserve">. Основная </w:t>
      </w:r>
      <w:r w:rsidRPr="00A32997">
        <w:rPr>
          <w:rFonts w:cs="Times New Roman"/>
          <w:spacing w:val="-4"/>
          <w:w w:val="105"/>
          <w:lang w:bidi="ru-RU"/>
        </w:rPr>
        <w:t xml:space="preserve">доля </w:t>
      </w:r>
      <w:r w:rsidRPr="00A32997">
        <w:rPr>
          <w:rFonts w:cs="Times New Roman"/>
          <w:w w:val="105"/>
          <w:lang w:bidi="ru-RU"/>
        </w:rPr>
        <w:t>отгруженной продукции приходится на предприятия обрабатывающего производства, за 202</w:t>
      </w:r>
      <w:r w:rsidR="00C74B4D" w:rsidRPr="00A32997">
        <w:rPr>
          <w:rFonts w:cs="Times New Roman"/>
          <w:w w:val="105"/>
          <w:lang w:bidi="ru-RU"/>
        </w:rPr>
        <w:t>4</w:t>
      </w:r>
      <w:r w:rsidRPr="00A32997">
        <w:rPr>
          <w:rFonts w:cs="Times New Roman"/>
          <w:w w:val="105"/>
          <w:lang w:bidi="ru-RU"/>
        </w:rPr>
        <w:t xml:space="preserve"> год объем оценочно составит </w:t>
      </w:r>
      <w:r w:rsidR="00C74B4D" w:rsidRPr="00A32997">
        <w:rPr>
          <w:rFonts w:cs="Times New Roman"/>
          <w:w w:val="105"/>
          <w:lang w:bidi="ru-RU"/>
        </w:rPr>
        <w:t>111,5</w:t>
      </w:r>
      <w:r w:rsidRPr="00A32997">
        <w:rPr>
          <w:rFonts w:cs="Times New Roman"/>
          <w:w w:val="105"/>
          <w:lang w:bidi="ru-RU"/>
        </w:rPr>
        <w:t xml:space="preserve"> </w:t>
      </w:r>
      <w:proofErr w:type="spellStart"/>
      <w:r w:rsidRPr="00A32997">
        <w:rPr>
          <w:rFonts w:cs="Times New Roman"/>
          <w:w w:val="105"/>
          <w:lang w:bidi="ru-RU"/>
        </w:rPr>
        <w:t>млрд.руб</w:t>
      </w:r>
      <w:proofErr w:type="spellEnd"/>
      <w:r w:rsidR="00C74B4D" w:rsidRPr="00A32997">
        <w:rPr>
          <w:rFonts w:cs="Times New Roman"/>
          <w:w w:val="105"/>
          <w:lang w:bidi="ru-RU"/>
        </w:rPr>
        <w:t>.</w:t>
      </w:r>
      <w:r w:rsidRPr="00A32997">
        <w:rPr>
          <w:rFonts w:cs="Times New Roman"/>
          <w:w w:val="105"/>
          <w:lang w:bidi="ru-RU"/>
        </w:rPr>
        <w:t xml:space="preserve"> </w:t>
      </w:r>
    </w:p>
    <w:p w14:paraId="299C08A9" w14:textId="77777777" w:rsidR="00C1744C" w:rsidRPr="00A32997" w:rsidRDefault="00C1744C" w:rsidP="00C1744C">
      <w:pPr>
        <w:widowControl w:val="0"/>
        <w:autoSpaceDE w:val="0"/>
        <w:autoSpaceDN w:val="0"/>
        <w:ind w:left="52" w:right="32" w:firstLine="515"/>
        <w:jc w:val="both"/>
        <w:rPr>
          <w:rFonts w:cs="Times New Roman"/>
          <w:lang w:bidi="ru-RU"/>
        </w:rPr>
      </w:pPr>
      <w:r w:rsidRPr="00A32997">
        <w:rPr>
          <w:rFonts w:cs="Times New Roman"/>
          <w:w w:val="105"/>
          <w:lang w:bidi="ru-RU"/>
        </w:rPr>
        <w:t>На прогнозный период 202</w:t>
      </w:r>
      <w:r w:rsidR="00BA25C2" w:rsidRPr="00A32997">
        <w:rPr>
          <w:rFonts w:cs="Times New Roman"/>
          <w:w w:val="105"/>
          <w:lang w:bidi="ru-RU"/>
        </w:rPr>
        <w:t>5</w:t>
      </w:r>
      <w:r w:rsidRPr="00A32997">
        <w:rPr>
          <w:rFonts w:cs="Times New Roman"/>
          <w:w w:val="105"/>
          <w:lang w:bidi="ru-RU"/>
        </w:rPr>
        <w:t>-202</w:t>
      </w:r>
      <w:r w:rsidR="00BA25C2" w:rsidRPr="00A32997">
        <w:rPr>
          <w:rFonts w:cs="Times New Roman"/>
          <w:w w:val="105"/>
          <w:lang w:bidi="ru-RU"/>
        </w:rPr>
        <w:t>7</w:t>
      </w:r>
      <w:r w:rsidRPr="00A32997">
        <w:rPr>
          <w:rFonts w:cs="Times New Roman"/>
          <w:w w:val="105"/>
          <w:lang w:bidi="ru-RU"/>
        </w:rPr>
        <w:t xml:space="preserve"> годов планируется умеренный рост объема отгруженной продукции промышленного производства</w:t>
      </w:r>
      <w:r w:rsidR="00BA25C2" w:rsidRPr="00A32997">
        <w:rPr>
          <w:rFonts w:cs="Times New Roman"/>
          <w:w w:val="105"/>
          <w:lang w:bidi="ru-RU"/>
        </w:rPr>
        <w:t xml:space="preserve">. </w:t>
      </w:r>
      <w:r w:rsidRPr="00A32997">
        <w:rPr>
          <w:rFonts w:cs="Times New Roman"/>
          <w:w w:val="105"/>
          <w:lang w:bidi="ru-RU"/>
        </w:rPr>
        <w:t xml:space="preserve">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w:t>
      </w:r>
      <w:r w:rsidR="00BA25C2" w:rsidRPr="00A32997">
        <w:rPr>
          <w:rFonts w:cs="Times New Roman"/>
          <w:w w:val="105"/>
          <w:lang w:bidi="ru-RU"/>
        </w:rPr>
        <w:t xml:space="preserve">основной </w:t>
      </w:r>
      <w:r w:rsidRPr="00A32997">
        <w:rPr>
          <w:rFonts w:cs="Times New Roman"/>
          <w:w w:val="105"/>
          <w:lang w:bidi="ru-RU"/>
        </w:rPr>
        <w:t>объем отгруженной продукции, выпускаемой на территории городского округа Электросталь.</w:t>
      </w:r>
    </w:p>
    <w:p w14:paraId="6204F4F0" w14:textId="77777777" w:rsidR="00C1744C" w:rsidRPr="00A32997" w:rsidRDefault="00C1744C" w:rsidP="00C1744C">
      <w:pPr>
        <w:ind w:firstLine="540"/>
        <w:jc w:val="both"/>
        <w:rPr>
          <w:rFonts w:cs="Times New Roman"/>
        </w:rPr>
      </w:pPr>
    </w:p>
    <w:p w14:paraId="73358835" w14:textId="77777777" w:rsidR="00C1744C" w:rsidRPr="00A32997" w:rsidRDefault="00C1744C" w:rsidP="00C1744C">
      <w:pPr>
        <w:ind w:firstLine="540"/>
        <w:jc w:val="both"/>
        <w:rPr>
          <w:rFonts w:cs="Times New Roman"/>
        </w:rPr>
      </w:pPr>
      <w:r w:rsidRPr="00A32997">
        <w:rPr>
          <w:rFonts w:cs="Times New Roman"/>
          <w:bCs/>
        </w:rPr>
        <w:t>Малое и среднее предпринимательство</w:t>
      </w:r>
      <w:r w:rsidRPr="00A32997">
        <w:rPr>
          <w:rFonts w:cs="Times New Roman"/>
        </w:rPr>
        <w:t>.</w:t>
      </w:r>
    </w:p>
    <w:p w14:paraId="67B73E1B" w14:textId="77777777" w:rsidR="00C1744C" w:rsidRPr="00A32997" w:rsidRDefault="00C1744C" w:rsidP="00C1744C">
      <w:pPr>
        <w:widowControl w:val="0"/>
        <w:autoSpaceDE w:val="0"/>
        <w:autoSpaceDN w:val="0"/>
        <w:spacing w:before="23"/>
        <w:ind w:right="52" w:firstLine="567"/>
        <w:jc w:val="both"/>
        <w:rPr>
          <w:rFonts w:cs="Times New Roman"/>
          <w:lang w:bidi="ru-RU"/>
        </w:rPr>
      </w:pPr>
      <w:r w:rsidRPr="00A32997">
        <w:rPr>
          <w:rFonts w:cs="Times New Roman"/>
          <w:w w:val="105"/>
          <w:lang w:bidi="ru-RU"/>
        </w:rPr>
        <w:t>По состоянию на 1 января 202</w:t>
      </w:r>
      <w:r w:rsidR="00CA589E" w:rsidRPr="00A32997">
        <w:rPr>
          <w:rFonts w:cs="Times New Roman"/>
          <w:w w:val="105"/>
          <w:lang w:bidi="ru-RU"/>
        </w:rPr>
        <w:t>4</w:t>
      </w:r>
      <w:r w:rsidRPr="00A32997">
        <w:rPr>
          <w:rFonts w:cs="Times New Roman"/>
          <w:w w:val="105"/>
          <w:lang w:bidi="ru-RU"/>
        </w:rPr>
        <w:t xml:space="preserve"> года в городском округе Электросталь Московской области </w:t>
      </w:r>
      <w:r w:rsidR="00CA589E" w:rsidRPr="00A32997">
        <w:rPr>
          <w:rFonts w:cs="Times New Roman"/>
          <w:w w:val="105"/>
          <w:lang w:bidi="ru-RU"/>
        </w:rPr>
        <w:t>осуществляли деятельность</w:t>
      </w:r>
      <w:r w:rsidRPr="00A32997">
        <w:rPr>
          <w:rFonts w:cs="Times New Roman"/>
          <w:w w:val="105"/>
          <w:lang w:bidi="ru-RU"/>
        </w:rPr>
        <w:t xml:space="preserve"> 18</w:t>
      </w:r>
      <w:r w:rsidR="00CA589E" w:rsidRPr="00A32997">
        <w:rPr>
          <w:rFonts w:cs="Times New Roman"/>
          <w:w w:val="105"/>
          <w:lang w:bidi="ru-RU"/>
        </w:rPr>
        <w:t>77</w:t>
      </w:r>
      <w:r w:rsidRPr="00A32997">
        <w:rPr>
          <w:rFonts w:cs="Times New Roman"/>
          <w:w w:val="105"/>
          <w:lang w:bidi="ru-RU"/>
        </w:rPr>
        <w:t xml:space="preserve"> субъект</w:t>
      </w:r>
      <w:r w:rsidR="00CA589E" w:rsidRPr="00A32997">
        <w:rPr>
          <w:rFonts w:cs="Times New Roman"/>
          <w:w w:val="105"/>
          <w:lang w:bidi="ru-RU"/>
        </w:rPr>
        <w:t>ов</w:t>
      </w:r>
      <w:r w:rsidRPr="00A32997">
        <w:rPr>
          <w:rFonts w:cs="Times New Roman"/>
          <w:w w:val="105"/>
          <w:lang w:bidi="ru-RU"/>
        </w:rPr>
        <w:t xml:space="preserve"> малого и среднего предпринимательства (без учета ИП) (далее – МСП).</w:t>
      </w:r>
    </w:p>
    <w:p w14:paraId="7BD67E87" w14:textId="59D005EB" w:rsidR="00C1744C" w:rsidRPr="00A32997" w:rsidRDefault="00C1744C" w:rsidP="00C1744C">
      <w:pPr>
        <w:ind w:firstLine="567"/>
        <w:jc w:val="both"/>
        <w:rPr>
          <w:rFonts w:cs="Times New Roman"/>
          <w:w w:val="105"/>
        </w:rPr>
      </w:pPr>
      <w:r w:rsidRPr="00A32997">
        <w:rPr>
          <w:rFonts w:cs="Times New Roman"/>
          <w:w w:val="105"/>
        </w:rPr>
        <w:t>Среднесписочная численность работающих в организациях МСП по итогам 202</w:t>
      </w:r>
      <w:r w:rsidR="00CA589E" w:rsidRPr="00A32997">
        <w:rPr>
          <w:rFonts w:cs="Times New Roman"/>
          <w:w w:val="105"/>
        </w:rPr>
        <w:t>3</w:t>
      </w:r>
      <w:r w:rsidRPr="00A32997">
        <w:rPr>
          <w:rFonts w:cs="Times New Roman"/>
          <w:w w:val="105"/>
        </w:rPr>
        <w:t xml:space="preserve"> года составляла 11</w:t>
      </w:r>
      <w:r w:rsidR="00CA589E" w:rsidRPr="00A32997">
        <w:rPr>
          <w:rFonts w:cs="Times New Roman"/>
          <w:w w:val="105"/>
        </w:rPr>
        <w:t>474</w:t>
      </w:r>
      <w:r w:rsidRPr="00A32997">
        <w:rPr>
          <w:rFonts w:cs="Times New Roman"/>
          <w:w w:val="105"/>
        </w:rPr>
        <w:t xml:space="preserve"> человек</w:t>
      </w:r>
      <w:r w:rsidR="00CA589E" w:rsidRPr="00A32997">
        <w:rPr>
          <w:rFonts w:cs="Times New Roman"/>
          <w:w w:val="105"/>
        </w:rPr>
        <w:t>а</w:t>
      </w:r>
      <w:r w:rsidRPr="00A32997">
        <w:rPr>
          <w:rFonts w:cs="Times New Roman"/>
          <w:w w:val="105"/>
        </w:rPr>
        <w:t>. Среднемесячная заработная плата на предприятиях МСП по итогам 202</w:t>
      </w:r>
      <w:r w:rsidR="00CA589E" w:rsidRPr="00A32997">
        <w:rPr>
          <w:rFonts w:cs="Times New Roman"/>
          <w:w w:val="105"/>
        </w:rPr>
        <w:t>3</w:t>
      </w:r>
      <w:r w:rsidRPr="00A32997">
        <w:rPr>
          <w:rFonts w:cs="Times New Roman"/>
          <w:w w:val="105"/>
        </w:rPr>
        <w:t xml:space="preserve"> года составляла – </w:t>
      </w:r>
      <w:r w:rsidR="00CA589E" w:rsidRPr="00A32997">
        <w:rPr>
          <w:rFonts w:cs="Times New Roman"/>
          <w:w w:val="105"/>
        </w:rPr>
        <w:t>48800,9</w:t>
      </w:r>
      <w:r w:rsidRPr="00A32997">
        <w:rPr>
          <w:rFonts w:cs="Times New Roman"/>
          <w:w w:val="105"/>
        </w:rPr>
        <w:t xml:space="preserve"> руб.</w:t>
      </w:r>
    </w:p>
    <w:p w14:paraId="6EC0F062" w14:textId="77777777" w:rsidR="00CA589E" w:rsidRPr="00A32997" w:rsidRDefault="00C1744C" w:rsidP="00C1744C">
      <w:pPr>
        <w:ind w:firstLine="567"/>
        <w:jc w:val="both"/>
      </w:pPr>
      <w:r w:rsidRPr="00A32997">
        <w:rPr>
          <w:rFonts w:cs="Times New Roman"/>
          <w:w w:val="105"/>
        </w:rPr>
        <w:t xml:space="preserve">Снижение численности субъектов МСП обусловлено неустойчивой экономической ситуацией, вызванной влиянием </w:t>
      </w:r>
      <w:proofErr w:type="spellStart"/>
      <w:r w:rsidRPr="00A32997">
        <w:rPr>
          <w:rFonts w:cs="Times New Roman"/>
          <w:w w:val="105"/>
        </w:rPr>
        <w:t>санкционной</w:t>
      </w:r>
      <w:proofErr w:type="spellEnd"/>
      <w:r w:rsidRPr="00A32997">
        <w:rPr>
          <w:rFonts w:cs="Times New Roman"/>
          <w:w w:val="105"/>
        </w:rPr>
        <w:t xml:space="preserve"> политик</w:t>
      </w:r>
      <w:r w:rsidR="00CA589E" w:rsidRPr="00A32997">
        <w:rPr>
          <w:rFonts w:cs="Times New Roman"/>
          <w:w w:val="105"/>
        </w:rPr>
        <w:t>и</w:t>
      </w:r>
      <w:r w:rsidRPr="00A32997">
        <w:rPr>
          <w:rFonts w:cs="Times New Roman"/>
          <w:w w:val="105"/>
        </w:rPr>
        <w:t xml:space="preserve"> западных стран против Российской Федерации.</w:t>
      </w:r>
      <w:r w:rsidR="00CA589E" w:rsidRPr="00A32997">
        <w:t xml:space="preserve"> </w:t>
      </w:r>
    </w:p>
    <w:p w14:paraId="7AD2DCCE" w14:textId="77777777" w:rsidR="00C1744C" w:rsidRPr="00A32997" w:rsidRDefault="00C1744C" w:rsidP="00C1744C">
      <w:pPr>
        <w:ind w:firstLine="567"/>
        <w:jc w:val="both"/>
        <w:rPr>
          <w:rFonts w:cs="Times New Roman"/>
          <w:w w:val="105"/>
        </w:rPr>
      </w:pPr>
      <w:r w:rsidRPr="00A32997">
        <w:rPr>
          <w:rFonts w:cs="Times New Roman"/>
          <w:w w:val="105"/>
        </w:rPr>
        <w:t>Несмотря на меры государственной поддержки, оказываемой субъектам малого предпринимательства</w:t>
      </w:r>
      <w:r w:rsidR="00C53351" w:rsidRPr="00A32997">
        <w:rPr>
          <w:rFonts w:cs="Times New Roman"/>
          <w:w w:val="105"/>
        </w:rPr>
        <w:t>,</w:t>
      </w:r>
      <w:r w:rsidRPr="00A32997">
        <w:rPr>
          <w:rFonts w:cs="Times New Roman"/>
          <w:w w:val="105"/>
        </w:rPr>
        <w:t xml:space="preserve"> </w:t>
      </w:r>
      <w:r w:rsidR="00C53351" w:rsidRPr="00A32997">
        <w:rPr>
          <w:rFonts w:cs="Times New Roman"/>
          <w:w w:val="105"/>
        </w:rPr>
        <w:t>в 2024 году</w:t>
      </w:r>
      <w:r w:rsidRPr="00A32997">
        <w:rPr>
          <w:rFonts w:cs="Times New Roman"/>
          <w:w w:val="105"/>
        </w:rPr>
        <w:t xml:space="preserve"> продолжается тенденция к </w:t>
      </w:r>
      <w:r w:rsidR="00C53351" w:rsidRPr="00A32997">
        <w:rPr>
          <w:rFonts w:cs="Times New Roman"/>
          <w:w w:val="105"/>
        </w:rPr>
        <w:t>снижению численности</w:t>
      </w:r>
      <w:r w:rsidRPr="00A32997">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A32997">
        <w:rPr>
          <w:rFonts w:ascii="Tahoma" w:hAnsi="Tahoma" w:cs="Times New Roman"/>
        </w:rPr>
        <w:t xml:space="preserve"> </w:t>
      </w:r>
    </w:p>
    <w:p w14:paraId="066DB8C2" w14:textId="77777777" w:rsidR="00C1744C" w:rsidRPr="00A32997" w:rsidRDefault="00C1744C" w:rsidP="00C1744C">
      <w:pPr>
        <w:ind w:firstLine="567"/>
        <w:jc w:val="both"/>
        <w:rPr>
          <w:rFonts w:cs="Times New Roman"/>
          <w:w w:val="105"/>
        </w:rPr>
      </w:pPr>
      <w:r w:rsidRPr="00A32997">
        <w:rPr>
          <w:rFonts w:cs="Times New Roman"/>
          <w:w w:val="105"/>
        </w:rPr>
        <w:t>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14:paraId="3A55AFF0" w14:textId="77777777" w:rsidR="00C1744C" w:rsidRPr="00A32997" w:rsidRDefault="00C1744C" w:rsidP="00C1744C">
      <w:pPr>
        <w:ind w:firstLine="567"/>
        <w:jc w:val="both"/>
        <w:rPr>
          <w:rFonts w:cs="Times New Roman"/>
          <w:w w:val="105"/>
        </w:rPr>
      </w:pPr>
      <w:r w:rsidRPr="00A32997">
        <w:rPr>
          <w:rFonts w:cs="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14:paraId="044B4C47" w14:textId="77777777" w:rsidR="00C1744C" w:rsidRPr="00A32997" w:rsidRDefault="00C1744C" w:rsidP="00C1744C">
      <w:pPr>
        <w:ind w:firstLine="567"/>
        <w:jc w:val="both"/>
        <w:rPr>
          <w:rFonts w:cs="Times New Roman"/>
          <w:w w:val="105"/>
        </w:rPr>
      </w:pPr>
      <w:r w:rsidRPr="00A32997">
        <w:rPr>
          <w:rFonts w:cs="Times New Roman"/>
          <w:w w:val="105"/>
        </w:rPr>
        <w:t>В 202</w:t>
      </w:r>
      <w:r w:rsidR="00CA589E" w:rsidRPr="00A32997">
        <w:rPr>
          <w:rFonts w:cs="Times New Roman"/>
          <w:w w:val="105"/>
        </w:rPr>
        <w:t>3</w:t>
      </w:r>
      <w:r w:rsidRPr="00A32997">
        <w:rPr>
          <w:rFonts w:cs="Times New Roman"/>
          <w:w w:val="105"/>
        </w:rPr>
        <w:t xml:space="preserve"> году объем финансирования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r w:rsidRPr="00A32997">
        <w:rPr>
          <w:rFonts w:cs="Times New Roman"/>
          <w:w w:val="105"/>
        </w:rPr>
        <w:t>млн.рублей</w:t>
      </w:r>
      <w:proofErr w:type="spellEnd"/>
      <w:r w:rsidRPr="00A32997">
        <w:rPr>
          <w:rFonts w:cs="Times New Roman"/>
          <w:w w:val="105"/>
        </w:rPr>
        <w:t>.</w:t>
      </w:r>
    </w:p>
    <w:p w14:paraId="57B9FB36" w14:textId="77777777" w:rsidR="00C1744C" w:rsidRPr="00A32997" w:rsidRDefault="00C1744C" w:rsidP="00C1744C">
      <w:pPr>
        <w:ind w:firstLine="567"/>
        <w:jc w:val="both"/>
        <w:rPr>
          <w:rFonts w:cs="Times New Roman"/>
          <w:bCs/>
          <w:spacing w:val="-1"/>
        </w:rPr>
      </w:pPr>
    </w:p>
    <w:p w14:paraId="14E72208" w14:textId="77777777" w:rsidR="00C1744C" w:rsidRPr="00A32997" w:rsidRDefault="00C1744C" w:rsidP="00C1744C">
      <w:pPr>
        <w:ind w:firstLine="540"/>
        <w:jc w:val="both"/>
        <w:rPr>
          <w:rFonts w:cs="Times New Roman"/>
          <w:bCs/>
          <w:spacing w:val="-1"/>
        </w:rPr>
      </w:pPr>
      <w:r w:rsidRPr="00A32997">
        <w:rPr>
          <w:rFonts w:cs="Times New Roman"/>
          <w:bCs/>
          <w:spacing w:val="-1"/>
        </w:rPr>
        <w:t>Инвестиции.</w:t>
      </w:r>
    </w:p>
    <w:p w14:paraId="02115777" w14:textId="77777777" w:rsidR="00C1744C" w:rsidRPr="00A32997" w:rsidRDefault="00C1744C" w:rsidP="00C1744C">
      <w:pPr>
        <w:widowControl w:val="0"/>
        <w:autoSpaceDE w:val="0"/>
        <w:autoSpaceDN w:val="0"/>
        <w:ind w:right="56" w:firstLine="567"/>
        <w:jc w:val="both"/>
        <w:rPr>
          <w:rFonts w:cs="Times New Roman"/>
          <w:w w:val="105"/>
          <w:lang w:bidi="ru-RU"/>
        </w:rPr>
      </w:pPr>
      <w:r w:rsidRPr="00A32997">
        <w:rPr>
          <w:rFonts w:cs="Times New Roman"/>
          <w:w w:val="105"/>
          <w:lang w:bidi="ru-RU"/>
        </w:rPr>
        <w:t>В 202</w:t>
      </w:r>
      <w:r w:rsidR="00614D5F" w:rsidRPr="00A32997">
        <w:rPr>
          <w:rFonts w:cs="Times New Roman"/>
          <w:w w:val="105"/>
          <w:lang w:bidi="ru-RU"/>
        </w:rPr>
        <w:t>3</w:t>
      </w:r>
      <w:r w:rsidRPr="00A32997">
        <w:rPr>
          <w:rFonts w:cs="Times New Roman"/>
          <w:w w:val="105"/>
          <w:lang w:bidi="ru-RU"/>
        </w:rPr>
        <w:t xml:space="preserve"> году объем инвестиций в основной капитал за счет всех источников финансирования по </w:t>
      </w:r>
      <w:r w:rsidR="00614D5F" w:rsidRPr="00A32997">
        <w:rPr>
          <w:rFonts w:cs="Times New Roman"/>
          <w:w w:val="105"/>
          <w:lang w:bidi="ru-RU"/>
        </w:rPr>
        <w:t xml:space="preserve">крупным и средним организациям </w:t>
      </w:r>
      <w:r w:rsidRPr="00A32997">
        <w:rPr>
          <w:rFonts w:cs="Times New Roman"/>
          <w:w w:val="105"/>
          <w:lang w:bidi="ru-RU"/>
        </w:rPr>
        <w:t xml:space="preserve">составил </w:t>
      </w:r>
      <w:r w:rsidR="00614D5F" w:rsidRPr="00A32997">
        <w:rPr>
          <w:rFonts w:cs="Times New Roman"/>
          <w:w w:val="105"/>
          <w:lang w:bidi="ru-RU"/>
        </w:rPr>
        <w:t>7,98</w:t>
      </w:r>
      <w:r w:rsidRPr="00A32997">
        <w:rPr>
          <w:rFonts w:cs="Times New Roman"/>
          <w:w w:val="105"/>
          <w:lang w:bidi="ru-RU"/>
        </w:rPr>
        <w:t xml:space="preserve"> млрд. руб., индекс физического объема составил </w:t>
      </w:r>
      <w:r w:rsidR="00614D5F" w:rsidRPr="00A32997">
        <w:rPr>
          <w:rFonts w:cs="Times New Roman"/>
          <w:w w:val="105"/>
          <w:lang w:bidi="ru-RU"/>
        </w:rPr>
        <w:t>50,8 %.</w:t>
      </w:r>
      <w:r w:rsidRPr="00A32997">
        <w:rPr>
          <w:rFonts w:cs="Times New Roman"/>
          <w:w w:val="105"/>
          <w:lang w:bidi="ru-RU"/>
        </w:rPr>
        <w:t xml:space="preserve"> </w:t>
      </w:r>
    </w:p>
    <w:p w14:paraId="6E551970" w14:textId="77777777" w:rsidR="00614D5F" w:rsidRPr="00A32997" w:rsidRDefault="00614D5F" w:rsidP="00C1744C">
      <w:pPr>
        <w:widowControl w:val="0"/>
        <w:autoSpaceDE w:val="0"/>
        <w:autoSpaceDN w:val="0"/>
        <w:ind w:right="42" w:firstLine="567"/>
        <w:jc w:val="both"/>
        <w:rPr>
          <w:rFonts w:cs="Times New Roman"/>
          <w:w w:val="105"/>
          <w:lang w:bidi="ru-RU"/>
        </w:rPr>
      </w:pPr>
      <w:r w:rsidRPr="00A32997">
        <w:rPr>
          <w:rFonts w:cs="Times New Roman"/>
          <w:w w:val="105"/>
          <w:lang w:bidi="ru-RU"/>
        </w:rPr>
        <w:t>Снижение по сравнению с 2022 годом обусловлено тем, что в 2022 году завершена реализация масштабного инвестиционного проекта компании ООО «</w:t>
      </w:r>
      <w:proofErr w:type="spellStart"/>
      <w:r w:rsidRPr="00A32997">
        <w:rPr>
          <w:rFonts w:cs="Times New Roman"/>
          <w:w w:val="105"/>
          <w:lang w:bidi="ru-RU"/>
        </w:rPr>
        <w:t>Вайлдберриз</w:t>
      </w:r>
      <w:proofErr w:type="spellEnd"/>
      <w:r w:rsidRPr="00A32997">
        <w:rPr>
          <w:rFonts w:cs="Times New Roman"/>
          <w:w w:val="105"/>
          <w:lang w:bidi="ru-RU"/>
        </w:rPr>
        <w:t xml:space="preserve">» по строительству складского комплекса. За весь период реализации проекта фактический объем инвестиций составил 15 млрд. рублей. </w:t>
      </w:r>
    </w:p>
    <w:p w14:paraId="51BDDA25" w14:textId="3F3219ED" w:rsidR="00AF632B" w:rsidRPr="00A32997" w:rsidRDefault="00AF632B" w:rsidP="00AF632B">
      <w:pPr>
        <w:ind w:firstLine="567"/>
        <w:jc w:val="both"/>
        <w:rPr>
          <w:rFonts w:cs="Times New Roman"/>
          <w:w w:val="105"/>
          <w:lang w:bidi="ru-RU"/>
        </w:rPr>
      </w:pPr>
      <w:r w:rsidRPr="00A32997">
        <w:rPr>
          <w:rFonts w:cs="Times New Roman"/>
          <w:w w:val="105"/>
          <w:lang w:bidi="ru-RU"/>
        </w:rPr>
        <w:t xml:space="preserve">В 2023 году были начаты три ключевых инвестиционных проекта. Компания </w:t>
      </w:r>
      <w:r w:rsidR="006F387D" w:rsidRPr="00A32997">
        <w:rPr>
          <w:rFonts w:cs="Times New Roman"/>
          <w:w w:val="105"/>
          <w:lang w:bidi="ru-RU"/>
        </w:rPr>
        <w:t xml:space="preserve">                         </w:t>
      </w:r>
      <w:r w:rsidRPr="00A32997">
        <w:rPr>
          <w:rFonts w:cs="Times New Roman"/>
          <w:w w:val="105"/>
          <w:lang w:bidi="ru-RU"/>
        </w:rPr>
        <w:t xml:space="preserve">ООО «Форсайт Логистика» начала строительство двух заводов: завода металлоконструкций и завода железобетонных изделий. </w:t>
      </w:r>
    </w:p>
    <w:p w14:paraId="7B66A2F7" w14:textId="314F1EDA" w:rsidR="0076222C" w:rsidRPr="00A32997" w:rsidRDefault="0076222C" w:rsidP="0076222C">
      <w:pPr>
        <w:ind w:firstLine="567"/>
        <w:jc w:val="both"/>
        <w:rPr>
          <w:rFonts w:cs="Times New Roman"/>
          <w:w w:val="105"/>
          <w:lang w:bidi="ru-RU"/>
        </w:rPr>
      </w:pPr>
      <w:r w:rsidRPr="00A32997">
        <w:rPr>
          <w:rFonts w:cs="Times New Roman"/>
          <w:w w:val="105"/>
          <w:lang w:bidi="ru-RU"/>
        </w:rPr>
        <w:t xml:space="preserve">Компанией ООО «Фобос-Авто» </w:t>
      </w:r>
      <w:r w:rsidR="009532DC" w:rsidRPr="00A32997">
        <w:rPr>
          <w:rFonts w:cs="Times New Roman"/>
          <w:w w:val="105"/>
          <w:lang w:bidi="ru-RU"/>
        </w:rPr>
        <w:t xml:space="preserve">начат </w:t>
      </w:r>
      <w:r w:rsidRPr="00A32997">
        <w:rPr>
          <w:rFonts w:cs="Times New Roman"/>
          <w:w w:val="105"/>
          <w:lang w:bidi="ru-RU"/>
        </w:rPr>
        <w:t>проект по строительству открытого склада, а также быстровозводимого сборно-разборного ангара для хранения материалов для производства (металлопрокат) и готовой продукции (глушители, пружины).</w:t>
      </w:r>
      <w:r w:rsidR="009532DC" w:rsidRPr="00A32997">
        <w:rPr>
          <w:rFonts w:cs="Times New Roman"/>
          <w:w w:val="105"/>
          <w:lang w:bidi="ru-RU"/>
        </w:rPr>
        <w:t xml:space="preserve"> </w:t>
      </w:r>
    </w:p>
    <w:p w14:paraId="2B86E2A8" w14:textId="435F4E43" w:rsidR="00AF632B" w:rsidRPr="00A32997" w:rsidRDefault="00AF632B" w:rsidP="00AF632B">
      <w:pPr>
        <w:ind w:firstLine="567"/>
        <w:jc w:val="both"/>
        <w:rPr>
          <w:rFonts w:cs="Times New Roman"/>
          <w:w w:val="105"/>
          <w:lang w:bidi="ru-RU"/>
        </w:rPr>
      </w:pPr>
      <w:r w:rsidRPr="00A32997">
        <w:rPr>
          <w:rFonts w:cs="Times New Roman"/>
          <w:w w:val="105"/>
          <w:lang w:bidi="ru-RU"/>
        </w:rPr>
        <w:t>Компани</w:t>
      </w:r>
      <w:r w:rsidR="00297C6B" w:rsidRPr="00A32997">
        <w:rPr>
          <w:rFonts w:cs="Times New Roman"/>
          <w:w w:val="105"/>
          <w:lang w:bidi="ru-RU"/>
        </w:rPr>
        <w:t>ей</w:t>
      </w:r>
      <w:r w:rsidRPr="00A32997">
        <w:rPr>
          <w:rFonts w:cs="Times New Roman"/>
          <w:w w:val="105"/>
          <w:lang w:bidi="ru-RU"/>
        </w:rPr>
        <w:t xml:space="preserve"> ООО «</w:t>
      </w:r>
      <w:proofErr w:type="spellStart"/>
      <w:r w:rsidRPr="00A32997">
        <w:rPr>
          <w:rFonts w:cs="Times New Roman"/>
          <w:w w:val="105"/>
          <w:lang w:bidi="ru-RU"/>
        </w:rPr>
        <w:t>Эльвизус</w:t>
      </w:r>
      <w:proofErr w:type="spellEnd"/>
      <w:r w:rsidRPr="00A32997">
        <w:rPr>
          <w:rFonts w:cs="Times New Roman"/>
          <w:w w:val="105"/>
          <w:lang w:bidi="ru-RU"/>
        </w:rPr>
        <w:t xml:space="preserve">» </w:t>
      </w:r>
      <w:r w:rsidR="00A41ED8" w:rsidRPr="00A32997">
        <w:rPr>
          <w:rFonts w:cs="Times New Roman"/>
          <w:w w:val="105"/>
          <w:lang w:bidi="ru-RU"/>
        </w:rPr>
        <w:t xml:space="preserve">начат </w:t>
      </w:r>
      <w:r w:rsidRPr="00A32997">
        <w:rPr>
          <w:rFonts w:cs="Times New Roman"/>
          <w:w w:val="105"/>
          <w:lang w:bidi="ru-RU"/>
        </w:rPr>
        <w:t xml:space="preserve">проект по реконструкции и модернизации имеющегося здания с пристройкой новых площадей. Будет создан новый современный центр микрохирургии глаза, а также отделение пластической хирургии. Площадь здания увеличится с 615 кв. м до 1200 кв. м. </w:t>
      </w:r>
    </w:p>
    <w:p w14:paraId="4CDD65ED" w14:textId="50C1BD5E" w:rsidR="00297C6B" w:rsidRPr="00A32997" w:rsidRDefault="00622EBF" w:rsidP="00AF632B">
      <w:pPr>
        <w:ind w:firstLine="567"/>
        <w:jc w:val="both"/>
        <w:rPr>
          <w:rFonts w:cs="Times New Roman"/>
          <w:w w:val="105"/>
          <w:lang w:bidi="ru-RU"/>
        </w:rPr>
      </w:pPr>
      <w:r w:rsidRPr="00A32997">
        <w:rPr>
          <w:rFonts w:cs="Times New Roman"/>
          <w:w w:val="105"/>
          <w:lang w:bidi="ru-RU"/>
        </w:rPr>
        <w:t xml:space="preserve">В результате реализации этих проектов будет освоено 4,7 </w:t>
      </w:r>
      <w:proofErr w:type="spellStart"/>
      <w:r w:rsidRPr="00A32997">
        <w:rPr>
          <w:rFonts w:cs="Times New Roman"/>
          <w:w w:val="105"/>
          <w:lang w:bidi="ru-RU"/>
        </w:rPr>
        <w:t>млрд.руб</w:t>
      </w:r>
      <w:proofErr w:type="spellEnd"/>
      <w:r w:rsidRPr="00A32997">
        <w:rPr>
          <w:rFonts w:cs="Times New Roman"/>
          <w:w w:val="105"/>
          <w:lang w:bidi="ru-RU"/>
        </w:rPr>
        <w:t>., создано 525 новых рабочих мест.</w:t>
      </w:r>
    </w:p>
    <w:p w14:paraId="70B2037F" w14:textId="77777777" w:rsidR="00AF632B" w:rsidRPr="00A32997" w:rsidRDefault="009532DC" w:rsidP="009532DC">
      <w:pPr>
        <w:ind w:firstLine="567"/>
        <w:jc w:val="both"/>
        <w:rPr>
          <w:rFonts w:cs="Times New Roman"/>
          <w:w w:val="105"/>
          <w:lang w:bidi="ru-RU"/>
        </w:rPr>
      </w:pPr>
      <w:r w:rsidRPr="00A32997">
        <w:rPr>
          <w:rFonts w:cs="Times New Roman"/>
          <w:w w:val="105"/>
          <w:lang w:bidi="ru-RU"/>
        </w:rPr>
        <w:t xml:space="preserve">Кроме того, продолжилась модернизация и техническое перевооружение металлургического производства АО «Металлургический завод «Электросталь», реконструкция производственного здания под установку нового оборудования </w:t>
      </w:r>
      <w:r w:rsidR="00A41ED8" w:rsidRPr="00A32997">
        <w:rPr>
          <w:rFonts w:cs="Times New Roman"/>
          <w:w w:val="105"/>
          <w:lang w:bidi="ru-RU"/>
        </w:rPr>
        <w:t xml:space="preserve">                              </w:t>
      </w:r>
      <w:r w:rsidRPr="00A32997">
        <w:rPr>
          <w:rFonts w:cs="Times New Roman"/>
          <w:w w:val="105"/>
          <w:lang w:bidi="ru-RU"/>
        </w:rPr>
        <w:t>ООО «</w:t>
      </w:r>
      <w:proofErr w:type="spellStart"/>
      <w:r w:rsidRPr="00A32997">
        <w:rPr>
          <w:rFonts w:cs="Times New Roman"/>
          <w:w w:val="105"/>
          <w:lang w:bidi="ru-RU"/>
        </w:rPr>
        <w:t>Русинокс</w:t>
      </w:r>
      <w:proofErr w:type="spellEnd"/>
      <w:r w:rsidRPr="00A32997">
        <w:rPr>
          <w:rFonts w:cs="Times New Roman"/>
          <w:w w:val="105"/>
          <w:lang w:bidi="ru-RU"/>
        </w:rPr>
        <w:t>», началась организация нового производственного участка ОАО «ЭЗТМ».</w:t>
      </w:r>
    </w:p>
    <w:p w14:paraId="783D0F60" w14:textId="64670072" w:rsidR="009532DC" w:rsidRPr="00A32997" w:rsidRDefault="00C1744C" w:rsidP="00C1744C">
      <w:pPr>
        <w:ind w:firstLine="567"/>
        <w:jc w:val="both"/>
        <w:rPr>
          <w:rFonts w:cs="Times New Roman"/>
          <w:w w:val="105"/>
          <w:lang w:bidi="ru-RU"/>
        </w:rPr>
      </w:pPr>
      <w:r w:rsidRPr="00A32997">
        <w:rPr>
          <w:rFonts w:cs="Times New Roman"/>
          <w:w w:val="105"/>
          <w:lang w:bidi="ru-RU"/>
        </w:rPr>
        <w:t>В 202</w:t>
      </w:r>
      <w:r w:rsidR="009532DC" w:rsidRPr="00A32997">
        <w:rPr>
          <w:rFonts w:cs="Times New Roman"/>
          <w:w w:val="105"/>
          <w:lang w:bidi="ru-RU"/>
        </w:rPr>
        <w:t>4 год</w:t>
      </w:r>
      <w:r w:rsidR="00622EBF" w:rsidRPr="00A32997">
        <w:rPr>
          <w:rFonts w:cs="Times New Roman"/>
          <w:w w:val="105"/>
          <w:lang w:bidi="ru-RU"/>
        </w:rPr>
        <w:t>у</w:t>
      </w:r>
      <w:r w:rsidRPr="00A32997">
        <w:rPr>
          <w:rFonts w:cs="Times New Roman"/>
          <w:w w:val="105"/>
          <w:lang w:bidi="ru-RU"/>
        </w:rPr>
        <w:t xml:space="preserve"> </w:t>
      </w:r>
      <w:r w:rsidR="009532DC" w:rsidRPr="00A32997">
        <w:rPr>
          <w:rFonts w:cs="Times New Roman"/>
          <w:w w:val="105"/>
          <w:lang w:bidi="ru-RU"/>
        </w:rPr>
        <w:t xml:space="preserve">на территории городского округа реализуется 14 инвестиционных проектов. Объем инвестиций по всем проектам составит </w:t>
      </w:r>
      <w:r w:rsidR="00922AF0" w:rsidRPr="00A32997">
        <w:rPr>
          <w:rFonts w:cs="Times New Roman"/>
          <w:w w:val="105"/>
          <w:lang w:bidi="ru-RU"/>
        </w:rPr>
        <w:t>8,48</w:t>
      </w:r>
      <w:r w:rsidR="009532DC" w:rsidRPr="00A32997">
        <w:rPr>
          <w:rFonts w:cs="Times New Roman"/>
          <w:w w:val="105"/>
          <w:lang w:bidi="ru-RU"/>
        </w:rPr>
        <w:t xml:space="preserve"> млрд. рублей.</w:t>
      </w:r>
    </w:p>
    <w:p w14:paraId="5983D9F9" w14:textId="77777777" w:rsidR="00C1744C" w:rsidRPr="00A32997" w:rsidRDefault="00C1744C" w:rsidP="00C1744C">
      <w:pPr>
        <w:ind w:firstLine="567"/>
        <w:jc w:val="both"/>
        <w:rPr>
          <w:rFonts w:cs="Times New Roman"/>
          <w:w w:val="105"/>
          <w:lang w:bidi="ru-RU"/>
        </w:rPr>
      </w:pPr>
      <w:r w:rsidRPr="00A32997">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w:t>
      </w:r>
      <w:r w:rsidR="009532DC" w:rsidRPr="00A32997">
        <w:rPr>
          <w:rFonts w:cs="Times New Roman"/>
          <w:w w:val="105"/>
          <w:lang w:bidi="ru-RU"/>
        </w:rPr>
        <w:t>5-2027</w:t>
      </w:r>
      <w:r w:rsidRPr="00A32997">
        <w:rPr>
          <w:rFonts w:cs="Times New Roman"/>
          <w:w w:val="105"/>
          <w:lang w:bidi="ru-RU"/>
        </w:rPr>
        <w:t xml:space="preserve"> годов обусловлено небольшим ростом объемов инвестиций, которые планируют освоить крупнейшие предприятия</w:t>
      </w:r>
      <w:r w:rsidR="009532DC" w:rsidRPr="00A32997">
        <w:rPr>
          <w:rFonts w:cs="Times New Roman"/>
          <w:w w:val="105"/>
          <w:lang w:bidi="ru-RU"/>
        </w:rPr>
        <w:t>.</w:t>
      </w:r>
      <w:r w:rsidRPr="00A32997">
        <w:rPr>
          <w:rFonts w:cs="Times New Roman"/>
          <w:w w:val="105"/>
          <w:lang w:bidi="ru-RU"/>
        </w:rPr>
        <w:t xml:space="preserve">  Строительство крупных промышленных и торговых объектов на территории городского округа в прогнозный период не планируется.</w:t>
      </w:r>
    </w:p>
    <w:p w14:paraId="324E084A" w14:textId="77777777" w:rsidR="00C1744C" w:rsidRPr="00A32997" w:rsidRDefault="00C1744C" w:rsidP="00C1744C">
      <w:pPr>
        <w:ind w:firstLine="567"/>
        <w:jc w:val="both"/>
        <w:rPr>
          <w:rFonts w:cs="Times New Roman"/>
          <w:w w:val="105"/>
        </w:rPr>
      </w:pPr>
      <w:r w:rsidRPr="00A32997">
        <w:rPr>
          <w:rFonts w:cs="Times New Roman"/>
          <w:w w:val="105"/>
          <w:lang w:bidi="ru-RU"/>
        </w:rPr>
        <w:t xml:space="preserve"> </w:t>
      </w:r>
      <w:r w:rsidRPr="00A32997">
        <w:rPr>
          <w:rFonts w:cs="Times New Roman"/>
          <w:w w:val="105"/>
        </w:rPr>
        <w:t xml:space="preserve">Основные направления деятельности по привлечению инвестиций: </w:t>
      </w:r>
    </w:p>
    <w:p w14:paraId="76A0C8C2" w14:textId="77777777" w:rsidR="00C1744C" w:rsidRPr="00A32997" w:rsidRDefault="00C1744C" w:rsidP="00C1744C">
      <w:pPr>
        <w:ind w:firstLine="567"/>
        <w:jc w:val="both"/>
        <w:rPr>
          <w:rFonts w:cs="Times New Roman"/>
          <w:w w:val="105"/>
        </w:rPr>
      </w:pPr>
      <w:r w:rsidRPr="00A32997">
        <w:rPr>
          <w:rFonts w:cs="Times New Roman"/>
          <w:w w:val="105"/>
        </w:rPr>
        <w:t xml:space="preserve">- развитие индустриального парка «Металлург»; </w:t>
      </w:r>
    </w:p>
    <w:p w14:paraId="1142BE6E" w14:textId="77777777" w:rsidR="00C1744C" w:rsidRPr="00A32997" w:rsidRDefault="00C1744C" w:rsidP="00C1744C">
      <w:pPr>
        <w:ind w:firstLine="567"/>
        <w:jc w:val="both"/>
        <w:rPr>
          <w:rFonts w:cs="Times New Roman"/>
          <w:w w:val="105"/>
        </w:rPr>
      </w:pPr>
      <w:r w:rsidRPr="00A32997">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14:paraId="4890307E" w14:textId="77777777" w:rsidR="00C1744C" w:rsidRPr="00A32997" w:rsidRDefault="00C1744C" w:rsidP="00C1744C">
      <w:pPr>
        <w:ind w:firstLine="567"/>
        <w:jc w:val="both"/>
        <w:rPr>
          <w:rFonts w:cs="Times New Roman"/>
          <w:w w:val="105"/>
        </w:rPr>
      </w:pPr>
      <w:r w:rsidRPr="00A32997">
        <w:rPr>
          <w:rFonts w:cs="Times New Roman"/>
          <w:w w:val="105"/>
        </w:rPr>
        <w:t>- информирование предпринимателей о мерах государственной и муниципальной поддержки;</w:t>
      </w:r>
    </w:p>
    <w:p w14:paraId="5EA123E5" w14:textId="77777777" w:rsidR="00C1744C" w:rsidRPr="00A32997" w:rsidRDefault="00C1744C" w:rsidP="00C1744C">
      <w:pPr>
        <w:ind w:firstLine="567"/>
        <w:jc w:val="both"/>
        <w:rPr>
          <w:rFonts w:cs="Times New Roman"/>
          <w:w w:val="105"/>
        </w:rPr>
      </w:pPr>
      <w:r w:rsidRPr="00A32997">
        <w:rPr>
          <w:rFonts w:cs="Times New Roman"/>
          <w:w w:val="105"/>
        </w:rPr>
        <w:t>- сопровождение инвестиционных проектов малого и среднего предпринимательства;</w:t>
      </w:r>
    </w:p>
    <w:p w14:paraId="66EAE507" w14:textId="77777777" w:rsidR="00C1744C" w:rsidRPr="00A32997" w:rsidRDefault="00C1744C" w:rsidP="00C1744C">
      <w:pPr>
        <w:ind w:firstLine="567"/>
        <w:jc w:val="both"/>
        <w:rPr>
          <w:rFonts w:cs="Times New Roman"/>
          <w:w w:val="105"/>
        </w:rPr>
      </w:pPr>
      <w:r w:rsidRPr="00A32997">
        <w:rPr>
          <w:rFonts w:cs="Times New Roman"/>
          <w:w w:val="105"/>
        </w:rPr>
        <w:t>- развитие государственно-частного партнерства (</w:t>
      </w:r>
      <w:proofErr w:type="spellStart"/>
      <w:r w:rsidRPr="00A32997">
        <w:rPr>
          <w:rFonts w:cs="Times New Roman"/>
          <w:w w:val="105"/>
        </w:rPr>
        <w:t>муниципально</w:t>
      </w:r>
      <w:proofErr w:type="spellEnd"/>
      <w:r w:rsidRPr="00A32997">
        <w:rPr>
          <w:rFonts w:cs="Times New Roman"/>
          <w:w w:val="105"/>
        </w:rPr>
        <w:t>-частного партнерства), концессионных соглашений и пр.</w:t>
      </w:r>
    </w:p>
    <w:p w14:paraId="5C611967" w14:textId="77777777" w:rsidR="00C1744C" w:rsidRPr="00A32997" w:rsidRDefault="00C1744C" w:rsidP="00C1744C">
      <w:pPr>
        <w:ind w:firstLine="567"/>
        <w:jc w:val="both"/>
        <w:rPr>
          <w:rFonts w:cs="Times New Roman"/>
        </w:rPr>
      </w:pPr>
    </w:p>
    <w:p w14:paraId="141878C9" w14:textId="77777777" w:rsidR="00C1744C" w:rsidRPr="00A32997" w:rsidRDefault="00C1744C" w:rsidP="00C1744C">
      <w:pPr>
        <w:ind w:firstLine="567"/>
        <w:jc w:val="both"/>
        <w:rPr>
          <w:rFonts w:cs="Times New Roman"/>
          <w:bCs/>
        </w:rPr>
      </w:pPr>
      <w:r w:rsidRPr="00A32997">
        <w:rPr>
          <w:rFonts w:cs="Times New Roman"/>
          <w:bCs/>
        </w:rPr>
        <w:t>Строительство.</w:t>
      </w:r>
    </w:p>
    <w:p w14:paraId="09DE6DDF" w14:textId="77777777" w:rsidR="00C1744C" w:rsidRPr="00A32997" w:rsidRDefault="00C1744C" w:rsidP="00C1744C">
      <w:pPr>
        <w:ind w:firstLine="708"/>
        <w:jc w:val="both"/>
        <w:rPr>
          <w:rFonts w:cs="Times New Roman"/>
        </w:rPr>
      </w:pPr>
      <w:r w:rsidRPr="00A32997">
        <w:t>В 202</w:t>
      </w:r>
      <w:r w:rsidR="005D301C" w:rsidRPr="00A32997">
        <w:t>3</w:t>
      </w:r>
      <w:r w:rsidRPr="00A32997">
        <w:t xml:space="preserve"> объем жилищного строительства в городском округе составил </w:t>
      </w:r>
      <w:r w:rsidR="005D301C" w:rsidRPr="00A32997">
        <w:t>5,37</w:t>
      </w:r>
      <w:r w:rsidRPr="00A32997">
        <w:t xml:space="preserve"> </w:t>
      </w:r>
      <w:proofErr w:type="spellStart"/>
      <w:r w:rsidRPr="00A32997">
        <w:t>тыс.кв.метров</w:t>
      </w:r>
      <w:proofErr w:type="spellEnd"/>
      <w:r w:rsidRPr="00A32997">
        <w:t xml:space="preserve">, </w:t>
      </w:r>
      <w:bookmarkStart w:id="0" w:name="_Hlk148884891"/>
      <w:r w:rsidR="00492F84" w:rsidRPr="00A32997">
        <w:t xml:space="preserve">весь объем жилья </w:t>
      </w:r>
      <w:r w:rsidR="00492F84" w:rsidRPr="00A32997">
        <w:rPr>
          <w:rFonts w:cs="Times New Roman"/>
        </w:rPr>
        <w:t>построен</w:t>
      </w:r>
      <w:r w:rsidRPr="00A32997">
        <w:rPr>
          <w:rFonts w:cs="Times New Roman"/>
        </w:rPr>
        <w:t xml:space="preserve"> населением</w:t>
      </w:r>
      <w:bookmarkEnd w:id="0"/>
      <w:r w:rsidR="00492F84" w:rsidRPr="00A32997">
        <w:rPr>
          <w:rFonts w:cs="Times New Roman"/>
        </w:rPr>
        <w:t xml:space="preserve"> (индивидуальное жилищное строительство).</w:t>
      </w:r>
    </w:p>
    <w:p w14:paraId="3529B5FD" w14:textId="147603BF" w:rsidR="006F1180" w:rsidRPr="00A32997" w:rsidRDefault="006F1180" w:rsidP="00C1744C">
      <w:pPr>
        <w:ind w:firstLine="709"/>
        <w:jc w:val="both"/>
        <w:rPr>
          <w:rFonts w:cs="Times New Roman"/>
        </w:rPr>
      </w:pPr>
      <w:r w:rsidRPr="00A32997">
        <w:rPr>
          <w:rFonts w:cs="Times New Roman"/>
        </w:rPr>
        <w:t xml:space="preserve">До конца 2024 года планируется ввести в эксплуатацию 11,9 </w:t>
      </w:r>
      <w:proofErr w:type="spellStart"/>
      <w:r w:rsidRPr="00A32997">
        <w:rPr>
          <w:rFonts w:cs="Times New Roman"/>
        </w:rPr>
        <w:t>тыс.кв</w:t>
      </w:r>
      <w:proofErr w:type="spellEnd"/>
      <w:r w:rsidRPr="00A32997">
        <w:rPr>
          <w:rFonts w:cs="Times New Roman"/>
        </w:rPr>
        <w:t xml:space="preserve">. м жилья, в том числе: 6,7 </w:t>
      </w:r>
      <w:proofErr w:type="spellStart"/>
      <w:r w:rsidRPr="00A32997">
        <w:rPr>
          <w:rFonts w:cs="Times New Roman"/>
        </w:rPr>
        <w:t>тыс.кв.м</w:t>
      </w:r>
      <w:proofErr w:type="spellEnd"/>
      <w:r w:rsidRPr="00A32997">
        <w:rPr>
          <w:rFonts w:cs="Times New Roman"/>
        </w:rPr>
        <w:t xml:space="preserve"> жилья в многоквартирном доме по </w:t>
      </w:r>
      <w:proofErr w:type="spellStart"/>
      <w:r w:rsidRPr="00A32997">
        <w:rPr>
          <w:rFonts w:cs="Times New Roman"/>
        </w:rPr>
        <w:t>пр.Рабочий</w:t>
      </w:r>
      <w:proofErr w:type="spellEnd"/>
      <w:r w:rsidRPr="00A32997">
        <w:rPr>
          <w:rFonts w:cs="Times New Roman"/>
        </w:rPr>
        <w:t>, 8 (</w:t>
      </w:r>
      <w:proofErr w:type="spellStart"/>
      <w:r w:rsidRPr="00A32997">
        <w:rPr>
          <w:rFonts w:cs="Times New Roman"/>
        </w:rPr>
        <w:t>стр</w:t>
      </w:r>
      <w:proofErr w:type="spellEnd"/>
      <w:r w:rsidRPr="00A32997">
        <w:rPr>
          <w:rFonts w:cs="Times New Roman"/>
        </w:rPr>
        <w:t xml:space="preserve">), застройщик АО СЗ «Виктория </w:t>
      </w:r>
      <w:proofErr w:type="spellStart"/>
      <w:r w:rsidRPr="00A32997">
        <w:rPr>
          <w:rFonts w:cs="Times New Roman"/>
        </w:rPr>
        <w:t>девелопмент</w:t>
      </w:r>
      <w:proofErr w:type="spellEnd"/>
      <w:r w:rsidRPr="00A32997">
        <w:rPr>
          <w:rFonts w:cs="Times New Roman"/>
        </w:rPr>
        <w:t xml:space="preserve">», а также 5,2 тыс. </w:t>
      </w:r>
      <w:proofErr w:type="spellStart"/>
      <w:r w:rsidRPr="00A32997">
        <w:rPr>
          <w:rFonts w:cs="Times New Roman"/>
        </w:rPr>
        <w:t>кв.м</w:t>
      </w:r>
      <w:proofErr w:type="spellEnd"/>
      <w:r w:rsidRPr="00A32997">
        <w:rPr>
          <w:rFonts w:cs="Times New Roman"/>
        </w:rPr>
        <w:t xml:space="preserve"> жилья, построенного населением. </w:t>
      </w:r>
    </w:p>
    <w:p w14:paraId="1C378AAC" w14:textId="0E7A6692" w:rsidR="006F1180" w:rsidRPr="00A32997" w:rsidRDefault="006F1180" w:rsidP="00C1744C">
      <w:pPr>
        <w:ind w:firstLine="709"/>
        <w:jc w:val="both"/>
        <w:rPr>
          <w:rFonts w:cs="Times New Roman"/>
        </w:rPr>
      </w:pPr>
      <w:r w:rsidRPr="00A32997">
        <w:rPr>
          <w:rFonts w:cs="Times New Roman"/>
        </w:rPr>
        <w:t xml:space="preserve">В 2025 году планируется ввести в эксплуатацию 6,4 </w:t>
      </w:r>
      <w:proofErr w:type="spellStart"/>
      <w:r w:rsidRPr="00A32997">
        <w:rPr>
          <w:rFonts w:cs="Times New Roman"/>
        </w:rPr>
        <w:t>тыс.кв.м</w:t>
      </w:r>
      <w:proofErr w:type="spellEnd"/>
      <w:r w:rsidRPr="00A32997">
        <w:rPr>
          <w:rFonts w:cs="Times New Roman"/>
        </w:rPr>
        <w:t xml:space="preserve"> жилья, построенного населением. </w:t>
      </w:r>
    </w:p>
    <w:p w14:paraId="19CFA135" w14:textId="08BD9AA7" w:rsidR="006F1180" w:rsidRPr="00A32997" w:rsidRDefault="006F1180" w:rsidP="00C1744C">
      <w:pPr>
        <w:ind w:firstLine="709"/>
        <w:jc w:val="both"/>
        <w:rPr>
          <w:rFonts w:cs="Times New Roman"/>
        </w:rPr>
      </w:pPr>
      <w:r w:rsidRPr="00A32997">
        <w:rPr>
          <w:rFonts w:cs="Times New Roman"/>
        </w:rPr>
        <w:t xml:space="preserve">В 2026 году планируется ввести в эксплуатацию 33,36 </w:t>
      </w:r>
      <w:proofErr w:type="spellStart"/>
      <w:r w:rsidRPr="00A32997">
        <w:rPr>
          <w:rFonts w:cs="Times New Roman"/>
        </w:rPr>
        <w:t>тыс.кв</w:t>
      </w:r>
      <w:proofErr w:type="spellEnd"/>
      <w:r w:rsidRPr="00A32997">
        <w:rPr>
          <w:rFonts w:cs="Times New Roman"/>
        </w:rPr>
        <w:t xml:space="preserve">. м жилья, в том числе: 27,16 </w:t>
      </w:r>
      <w:proofErr w:type="spellStart"/>
      <w:r w:rsidRPr="00A32997">
        <w:rPr>
          <w:rFonts w:cs="Times New Roman"/>
        </w:rPr>
        <w:t>тыс.кв.м</w:t>
      </w:r>
      <w:proofErr w:type="spellEnd"/>
      <w:r w:rsidRPr="00A32997">
        <w:rPr>
          <w:rFonts w:cs="Times New Roman"/>
        </w:rPr>
        <w:t xml:space="preserve"> жилья в МКД в Северном микрорайоне и 6,2 </w:t>
      </w:r>
      <w:proofErr w:type="spellStart"/>
      <w:r w:rsidRPr="00A32997">
        <w:rPr>
          <w:rFonts w:cs="Times New Roman"/>
        </w:rPr>
        <w:t>тыс.кв</w:t>
      </w:r>
      <w:proofErr w:type="spellEnd"/>
      <w:r w:rsidRPr="00A32997">
        <w:rPr>
          <w:rFonts w:cs="Times New Roman"/>
        </w:rPr>
        <w:t xml:space="preserve">. м жилья, построенного населением. </w:t>
      </w:r>
    </w:p>
    <w:p w14:paraId="4D6834FC" w14:textId="6CE2A134" w:rsidR="006F1180" w:rsidRPr="00A32997" w:rsidRDefault="006F1180" w:rsidP="00C1744C">
      <w:pPr>
        <w:ind w:firstLine="709"/>
        <w:jc w:val="both"/>
        <w:rPr>
          <w:rFonts w:cs="Times New Roman"/>
        </w:rPr>
      </w:pPr>
      <w:r w:rsidRPr="00A32997">
        <w:rPr>
          <w:rFonts w:cs="Times New Roman"/>
        </w:rPr>
        <w:t xml:space="preserve">В 2027 году планируется ввести в эксплуатацию 38,8 </w:t>
      </w:r>
      <w:proofErr w:type="spellStart"/>
      <w:r w:rsidRPr="00A32997">
        <w:rPr>
          <w:rFonts w:cs="Times New Roman"/>
        </w:rPr>
        <w:t>тыс.кв</w:t>
      </w:r>
      <w:proofErr w:type="spellEnd"/>
      <w:r w:rsidRPr="00A32997">
        <w:rPr>
          <w:rFonts w:cs="Times New Roman"/>
        </w:rPr>
        <w:t xml:space="preserve">. м жилья, в том числе: 33,8 </w:t>
      </w:r>
      <w:proofErr w:type="spellStart"/>
      <w:r w:rsidRPr="00A32997">
        <w:rPr>
          <w:rFonts w:cs="Times New Roman"/>
        </w:rPr>
        <w:t>тыс.кв.м</w:t>
      </w:r>
      <w:proofErr w:type="spellEnd"/>
      <w:r w:rsidRPr="00A32997">
        <w:rPr>
          <w:rFonts w:cs="Times New Roman"/>
        </w:rPr>
        <w:t xml:space="preserve"> жилья в МКД и 5 </w:t>
      </w:r>
      <w:proofErr w:type="spellStart"/>
      <w:r w:rsidRPr="00A32997">
        <w:rPr>
          <w:rFonts w:cs="Times New Roman"/>
        </w:rPr>
        <w:t>тыс.кв</w:t>
      </w:r>
      <w:proofErr w:type="spellEnd"/>
      <w:r w:rsidRPr="00A32997">
        <w:rPr>
          <w:rFonts w:cs="Times New Roman"/>
        </w:rPr>
        <w:t>. м жилья, построенного населением</w:t>
      </w:r>
    </w:p>
    <w:p w14:paraId="31C5935F" w14:textId="77777777" w:rsidR="00C1744C" w:rsidRPr="00A32997" w:rsidRDefault="00C1744C" w:rsidP="00C1744C">
      <w:pPr>
        <w:ind w:firstLine="709"/>
        <w:jc w:val="both"/>
      </w:pPr>
      <w:r w:rsidRPr="00A32997">
        <w:t>Для поддержания динамики ввода жилых объектов в эксплуатацию в городском округе проводится работа по согласованию концепций развития территорий</w:t>
      </w:r>
      <w:r w:rsidR="006F1180" w:rsidRPr="00A32997">
        <w:t xml:space="preserve"> </w:t>
      </w:r>
      <w:r w:rsidRPr="00A32997">
        <w:t xml:space="preserve">мкр.Северный-2 и территории по </w:t>
      </w:r>
      <w:proofErr w:type="spellStart"/>
      <w:r w:rsidRPr="00A32997">
        <w:t>ул.Юбилейная</w:t>
      </w:r>
      <w:proofErr w:type="spellEnd"/>
      <w:r w:rsidRPr="00A32997">
        <w:t>. Кроме того, продолжится строительство микрорайона в квартале между Ногинским шоссе и проспектом Ленина.</w:t>
      </w:r>
    </w:p>
    <w:p w14:paraId="03B3659A" w14:textId="77777777" w:rsidR="00C1744C" w:rsidRPr="00A32997" w:rsidRDefault="00C1744C" w:rsidP="00C1744C">
      <w:pPr>
        <w:ind w:firstLine="709"/>
        <w:jc w:val="both"/>
      </w:pPr>
      <w:r w:rsidRPr="00A32997">
        <w:t>Уровень обеспеченности населения городского округа Электросталь жильем составил в 202</w:t>
      </w:r>
      <w:r w:rsidR="006F1180" w:rsidRPr="00A32997">
        <w:t>3</w:t>
      </w:r>
      <w:r w:rsidRPr="00A32997">
        <w:t xml:space="preserve"> году 23,9</w:t>
      </w:r>
      <w:r w:rsidR="006F1180" w:rsidRPr="00A32997">
        <w:t>3</w:t>
      </w:r>
      <w:r w:rsidRPr="00A32997">
        <w:t xml:space="preserve"> </w:t>
      </w:r>
      <w:proofErr w:type="spellStart"/>
      <w:r w:rsidRPr="00A32997">
        <w:t>кв.м</w:t>
      </w:r>
      <w:proofErr w:type="spellEnd"/>
      <w:r w:rsidRPr="00A32997">
        <w:t xml:space="preserve"> на человека, рост по сравнению с 202</w:t>
      </w:r>
      <w:r w:rsidR="006F1180" w:rsidRPr="00A32997">
        <w:t>2</w:t>
      </w:r>
      <w:r w:rsidRPr="00A32997">
        <w:t xml:space="preserve"> годом – </w:t>
      </w:r>
      <w:r w:rsidR="006F1180" w:rsidRPr="00A32997">
        <w:t>100,1</w:t>
      </w:r>
      <w:r w:rsidRPr="00A32997">
        <w:t>%. В 202</w:t>
      </w:r>
      <w:r w:rsidR="006F1180" w:rsidRPr="00A32997">
        <w:t>4</w:t>
      </w:r>
      <w:r w:rsidRPr="00A32997">
        <w:t xml:space="preserve"> году обеспеченность населения жильем оценочно вырастет и составит </w:t>
      </w:r>
      <w:r w:rsidR="006F1180" w:rsidRPr="00A32997">
        <w:t>23,99</w:t>
      </w:r>
      <w:r w:rsidRPr="00A32997">
        <w:t xml:space="preserve"> </w:t>
      </w:r>
      <w:proofErr w:type="spellStart"/>
      <w:r w:rsidRPr="00A32997">
        <w:t>кв.м</w:t>
      </w:r>
      <w:proofErr w:type="spellEnd"/>
      <w:r w:rsidRPr="00A32997">
        <w:t xml:space="preserve"> на человека. Рост обусловлен не только вводом в эксплуатацию жилых домов, но и уменьшением численности населения городского округа. </w:t>
      </w:r>
    </w:p>
    <w:p w14:paraId="144D805E" w14:textId="77777777" w:rsidR="00C1744C" w:rsidRPr="00A32997" w:rsidRDefault="00C1744C" w:rsidP="00C1744C">
      <w:pPr>
        <w:ind w:firstLine="709"/>
        <w:jc w:val="both"/>
      </w:pPr>
      <w:r w:rsidRPr="00A32997">
        <w:t>В 202</w:t>
      </w:r>
      <w:r w:rsidR="006F1180" w:rsidRPr="00A32997">
        <w:t>5</w:t>
      </w:r>
      <w:r w:rsidRPr="00A32997">
        <w:t>-202</w:t>
      </w:r>
      <w:r w:rsidR="006F1180" w:rsidRPr="00A32997">
        <w:t>7</w:t>
      </w:r>
      <w:r w:rsidRPr="00A32997">
        <w:t xml:space="preserve"> годах прогнозируется умеренный рост уровня обеспеченности населения жильем, к 202</w:t>
      </w:r>
      <w:r w:rsidR="006F1180" w:rsidRPr="00A32997">
        <w:t>7</w:t>
      </w:r>
      <w:r w:rsidRPr="00A32997">
        <w:t xml:space="preserve"> году он достигнет значения 25,</w:t>
      </w:r>
      <w:r w:rsidR="006F1180" w:rsidRPr="00A32997">
        <w:t>10</w:t>
      </w:r>
      <w:r w:rsidRPr="00A32997">
        <w:t xml:space="preserve"> </w:t>
      </w:r>
      <w:proofErr w:type="spellStart"/>
      <w:r w:rsidRPr="00A32997">
        <w:t>кв.м</w:t>
      </w:r>
      <w:proofErr w:type="spellEnd"/>
      <w:r w:rsidRPr="00A32997">
        <w:t xml:space="preserve"> на человека.</w:t>
      </w:r>
    </w:p>
    <w:p w14:paraId="7C424B32" w14:textId="77777777" w:rsidR="00C1744C" w:rsidRPr="00A32997" w:rsidRDefault="00C1744C" w:rsidP="00C1744C">
      <w:pPr>
        <w:ind w:firstLine="567"/>
        <w:jc w:val="both"/>
        <w:rPr>
          <w:rFonts w:cs="Times New Roman"/>
        </w:rPr>
      </w:pPr>
    </w:p>
    <w:p w14:paraId="164BAE15" w14:textId="6372A1D1" w:rsidR="00C1744C" w:rsidRPr="00A32997" w:rsidRDefault="00C1744C" w:rsidP="00C1744C">
      <w:pPr>
        <w:ind w:firstLine="567"/>
        <w:jc w:val="both"/>
        <w:rPr>
          <w:rFonts w:cs="Times New Roman"/>
          <w:bCs/>
        </w:rPr>
      </w:pPr>
      <w:r w:rsidRPr="00A32997">
        <w:rPr>
          <w:rFonts w:cs="Times New Roman"/>
          <w:bCs/>
        </w:rPr>
        <w:t>Труд и заработная плата</w:t>
      </w:r>
      <w:r w:rsidR="00A32997">
        <w:rPr>
          <w:rFonts w:cs="Times New Roman"/>
          <w:bCs/>
        </w:rPr>
        <w:t>.</w:t>
      </w:r>
    </w:p>
    <w:p w14:paraId="70622B46" w14:textId="77777777" w:rsidR="00C1744C" w:rsidRPr="00A32997" w:rsidRDefault="00C1744C" w:rsidP="00C1744C">
      <w:pPr>
        <w:ind w:firstLine="567"/>
        <w:jc w:val="both"/>
        <w:rPr>
          <w:rFonts w:cs="Times New Roman"/>
        </w:rPr>
      </w:pPr>
      <w:r w:rsidRPr="00A32997">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14:paraId="01231FDC" w14:textId="77777777" w:rsidR="00C1744C" w:rsidRPr="00A32997" w:rsidRDefault="00C1744C" w:rsidP="00C1744C">
      <w:pPr>
        <w:ind w:firstLine="567"/>
        <w:jc w:val="both"/>
        <w:rPr>
          <w:rFonts w:cs="Times New Roman"/>
        </w:rPr>
      </w:pPr>
      <w:r w:rsidRPr="00A32997">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14:paraId="3B89DF1D" w14:textId="77777777" w:rsidR="00C1744C" w:rsidRPr="00A32997" w:rsidRDefault="00C1744C" w:rsidP="00C1744C">
      <w:pPr>
        <w:ind w:firstLine="567"/>
        <w:jc w:val="both"/>
        <w:rPr>
          <w:rFonts w:cs="Times New Roman"/>
        </w:rPr>
      </w:pPr>
      <w:r w:rsidRPr="00A32997">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A32997">
        <w:rPr>
          <w:rFonts w:cs="Times New Roman"/>
        </w:rPr>
        <w:t xml:space="preserve">»,   </w:t>
      </w:r>
      <w:proofErr w:type="gramEnd"/>
      <w:r w:rsidRPr="00A32997">
        <w:rPr>
          <w:rFonts w:cs="Times New Roman"/>
        </w:rPr>
        <w:t xml:space="preserve">                    ОАО «ЭЗТМ», АО «МЗ «Электросталь», ОАО «ЭХМЗ», АО «502ЗРВТИ»,                                          ООО «МСЗ Механика», ООО «</w:t>
      </w:r>
      <w:proofErr w:type="spellStart"/>
      <w:r w:rsidRPr="00A32997">
        <w:rPr>
          <w:rFonts w:cs="Times New Roman"/>
        </w:rPr>
        <w:t>Вайлдбериз</w:t>
      </w:r>
      <w:proofErr w:type="spellEnd"/>
      <w:r w:rsidRPr="00A32997">
        <w:rPr>
          <w:rFonts w:cs="Times New Roman"/>
        </w:rPr>
        <w:t>».</w:t>
      </w:r>
    </w:p>
    <w:p w14:paraId="33412B1C" w14:textId="77777777" w:rsidR="00C1744C" w:rsidRPr="00A32997" w:rsidRDefault="00C1744C" w:rsidP="00C1744C">
      <w:pPr>
        <w:ind w:firstLine="567"/>
        <w:jc w:val="both"/>
        <w:rPr>
          <w:rFonts w:cs="Times New Roman"/>
        </w:rPr>
      </w:pPr>
      <w:r w:rsidRPr="00A32997">
        <w:rPr>
          <w:rFonts w:cs="Times New Roman"/>
        </w:rPr>
        <w:t xml:space="preserve">Функционирующий на территории города малый бизнес, основным направлением деятельности которого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A32997">
        <w:rPr>
          <w:rFonts w:cs="Times New Roman"/>
        </w:rPr>
        <w:t>Тране</w:t>
      </w:r>
      <w:proofErr w:type="spellEnd"/>
      <w:r w:rsidRPr="00A32997">
        <w:rPr>
          <w:rFonts w:cs="Times New Roman"/>
        </w:rPr>
        <w:t>, ООО «</w:t>
      </w:r>
      <w:proofErr w:type="spellStart"/>
      <w:r w:rsidRPr="00A32997">
        <w:rPr>
          <w:rFonts w:cs="Times New Roman"/>
        </w:rPr>
        <w:t>Терминус</w:t>
      </w:r>
      <w:proofErr w:type="spellEnd"/>
      <w:r w:rsidRPr="00A32997">
        <w:rPr>
          <w:rFonts w:cs="Times New Roman"/>
        </w:rPr>
        <w:t>», ООО «</w:t>
      </w:r>
      <w:proofErr w:type="spellStart"/>
      <w:r w:rsidRPr="00A32997">
        <w:rPr>
          <w:rFonts w:cs="Times New Roman"/>
        </w:rPr>
        <w:t>Русинокс</w:t>
      </w:r>
      <w:proofErr w:type="spellEnd"/>
      <w:r w:rsidRPr="00A32997">
        <w:rPr>
          <w:rFonts w:cs="Times New Roman"/>
        </w:rPr>
        <w:t>», АО «ТЭСМО», ООО «</w:t>
      </w:r>
      <w:proofErr w:type="spellStart"/>
      <w:r w:rsidRPr="00A32997">
        <w:rPr>
          <w:rFonts w:cs="Times New Roman"/>
        </w:rPr>
        <w:t>Промснабресурс</w:t>
      </w:r>
      <w:proofErr w:type="spellEnd"/>
      <w:r w:rsidRPr="00A32997">
        <w:rPr>
          <w:rFonts w:cs="Times New Roman"/>
        </w:rPr>
        <w:t>», ЗАО «Полимер», ООО «Фабрика композитов».</w:t>
      </w:r>
    </w:p>
    <w:p w14:paraId="661FB2BA" w14:textId="77777777" w:rsidR="00C1744C" w:rsidRPr="00A32997" w:rsidRDefault="00C1744C" w:rsidP="00C1744C">
      <w:pPr>
        <w:ind w:firstLine="567"/>
        <w:jc w:val="both"/>
        <w:rPr>
          <w:rFonts w:eastAsia="Calibri" w:cs="Times New Roman"/>
        </w:rPr>
      </w:pPr>
      <w:r w:rsidRPr="00A32997">
        <w:rPr>
          <w:rFonts w:cs="Times New Roman"/>
          <w:shd w:val="clear" w:color="auto" w:fill="FFFFFF"/>
        </w:rPr>
        <w:t>Численность официально зарегистрированных безработных в 202</w:t>
      </w:r>
      <w:r w:rsidR="001E5EC0" w:rsidRPr="00A32997">
        <w:rPr>
          <w:rFonts w:cs="Times New Roman"/>
          <w:shd w:val="clear" w:color="auto" w:fill="FFFFFF"/>
        </w:rPr>
        <w:t>3</w:t>
      </w:r>
      <w:r w:rsidRPr="00A32997">
        <w:rPr>
          <w:rFonts w:cs="Times New Roman"/>
          <w:shd w:val="clear" w:color="auto" w:fill="FFFFFF"/>
        </w:rPr>
        <w:t xml:space="preserve"> году уменьшилась по сравнению с 202</w:t>
      </w:r>
      <w:r w:rsidR="001E5EC0" w:rsidRPr="00A32997">
        <w:rPr>
          <w:rFonts w:cs="Times New Roman"/>
          <w:shd w:val="clear" w:color="auto" w:fill="FFFFFF"/>
        </w:rPr>
        <w:t>2</w:t>
      </w:r>
      <w:r w:rsidRPr="00A32997">
        <w:rPr>
          <w:rFonts w:cs="Times New Roman"/>
          <w:shd w:val="clear" w:color="auto" w:fill="FFFFFF"/>
        </w:rPr>
        <w:t xml:space="preserve"> годом и составила </w:t>
      </w:r>
      <w:r w:rsidR="001E5EC0" w:rsidRPr="00A32997">
        <w:rPr>
          <w:rFonts w:cs="Times New Roman"/>
          <w:shd w:val="clear" w:color="auto" w:fill="FFFFFF"/>
        </w:rPr>
        <w:t>176</w:t>
      </w:r>
      <w:r w:rsidRPr="00A32997">
        <w:rPr>
          <w:rFonts w:cs="Times New Roman"/>
          <w:shd w:val="clear" w:color="auto" w:fill="FFFFFF"/>
        </w:rPr>
        <w:t xml:space="preserve"> человек (в 202</w:t>
      </w:r>
      <w:r w:rsidR="001E5EC0" w:rsidRPr="00A32997">
        <w:rPr>
          <w:rFonts w:cs="Times New Roman"/>
          <w:shd w:val="clear" w:color="auto" w:fill="FFFFFF"/>
        </w:rPr>
        <w:t>2</w:t>
      </w:r>
      <w:r w:rsidRPr="00A32997">
        <w:rPr>
          <w:rFonts w:cs="Times New Roman"/>
          <w:shd w:val="clear" w:color="auto" w:fill="FFFFFF"/>
        </w:rPr>
        <w:t xml:space="preserve"> году </w:t>
      </w:r>
      <w:r w:rsidR="001E5EC0" w:rsidRPr="00A32997">
        <w:rPr>
          <w:rFonts w:cs="Times New Roman"/>
          <w:shd w:val="clear" w:color="auto" w:fill="FFFFFF"/>
        </w:rPr>
        <w:t>290</w:t>
      </w:r>
      <w:r w:rsidRPr="00A32997">
        <w:rPr>
          <w:rFonts w:cs="Times New Roman"/>
          <w:shd w:val="clear" w:color="auto" w:fill="FFFFFF"/>
        </w:rPr>
        <w:t xml:space="preserve"> человек). Снижение</w:t>
      </w:r>
      <w:r w:rsidRPr="00A32997">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14:paraId="69187670" w14:textId="77777777" w:rsidR="00C1744C" w:rsidRPr="00A32997" w:rsidRDefault="00C1744C" w:rsidP="00C1744C">
      <w:pPr>
        <w:ind w:firstLine="709"/>
        <w:jc w:val="both"/>
        <w:rPr>
          <w:rFonts w:eastAsia="Calibri" w:cs="Times New Roman"/>
        </w:rPr>
      </w:pPr>
      <w:r w:rsidRPr="00A32997">
        <w:rPr>
          <w:rFonts w:eastAsia="Calibri" w:cs="Times New Roman"/>
        </w:rPr>
        <w:t>По оценке, по итогам 202</w:t>
      </w:r>
      <w:r w:rsidR="001E5EC0" w:rsidRPr="00A32997">
        <w:rPr>
          <w:rFonts w:eastAsia="Calibri" w:cs="Times New Roman"/>
        </w:rPr>
        <w:t>4</w:t>
      </w:r>
      <w:r w:rsidRPr="00A32997">
        <w:rPr>
          <w:rFonts w:eastAsia="Calibri" w:cs="Times New Roman"/>
        </w:rPr>
        <w:t xml:space="preserve"> года уровень официально зарегистрированных безработных составит </w:t>
      </w:r>
      <w:r w:rsidR="001E5EC0" w:rsidRPr="00A32997">
        <w:rPr>
          <w:rFonts w:eastAsia="Calibri" w:cs="Times New Roman"/>
        </w:rPr>
        <w:t>145</w:t>
      </w:r>
      <w:r w:rsidRPr="00A32997">
        <w:rPr>
          <w:rFonts w:eastAsia="Calibri" w:cs="Times New Roman"/>
        </w:rPr>
        <w:t xml:space="preserve"> человек.</w:t>
      </w:r>
    </w:p>
    <w:p w14:paraId="6A84A3F7" w14:textId="77777777" w:rsidR="00C1744C" w:rsidRPr="00A32997" w:rsidRDefault="00C1744C" w:rsidP="00C1744C">
      <w:pPr>
        <w:ind w:firstLine="709"/>
        <w:jc w:val="both"/>
        <w:rPr>
          <w:rFonts w:eastAsia="Calibri" w:cs="Times New Roman"/>
        </w:rPr>
      </w:pPr>
      <w:r w:rsidRPr="00A32997">
        <w:rPr>
          <w:rFonts w:eastAsia="Calibri" w:cs="Times New Roman"/>
        </w:rPr>
        <w:t xml:space="preserve">Анализ ситуации, складывающейся на рынке труда, показывает, </w:t>
      </w:r>
      <w:r w:rsidRPr="00A32997">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A32997">
        <w:rPr>
          <w:rFonts w:eastAsia="Calibri" w:cs="Times New Roman"/>
        </w:rPr>
        <w:t>предпенсионеров</w:t>
      </w:r>
      <w:proofErr w:type="spellEnd"/>
      <w:r w:rsidRPr="00A32997">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14:paraId="7D932F8A" w14:textId="77777777" w:rsidR="00C1744C" w:rsidRPr="00A32997" w:rsidRDefault="00C1744C" w:rsidP="00C1744C">
      <w:pPr>
        <w:ind w:firstLine="567"/>
        <w:jc w:val="both"/>
        <w:rPr>
          <w:rFonts w:cs="Times New Roman"/>
          <w:shd w:val="clear" w:color="auto" w:fill="FFFFFF"/>
        </w:rPr>
      </w:pPr>
      <w:r w:rsidRPr="00A32997">
        <w:t>В прогнозном периоде безработица будет снижаться. В основном на количество существующих рабочих мест будут влиять градообразующие предприятия города</w:t>
      </w:r>
      <w:r w:rsidR="001E5EC0" w:rsidRPr="00A32997">
        <w:t>.</w:t>
      </w:r>
      <w:r w:rsidRPr="00A32997">
        <w:t xml:space="preserve"> </w:t>
      </w:r>
      <w:r w:rsidR="001E5EC0" w:rsidRPr="00A32997">
        <w:t>П</w:t>
      </w:r>
      <w:r w:rsidRPr="00A32997">
        <w:t xml:space="preserve">ланируется создание новых рабочих мест в связи с развитием территорий и расширением направлений деятельности, созданием </w:t>
      </w:r>
      <w:proofErr w:type="spellStart"/>
      <w:r w:rsidRPr="00A32997">
        <w:t>коворкинг</w:t>
      </w:r>
      <w:proofErr w:type="spellEnd"/>
      <w:r w:rsidRPr="00A32997">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14:paraId="1293C828" w14:textId="77777777" w:rsidR="00C1744C" w:rsidRPr="00A32997" w:rsidRDefault="00C1744C" w:rsidP="00C1744C">
      <w:pPr>
        <w:ind w:firstLine="567"/>
        <w:jc w:val="both"/>
        <w:rPr>
          <w:rFonts w:cs="Times New Roman"/>
          <w:shd w:val="clear" w:color="auto" w:fill="FFFFFF"/>
        </w:rPr>
      </w:pPr>
      <w:r w:rsidRPr="00A32997">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w:t>
      </w:r>
      <w:r w:rsidR="0090375A" w:rsidRPr="00A32997">
        <w:rPr>
          <w:rFonts w:cs="Times New Roman"/>
          <w:shd w:val="clear" w:color="auto" w:fill="FFFFFF"/>
        </w:rPr>
        <w:t>125</w:t>
      </w:r>
      <w:r w:rsidRPr="00A32997">
        <w:rPr>
          <w:rFonts w:cs="Times New Roman"/>
          <w:shd w:val="clear" w:color="auto" w:fill="FFFFFF"/>
        </w:rPr>
        <w:t xml:space="preserve"> человек в 202</w:t>
      </w:r>
      <w:r w:rsidR="0090375A" w:rsidRPr="00A32997">
        <w:rPr>
          <w:rFonts w:cs="Times New Roman"/>
          <w:shd w:val="clear" w:color="auto" w:fill="FFFFFF"/>
        </w:rPr>
        <w:t>7</w:t>
      </w:r>
      <w:r w:rsidRPr="00A32997">
        <w:rPr>
          <w:rFonts w:cs="Times New Roman"/>
          <w:shd w:val="clear" w:color="auto" w:fill="FFFFFF"/>
        </w:rPr>
        <w:t xml:space="preserve"> году).</w:t>
      </w:r>
    </w:p>
    <w:p w14:paraId="4A72664B" w14:textId="77777777" w:rsidR="00C1744C" w:rsidRPr="00A32997" w:rsidRDefault="00C1744C" w:rsidP="00C1744C">
      <w:pPr>
        <w:ind w:firstLine="567"/>
        <w:jc w:val="both"/>
        <w:rPr>
          <w:rFonts w:cs="Times New Roman"/>
        </w:rPr>
      </w:pPr>
      <w:r w:rsidRPr="00A32997">
        <w:rPr>
          <w:rFonts w:cs="Times New Roman"/>
        </w:rPr>
        <w:t>За 202</w:t>
      </w:r>
      <w:r w:rsidR="001E5EC0" w:rsidRPr="00A32997">
        <w:rPr>
          <w:rFonts w:cs="Times New Roman"/>
        </w:rPr>
        <w:t>3</w:t>
      </w:r>
      <w:r w:rsidRPr="00A32997">
        <w:rPr>
          <w:rFonts w:cs="Times New Roman"/>
        </w:rPr>
        <w:t xml:space="preserve"> год на предприятиях и в организациях городского округа было создано                         2</w:t>
      </w:r>
      <w:r w:rsidR="001E5EC0" w:rsidRPr="00A32997">
        <w:rPr>
          <w:rFonts w:cs="Times New Roman"/>
        </w:rPr>
        <w:t>864</w:t>
      </w:r>
      <w:r w:rsidRPr="00A32997">
        <w:rPr>
          <w:rFonts w:cs="Times New Roman"/>
        </w:rPr>
        <w:t xml:space="preserve"> рабочих места, на крупных и средних предприятиях – 15</w:t>
      </w:r>
      <w:r w:rsidR="001E5EC0" w:rsidRPr="00A32997">
        <w:rPr>
          <w:rFonts w:cs="Times New Roman"/>
        </w:rPr>
        <w:t>72</w:t>
      </w:r>
      <w:r w:rsidRPr="00A32997">
        <w:rPr>
          <w:rFonts w:cs="Times New Roman"/>
        </w:rPr>
        <w:t xml:space="preserve"> единиц</w:t>
      </w:r>
      <w:r w:rsidR="001E5EC0" w:rsidRPr="00A32997">
        <w:rPr>
          <w:rFonts w:cs="Times New Roman"/>
        </w:rPr>
        <w:t>ы</w:t>
      </w:r>
      <w:r w:rsidRPr="00A32997">
        <w:rPr>
          <w:rFonts w:cs="Times New Roman"/>
        </w:rPr>
        <w:t>, на предприятиях малого бизнеса – 12</w:t>
      </w:r>
      <w:r w:rsidR="001E5EC0" w:rsidRPr="00A32997">
        <w:rPr>
          <w:rFonts w:cs="Times New Roman"/>
        </w:rPr>
        <w:t>92</w:t>
      </w:r>
      <w:r w:rsidRPr="00A32997">
        <w:rPr>
          <w:rFonts w:cs="Times New Roman"/>
        </w:rPr>
        <w:t xml:space="preserve"> единиц</w:t>
      </w:r>
      <w:r w:rsidR="001E5EC0" w:rsidRPr="00A32997">
        <w:rPr>
          <w:rFonts w:cs="Times New Roman"/>
        </w:rPr>
        <w:t>ы</w:t>
      </w:r>
      <w:r w:rsidRPr="00A32997">
        <w:rPr>
          <w:rFonts w:cs="Times New Roman"/>
        </w:rPr>
        <w:t>.</w:t>
      </w:r>
    </w:p>
    <w:p w14:paraId="21CB3B31" w14:textId="77777777" w:rsidR="00C1744C" w:rsidRPr="00A32997" w:rsidRDefault="00C1744C" w:rsidP="00C1744C">
      <w:pPr>
        <w:widowControl w:val="0"/>
        <w:autoSpaceDE w:val="0"/>
        <w:autoSpaceDN w:val="0"/>
        <w:ind w:right="51" w:firstLine="567"/>
        <w:jc w:val="both"/>
        <w:rPr>
          <w:rFonts w:cs="Times New Roman"/>
          <w:lang w:bidi="ru-RU"/>
        </w:rPr>
      </w:pPr>
      <w:r w:rsidRPr="00A32997">
        <w:rPr>
          <w:rFonts w:cs="Times New Roman"/>
          <w:lang w:bidi="ru-RU"/>
        </w:rPr>
        <w:t>В текущем и прогнозном периоде создание новых рабочих мест продолжится.</w:t>
      </w:r>
    </w:p>
    <w:p w14:paraId="0CAA8884" w14:textId="77777777" w:rsidR="00B75DE7" w:rsidRPr="00A32997" w:rsidRDefault="00B75DE7" w:rsidP="00C1744C">
      <w:pPr>
        <w:widowControl w:val="0"/>
        <w:autoSpaceDE w:val="0"/>
        <w:autoSpaceDN w:val="0"/>
        <w:ind w:right="51" w:firstLine="567"/>
        <w:jc w:val="both"/>
        <w:rPr>
          <w:rFonts w:cs="Times New Roman"/>
          <w:lang w:bidi="ru-RU"/>
        </w:rPr>
      </w:pPr>
      <w:r w:rsidRPr="00A32997">
        <w:rPr>
          <w:rFonts w:cs="Times New Roman"/>
          <w:w w:val="105"/>
          <w:lang w:bidi="ru-RU"/>
        </w:rPr>
        <w:t xml:space="preserve">Организациями, определяющими динамику фонда заработной платы городского округа, являются крупнейшие промышленные предприятия: АО «МСЗ», ОАО «ЭЗТМ», АО «МЗ «Электросталь», ОАО «ЭХМЗ», АО «502ЗРВТИ», а также крупнейшее предприятие оптовой торговли «ООО </w:t>
      </w:r>
      <w:proofErr w:type="spellStart"/>
      <w:r w:rsidRPr="00A32997">
        <w:rPr>
          <w:rFonts w:cs="Times New Roman"/>
          <w:w w:val="105"/>
          <w:lang w:bidi="ru-RU"/>
        </w:rPr>
        <w:t>Вайлдбериз</w:t>
      </w:r>
      <w:proofErr w:type="spellEnd"/>
      <w:r w:rsidRPr="00A32997">
        <w:rPr>
          <w:rFonts w:cs="Times New Roman"/>
          <w:w w:val="105"/>
          <w:lang w:bidi="ru-RU"/>
        </w:rPr>
        <w:t>».</w:t>
      </w:r>
    </w:p>
    <w:p w14:paraId="0543EEE6" w14:textId="77777777" w:rsidR="00C1744C" w:rsidRPr="00A32997" w:rsidRDefault="00C1744C" w:rsidP="00C1744C">
      <w:pPr>
        <w:widowControl w:val="0"/>
        <w:autoSpaceDE w:val="0"/>
        <w:autoSpaceDN w:val="0"/>
        <w:ind w:right="-1" w:firstLine="567"/>
        <w:jc w:val="both"/>
        <w:rPr>
          <w:rFonts w:cs="Times New Roman"/>
          <w:w w:val="105"/>
          <w:lang w:bidi="ru-RU"/>
        </w:rPr>
      </w:pPr>
      <w:r w:rsidRPr="00A32997">
        <w:rPr>
          <w:rFonts w:cs="Times New Roman"/>
          <w:w w:val="105"/>
          <w:lang w:bidi="ru-RU"/>
        </w:rPr>
        <w:t>В</w:t>
      </w:r>
      <w:r w:rsidRPr="00A32997">
        <w:rPr>
          <w:rFonts w:cs="Times New Roman"/>
          <w:spacing w:val="-22"/>
          <w:w w:val="105"/>
          <w:lang w:bidi="ru-RU"/>
        </w:rPr>
        <w:t xml:space="preserve"> </w:t>
      </w:r>
      <w:r w:rsidRPr="00A32997">
        <w:rPr>
          <w:rFonts w:cs="Times New Roman"/>
          <w:w w:val="105"/>
          <w:lang w:bidi="ru-RU"/>
        </w:rPr>
        <w:t>202</w:t>
      </w:r>
      <w:r w:rsidR="00B75DE7" w:rsidRPr="00A32997">
        <w:rPr>
          <w:rFonts w:cs="Times New Roman"/>
          <w:w w:val="105"/>
          <w:lang w:bidi="ru-RU"/>
        </w:rPr>
        <w:t>3</w:t>
      </w:r>
      <w:r w:rsidRPr="00A32997">
        <w:rPr>
          <w:rFonts w:cs="Times New Roman"/>
          <w:w w:val="105"/>
          <w:lang w:bidi="ru-RU"/>
        </w:rPr>
        <w:t xml:space="preserve"> году фонд оплаты труда по городскому</w:t>
      </w:r>
      <w:r w:rsidRPr="00A32997">
        <w:rPr>
          <w:rFonts w:cs="Times New Roman"/>
          <w:spacing w:val="-18"/>
          <w:w w:val="105"/>
          <w:lang w:bidi="ru-RU"/>
        </w:rPr>
        <w:t xml:space="preserve"> </w:t>
      </w:r>
      <w:r w:rsidRPr="00A32997">
        <w:rPr>
          <w:rFonts w:cs="Times New Roman"/>
          <w:spacing w:val="-3"/>
          <w:w w:val="105"/>
          <w:lang w:bidi="ru-RU"/>
        </w:rPr>
        <w:t xml:space="preserve">округу </w:t>
      </w:r>
      <w:r w:rsidRPr="00A32997">
        <w:rPr>
          <w:rFonts w:cs="Times New Roman"/>
          <w:w w:val="105"/>
          <w:lang w:bidi="ru-RU"/>
        </w:rPr>
        <w:t xml:space="preserve">составил </w:t>
      </w:r>
      <w:r w:rsidR="00B75DE7" w:rsidRPr="00A32997">
        <w:rPr>
          <w:rFonts w:cs="Times New Roman"/>
          <w:w w:val="105"/>
          <w:lang w:bidi="ru-RU"/>
        </w:rPr>
        <w:t>48,2</w:t>
      </w:r>
      <w:r w:rsidRPr="00A32997">
        <w:rPr>
          <w:rFonts w:cs="Times New Roman"/>
          <w:w w:val="105"/>
          <w:lang w:bidi="ru-RU"/>
        </w:rPr>
        <w:t xml:space="preserve"> </w:t>
      </w:r>
      <w:proofErr w:type="spellStart"/>
      <w:r w:rsidRPr="00A32997">
        <w:rPr>
          <w:rFonts w:cs="Times New Roman"/>
          <w:w w:val="105"/>
          <w:lang w:bidi="ru-RU"/>
        </w:rPr>
        <w:t>млрд.рублей</w:t>
      </w:r>
      <w:proofErr w:type="spellEnd"/>
      <w:r w:rsidRPr="00A32997">
        <w:rPr>
          <w:rFonts w:cs="Times New Roman"/>
          <w:w w:val="105"/>
          <w:lang w:bidi="ru-RU"/>
        </w:rPr>
        <w:t>, темп роста по сравнению с 202</w:t>
      </w:r>
      <w:r w:rsidR="00B75DE7" w:rsidRPr="00A32997">
        <w:rPr>
          <w:rFonts w:cs="Times New Roman"/>
          <w:w w:val="105"/>
          <w:lang w:bidi="ru-RU"/>
        </w:rPr>
        <w:t>2</w:t>
      </w:r>
      <w:r w:rsidRPr="00A32997">
        <w:rPr>
          <w:rFonts w:cs="Times New Roman"/>
          <w:w w:val="105"/>
          <w:lang w:bidi="ru-RU"/>
        </w:rPr>
        <w:t xml:space="preserve"> годом </w:t>
      </w:r>
      <w:r w:rsidR="00B75DE7" w:rsidRPr="00A32997">
        <w:rPr>
          <w:rFonts w:cs="Times New Roman"/>
          <w:w w:val="105"/>
          <w:lang w:bidi="ru-RU"/>
        </w:rPr>
        <w:t>167,9</w:t>
      </w:r>
      <w:r w:rsidRPr="00A32997">
        <w:rPr>
          <w:rFonts w:cs="Times New Roman"/>
          <w:w w:val="105"/>
          <w:lang w:bidi="ru-RU"/>
        </w:rPr>
        <w:t>%.</w:t>
      </w:r>
    </w:p>
    <w:p w14:paraId="1A3090D9" w14:textId="77777777" w:rsidR="00C1744C" w:rsidRPr="00A32997" w:rsidRDefault="00B75DE7" w:rsidP="00C1744C">
      <w:pPr>
        <w:widowControl w:val="0"/>
        <w:autoSpaceDE w:val="0"/>
        <w:autoSpaceDN w:val="0"/>
        <w:ind w:right="51" w:firstLine="567"/>
        <w:jc w:val="both"/>
        <w:rPr>
          <w:rFonts w:cs="Times New Roman"/>
          <w:w w:val="105"/>
          <w:lang w:bidi="ru-RU"/>
        </w:rPr>
      </w:pPr>
      <w:r w:rsidRPr="00A32997">
        <w:rPr>
          <w:rFonts w:cs="Times New Roman"/>
          <w:w w:val="105"/>
          <w:lang w:bidi="ru-RU"/>
        </w:rPr>
        <w:t>Высокий темп роста обусловлен ростом фонда заработной платы работник</w:t>
      </w:r>
      <w:r w:rsidR="00682BEA" w:rsidRPr="00A32997">
        <w:rPr>
          <w:rFonts w:cs="Times New Roman"/>
          <w:w w:val="105"/>
          <w:lang w:bidi="ru-RU"/>
        </w:rPr>
        <w:t>ов</w:t>
      </w:r>
      <w:r w:rsidRPr="00A32997">
        <w:rPr>
          <w:rFonts w:cs="Times New Roman"/>
          <w:w w:val="105"/>
          <w:lang w:bidi="ru-RU"/>
        </w:rPr>
        <w:t xml:space="preserve">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w:t>
      </w:r>
      <w:r w:rsidRPr="00A32997">
        <w:t xml:space="preserve"> </w:t>
      </w:r>
      <w:r w:rsidRPr="00A32997">
        <w:rPr>
          <w:rFonts w:cs="Times New Roman"/>
          <w:w w:val="105"/>
          <w:lang w:bidi="ru-RU"/>
        </w:rPr>
        <w:t xml:space="preserve">Средняя численность работников по ДГПХ за 2023 год составила </w:t>
      </w:r>
      <w:r w:rsidR="004C59BC" w:rsidRPr="00A32997">
        <w:rPr>
          <w:rFonts w:cs="Times New Roman"/>
          <w:w w:val="105"/>
          <w:lang w:bidi="ru-RU"/>
        </w:rPr>
        <w:t>19439</w:t>
      </w:r>
      <w:r w:rsidRPr="00A32997">
        <w:rPr>
          <w:rFonts w:cs="Times New Roman"/>
          <w:w w:val="105"/>
          <w:lang w:bidi="ru-RU"/>
        </w:rPr>
        <w:t xml:space="preserve"> чел., увеличение по сравнению с аналогичным периодом 2022 года на </w:t>
      </w:r>
      <w:r w:rsidR="004C59BC" w:rsidRPr="00A32997">
        <w:rPr>
          <w:rFonts w:cs="Times New Roman"/>
          <w:w w:val="105"/>
          <w:lang w:bidi="ru-RU"/>
        </w:rPr>
        <w:t>18176</w:t>
      </w:r>
      <w:r w:rsidRPr="00A32997">
        <w:rPr>
          <w:rFonts w:cs="Times New Roman"/>
          <w:w w:val="105"/>
          <w:lang w:bidi="ru-RU"/>
        </w:rPr>
        <w:t xml:space="preserve"> чел. (за 2022 год численность работников по ДГПХ составляла </w:t>
      </w:r>
      <w:r w:rsidR="004C59BC" w:rsidRPr="00A32997">
        <w:rPr>
          <w:rFonts w:cs="Times New Roman"/>
          <w:w w:val="105"/>
          <w:lang w:bidi="ru-RU"/>
        </w:rPr>
        <w:t>1263</w:t>
      </w:r>
      <w:r w:rsidRPr="00A32997">
        <w:rPr>
          <w:rFonts w:cs="Times New Roman"/>
          <w:w w:val="105"/>
          <w:lang w:bidi="ru-RU"/>
        </w:rPr>
        <w:t xml:space="preserve"> чел.)</w:t>
      </w:r>
    </w:p>
    <w:p w14:paraId="54319D83" w14:textId="77777777" w:rsidR="00C1744C" w:rsidRPr="00A32997" w:rsidRDefault="00C1744C" w:rsidP="00C1744C">
      <w:pPr>
        <w:widowControl w:val="0"/>
        <w:autoSpaceDE w:val="0"/>
        <w:autoSpaceDN w:val="0"/>
        <w:ind w:right="51" w:firstLine="567"/>
        <w:jc w:val="both"/>
        <w:rPr>
          <w:rFonts w:cs="Times New Roman"/>
          <w:w w:val="105"/>
          <w:lang w:bidi="ru-RU"/>
        </w:rPr>
      </w:pPr>
      <w:r w:rsidRPr="00A32997">
        <w:rPr>
          <w:rFonts w:cs="Times New Roman"/>
          <w:w w:val="105"/>
          <w:lang w:bidi="ru-RU"/>
        </w:rPr>
        <w:t>Фонд заработной платы по крупным и средним организациям городского округа за январь-</w:t>
      </w:r>
      <w:r w:rsidR="00B75DE7" w:rsidRPr="00A32997">
        <w:rPr>
          <w:rFonts w:cs="Times New Roman"/>
          <w:w w:val="105"/>
          <w:lang w:bidi="ru-RU"/>
        </w:rPr>
        <w:t>май</w:t>
      </w:r>
      <w:r w:rsidRPr="00A32997">
        <w:rPr>
          <w:rFonts w:cs="Times New Roman"/>
          <w:w w:val="105"/>
          <w:lang w:bidi="ru-RU"/>
        </w:rPr>
        <w:t xml:space="preserve"> 202</w:t>
      </w:r>
      <w:r w:rsidR="00B75DE7" w:rsidRPr="00A32997">
        <w:rPr>
          <w:rFonts w:cs="Times New Roman"/>
          <w:w w:val="105"/>
          <w:lang w:bidi="ru-RU"/>
        </w:rPr>
        <w:t>4</w:t>
      </w:r>
      <w:r w:rsidRPr="00A32997">
        <w:rPr>
          <w:rFonts w:cs="Times New Roman"/>
          <w:w w:val="105"/>
          <w:lang w:bidi="ru-RU"/>
        </w:rPr>
        <w:t xml:space="preserve"> года составил </w:t>
      </w:r>
      <w:r w:rsidR="00B75DE7" w:rsidRPr="00A32997">
        <w:rPr>
          <w:rFonts w:cs="Times New Roman"/>
          <w:w w:val="105"/>
          <w:lang w:bidi="ru-RU"/>
        </w:rPr>
        <w:t>19,61</w:t>
      </w:r>
      <w:r w:rsidRPr="00A32997">
        <w:rPr>
          <w:rFonts w:cs="Times New Roman"/>
          <w:w w:val="105"/>
          <w:lang w:bidi="ru-RU"/>
        </w:rPr>
        <w:t xml:space="preserve"> </w:t>
      </w:r>
      <w:proofErr w:type="spellStart"/>
      <w:r w:rsidRPr="00A32997">
        <w:rPr>
          <w:rFonts w:cs="Times New Roman"/>
          <w:w w:val="105"/>
          <w:lang w:bidi="ru-RU"/>
        </w:rPr>
        <w:t>млрд.рублей</w:t>
      </w:r>
      <w:proofErr w:type="spellEnd"/>
      <w:r w:rsidRPr="00A32997">
        <w:rPr>
          <w:rFonts w:cs="Times New Roman"/>
          <w:w w:val="105"/>
          <w:lang w:bidi="ru-RU"/>
        </w:rPr>
        <w:t xml:space="preserve"> (темп роста по сравнению с аналогичным периодом 202</w:t>
      </w:r>
      <w:r w:rsidR="00B75DE7" w:rsidRPr="00A32997">
        <w:rPr>
          <w:rFonts w:cs="Times New Roman"/>
          <w:w w:val="105"/>
          <w:lang w:bidi="ru-RU"/>
        </w:rPr>
        <w:t>3</w:t>
      </w:r>
      <w:r w:rsidRPr="00A32997">
        <w:rPr>
          <w:rFonts w:cs="Times New Roman"/>
          <w:w w:val="105"/>
          <w:lang w:bidi="ru-RU"/>
        </w:rPr>
        <w:t xml:space="preserve"> года – </w:t>
      </w:r>
      <w:r w:rsidR="00B75DE7" w:rsidRPr="00A32997">
        <w:rPr>
          <w:rFonts w:cs="Times New Roman"/>
          <w:w w:val="105"/>
          <w:lang w:bidi="ru-RU"/>
        </w:rPr>
        <w:t>126,7</w:t>
      </w:r>
      <w:r w:rsidRPr="00A32997">
        <w:rPr>
          <w:rFonts w:cs="Times New Roman"/>
          <w:w w:val="105"/>
          <w:lang w:bidi="ru-RU"/>
        </w:rPr>
        <w:t xml:space="preserve">%). </w:t>
      </w:r>
    </w:p>
    <w:p w14:paraId="0E748BC6" w14:textId="45F6E741" w:rsidR="00C1744C" w:rsidRPr="00A32997" w:rsidRDefault="00C1744C" w:rsidP="00C1744C">
      <w:pPr>
        <w:widowControl w:val="0"/>
        <w:autoSpaceDE w:val="0"/>
        <w:autoSpaceDN w:val="0"/>
        <w:ind w:right="51" w:firstLine="567"/>
        <w:jc w:val="both"/>
        <w:rPr>
          <w:rFonts w:cs="Times New Roman"/>
          <w:w w:val="105"/>
          <w:lang w:bidi="ru-RU"/>
        </w:rPr>
      </w:pPr>
      <w:r w:rsidRPr="00A32997">
        <w:rPr>
          <w:rFonts w:cs="Times New Roman"/>
          <w:w w:val="105"/>
          <w:lang w:bidi="ru-RU"/>
        </w:rPr>
        <w:t>В 202</w:t>
      </w:r>
      <w:r w:rsidR="004C59BC" w:rsidRPr="00A32997">
        <w:rPr>
          <w:rFonts w:cs="Times New Roman"/>
          <w:w w:val="105"/>
          <w:lang w:bidi="ru-RU"/>
        </w:rPr>
        <w:t>4</w:t>
      </w:r>
      <w:r w:rsidRPr="00A32997">
        <w:rPr>
          <w:rFonts w:cs="Times New Roman"/>
          <w:w w:val="105"/>
          <w:lang w:bidi="ru-RU"/>
        </w:rPr>
        <w:t xml:space="preserve"> году фонд заработной</w:t>
      </w:r>
      <w:r w:rsidRPr="00A32997">
        <w:rPr>
          <w:rFonts w:cs="Times New Roman"/>
          <w:spacing w:val="-22"/>
          <w:w w:val="105"/>
          <w:lang w:bidi="ru-RU"/>
        </w:rPr>
        <w:t xml:space="preserve"> </w:t>
      </w:r>
      <w:r w:rsidRPr="00A32997">
        <w:rPr>
          <w:rFonts w:cs="Times New Roman"/>
          <w:spacing w:val="-3"/>
          <w:w w:val="105"/>
          <w:lang w:bidi="ru-RU"/>
        </w:rPr>
        <w:t xml:space="preserve">платы </w:t>
      </w:r>
      <w:r w:rsidRPr="00A32997">
        <w:rPr>
          <w:rFonts w:cs="Times New Roman"/>
          <w:w w:val="105"/>
          <w:lang w:bidi="ru-RU"/>
        </w:rPr>
        <w:t xml:space="preserve">по </w:t>
      </w:r>
      <w:r w:rsidR="00622EBF" w:rsidRPr="00A32997">
        <w:rPr>
          <w:rFonts w:cs="Times New Roman"/>
          <w:w w:val="105"/>
          <w:lang w:bidi="ru-RU"/>
        </w:rPr>
        <w:t>полному кругу организаций</w:t>
      </w:r>
      <w:r w:rsidRPr="00A32997">
        <w:rPr>
          <w:rFonts w:cs="Times New Roman"/>
          <w:w w:val="105"/>
          <w:lang w:bidi="ru-RU"/>
        </w:rPr>
        <w:t xml:space="preserve"> оценивается в пределах </w:t>
      </w:r>
      <w:r w:rsidR="001F1FAB" w:rsidRPr="00A32997">
        <w:rPr>
          <w:rFonts w:cs="Times New Roman"/>
          <w:w w:val="105"/>
          <w:lang w:bidi="ru-RU"/>
        </w:rPr>
        <w:t>64,38</w:t>
      </w:r>
      <w:r w:rsidRPr="00A32997">
        <w:rPr>
          <w:rFonts w:cs="Times New Roman"/>
          <w:w w:val="105"/>
          <w:lang w:bidi="ru-RU"/>
        </w:rPr>
        <w:t xml:space="preserve"> </w:t>
      </w:r>
      <w:proofErr w:type="spellStart"/>
      <w:r w:rsidRPr="00A32997">
        <w:rPr>
          <w:rFonts w:cs="Times New Roman"/>
          <w:w w:val="105"/>
          <w:lang w:bidi="ru-RU"/>
        </w:rPr>
        <w:t>млрд.рублей</w:t>
      </w:r>
      <w:proofErr w:type="spellEnd"/>
      <w:r w:rsidRPr="00A32997">
        <w:rPr>
          <w:rFonts w:cs="Times New Roman"/>
          <w:w w:val="105"/>
          <w:lang w:bidi="ru-RU"/>
        </w:rPr>
        <w:t xml:space="preserve">, темп роста </w:t>
      </w:r>
      <w:r w:rsidR="001F1FAB" w:rsidRPr="00A32997">
        <w:rPr>
          <w:rFonts w:cs="Times New Roman"/>
          <w:w w:val="105"/>
          <w:lang w:bidi="ru-RU"/>
        </w:rPr>
        <w:t>133,6</w:t>
      </w:r>
      <w:r w:rsidRPr="00A32997">
        <w:rPr>
          <w:rFonts w:cs="Times New Roman"/>
          <w:w w:val="105"/>
          <w:lang w:bidi="ru-RU"/>
        </w:rPr>
        <w:t>%.</w:t>
      </w:r>
    </w:p>
    <w:p w14:paraId="2822F4F6" w14:textId="77777777" w:rsidR="00C1744C" w:rsidRPr="00A32997" w:rsidRDefault="00C1744C" w:rsidP="00C1744C">
      <w:pPr>
        <w:widowControl w:val="0"/>
        <w:autoSpaceDE w:val="0"/>
        <w:autoSpaceDN w:val="0"/>
        <w:ind w:right="51" w:firstLine="567"/>
        <w:jc w:val="both"/>
        <w:rPr>
          <w:rFonts w:cs="Times New Roman"/>
          <w:w w:val="105"/>
          <w:lang w:bidi="ru-RU"/>
        </w:rPr>
      </w:pPr>
      <w:r w:rsidRPr="00A32997">
        <w:rPr>
          <w:rFonts w:cs="Times New Roman"/>
          <w:w w:val="105"/>
          <w:lang w:bidi="ru-RU"/>
        </w:rPr>
        <w:t>В прогнозном периоде планируется умеренный рост фонда заработной платы:</w:t>
      </w:r>
    </w:p>
    <w:p w14:paraId="601C4686" w14:textId="5F87C944" w:rsidR="00C1744C" w:rsidRPr="00A32997" w:rsidRDefault="00C1744C" w:rsidP="00C1744C">
      <w:pPr>
        <w:ind w:firstLine="567"/>
        <w:jc w:val="both"/>
        <w:rPr>
          <w:rFonts w:cs="Times New Roman"/>
          <w:w w:val="105"/>
          <w:lang w:bidi="ru-RU"/>
        </w:rPr>
      </w:pPr>
      <w:r w:rsidRPr="00A32997">
        <w:rPr>
          <w:rFonts w:cs="Times New Roman"/>
          <w:w w:val="105"/>
          <w:lang w:bidi="ru-RU"/>
        </w:rPr>
        <w:t>-  в 202</w:t>
      </w:r>
      <w:r w:rsidR="0090375A" w:rsidRPr="00A32997">
        <w:rPr>
          <w:rFonts w:cs="Times New Roman"/>
          <w:w w:val="105"/>
          <w:lang w:bidi="ru-RU"/>
        </w:rPr>
        <w:t>5 году</w:t>
      </w:r>
      <w:r w:rsidRPr="00A32997">
        <w:rPr>
          <w:rFonts w:cs="Times New Roman"/>
          <w:w w:val="105"/>
          <w:lang w:bidi="ru-RU"/>
        </w:rPr>
        <w:t xml:space="preserve"> </w:t>
      </w:r>
      <w:r w:rsidR="004C59BC" w:rsidRPr="00A32997">
        <w:rPr>
          <w:rFonts w:cs="Times New Roman"/>
          <w:w w:val="105"/>
          <w:lang w:bidi="ru-RU"/>
        </w:rPr>
        <w:t xml:space="preserve">фонд заработной платы по базовому варианту составит </w:t>
      </w:r>
      <w:r w:rsidR="001F1FAB" w:rsidRPr="00A32997">
        <w:rPr>
          <w:rFonts w:cs="Times New Roman"/>
          <w:w w:val="105"/>
          <w:lang w:bidi="ru-RU"/>
        </w:rPr>
        <w:t>74,86</w:t>
      </w:r>
      <w:r w:rsidR="004C59BC" w:rsidRPr="00A32997">
        <w:rPr>
          <w:rFonts w:cs="Times New Roman"/>
          <w:w w:val="105"/>
          <w:lang w:bidi="ru-RU"/>
        </w:rPr>
        <w:t xml:space="preserve"> </w:t>
      </w:r>
      <w:proofErr w:type="spellStart"/>
      <w:r w:rsidR="004C59BC" w:rsidRPr="00A32997">
        <w:rPr>
          <w:rFonts w:cs="Times New Roman"/>
          <w:w w:val="105"/>
          <w:lang w:bidi="ru-RU"/>
        </w:rPr>
        <w:t>млрд.руб</w:t>
      </w:r>
      <w:proofErr w:type="spellEnd"/>
      <w:r w:rsidRPr="00A32997">
        <w:rPr>
          <w:rFonts w:cs="Times New Roman"/>
          <w:w w:val="105"/>
          <w:lang w:bidi="ru-RU"/>
        </w:rPr>
        <w:t>;</w:t>
      </w:r>
    </w:p>
    <w:p w14:paraId="37CA759F" w14:textId="1B001F7E" w:rsidR="00C1744C" w:rsidRPr="00A32997" w:rsidRDefault="00C1744C" w:rsidP="00C1744C">
      <w:pPr>
        <w:ind w:firstLine="567"/>
        <w:jc w:val="both"/>
        <w:rPr>
          <w:rFonts w:cs="Times New Roman"/>
          <w:w w:val="105"/>
          <w:lang w:bidi="ru-RU"/>
        </w:rPr>
      </w:pPr>
      <w:r w:rsidRPr="00A32997">
        <w:rPr>
          <w:rFonts w:cs="Times New Roman"/>
          <w:w w:val="105"/>
          <w:lang w:bidi="ru-RU"/>
        </w:rPr>
        <w:t>- в 202</w:t>
      </w:r>
      <w:r w:rsidR="0090375A" w:rsidRPr="00A32997">
        <w:rPr>
          <w:rFonts w:cs="Times New Roman"/>
          <w:w w:val="105"/>
          <w:lang w:bidi="ru-RU"/>
        </w:rPr>
        <w:t xml:space="preserve">6 </w:t>
      </w:r>
      <w:proofErr w:type="gramStart"/>
      <w:r w:rsidR="0090375A" w:rsidRPr="00A32997">
        <w:rPr>
          <w:rFonts w:cs="Times New Roman"/>
          <w:w w:val="105"/>
          <w:lang w:bidi="ru-RU"/>
        </w:rPr>
        <w:t xml:space="preserve">году </w:t>
      </w:r>
      <w:r w:rsidR="004C59BC" w:rsidRPr="00A32997">
        <w:rPr>
          <w:rFonts w:cs="Times New Roman"/>
          <w:w w:val="105"/>
          <w:lang w:bidi="ru-RU"/>
        </w:rPr>
        <w:t xml:space="preserve"> –</w:t>
      </w:r>
      <w:proofErr w:type="gramEnd"/>
      <w:r w:rsidR="004C59BC" w:rsidRPr="00A32997">
        <w:rPr>
          <w:rFonts w:cs="Times New Roman"/>
          <w:w w:val="105"/>
          <w:lang w:bidi="ru-RU"/>
        </w:rPr>
        <w:t xml:space="preserve"> </w:t>
      </w:r>
      <w:r w:rsidR="001F1FAB" w:rsidRPr="00A32997">
        <w:rPr>
          <w:rFonts w:cs="Times New Roman"/>
          <w:w w:val="105"/>
          <w:lang w:bidi="ru-RU"/>
        </w:rPr>
        <w:t>85,78</w:t>
      </w:r>
      <w:r w:rsidR="004C59BC" w:rsidRPr="00A32997">
        <w:rPr>
          <w:rFonts w:cs="Times New Roman"/>
          <w:w w:val="105"/>
          <w:lang w:bidi="ru-RU"/>
        </w:rPr>
        <w:t xml:space="preserve"> </w:t>
      </w:r>
      <w:proofErr w:type="spellStart"/>
      <w:r w:rsidR="004C59BC" w:rsidRPr="00A32997">
        <w:rPr>
          <w:rFonts w:cs="Times New Roman"/>
          <w:w w:val="105"/>
          <w:lang w:bidi="ru-RU"/>
        </w:rPr>
        <w:t>млрд.руб</w:t>
      </w:r>
      <w:proofErr w:type="spellEnd"/>
      <w:r w:rsidR="004C59BC" w:rsidRPr="00A32997">
        <w:rPr>
          <w:rFonts w:cs="Times New Roman"/>
          <w:w w:val="105"/>
          <w:lang w:bidi="ru-RU"/>
        </w:rPr>
        <w:t>.</w:t>
      </w:r>
      <w:r w:rsidRPr="00A32997">
        <w:rPr>
          <w:rFonts w:cs="Times New Roman"/>
          <w:w w:val="105"/>
          <w:lang w:bidi="ru-RU"/>
        </w:rPr>
        <w:t>;</w:t>
      </w:r>
    </w:p>
    <w:p w14:paraId="6D0F20A9" w14:textId="111BDBC1" w:rsidR="00C1744C" w:rsidRPr="00A32997" w:rsidRDefault="00C1744C" w:rsidP="00C1744C">
      <w:pPr>
        <w:ind w:firstLine="567"/>
        <w:jc w:val="both"/>
        <w:rPr>
          <w:rFonts w:cs="Times New Roman"/>
          <w:w w:val="105"/>
          <w:lang w:bidi="ru-RU"/>
        </w:rPr>
      </w:pPr>
      <w:r w:rsidRPr="00A32997">
        <w:rPr>
          <w:rFonts w:cs="Times New Roman"/>
          <w:w w:val="105"/>
          <w:lang w:bidi="ru-RU"/>
        </w:rPr>
        <w:t>- в 202</w:t>
      </w:r>
      <w:r w:rsidR="0090375A" w:rsidRPr="00A32997">
        <w:rPr>
          <w:rFonts w:cs="Times New Roman"/>
          <w:w w:val="105"/>
          <w:lang w:bidi="ru-RU"/>
        </w:rPr>
        <w:t>7</w:t>
      </w:r>
      <w:r w:rsidRPr="00A32997">
        <w:rPr>
          <w:rFonts w:cs="Times New Roman"/>
          <w:w w:val="105"/>
          <w:lang w:bidi="ru-RU"/>
        </w:rPr>
        <w:t xml:space="preserve"> году</w:t>
      </w:r>
      <w:r w:rsidR="004C59BC" w:rsidRPr="00A32997">
        <w:rPr>
          <w:rFonts w:cs="Times New Roman"/>
          <w:w w:val="105"/>
          <w:lang w:bidi="ru-RU"/>
        </w:rPr>
        <w:t xml:space="preserve"> – </w:t>
      </w:r>
      <w:r w:rsidR="001F1FAB" w:rsidRPr="00A32997">
        <w:rPr>
          <w:rFonts w:cs="Times New Roman"/>
          <w:w w:val="105"/>
          <w:lang w:bidi="ru-RU"/>
        </w:rPr>
        <w:t>97,83</w:t>
      </w:r>
      <w:r w:rsidR="004C59BC" w:rsidRPr="00A32997">
        <w:rPr>
          <w:rFonts w:cs="Times New Roman"/>
          <w:w w:val="105"/>
          <w:lang w:bidi="ru-RU"/>
        </w:rPr>
        <w:t xml:space="preserve"> </w:t>
      </w:r>
      <w:proofErr w:type="spellStart"/>
      <w:r w:rsidR="004C59BC" w:rsidRPr="00A32997">
        <w:rPr>
          <w:rFonts w:cs="Times New Roman"/>
          <w:w w:val="105"/>
          <w:lang w:bidi="ru-RU"/>
        </w:rPr>
        <w:t>млрд.руб</w:t>
      </w:r>
      <w:proofErr w:type="spellEnd"/>
      <w:r w:rsidR="004C59BC" w:rsidRPr="00A32997">
        <w:rPr>
          <w:rFonts w:cs="Times New Roman"/>
          <w:w w:val="105"/>
          <w:lang w:bidi="ru-RU"/>
        </w:rPr>
        <w:t>.</w:t>
      </w:r>
    </w:p>
    <w:p w14:paraId="7864F3AB" w14:textId="77777777" w:rsidR="00C1744C" w:rsidRPr="00A32997" w:rsidRDefault="00C1744C" w:rsidP="00C1744C">
      <w:pPr>
        <w:ind w:firstLine="567"/>
        <w:jc w:val="both"/>
        <w:rPr>
          <w:rFonts w:cs="Times New Roman"/>
          <w:w w:val="105"/>
          <w:lang w:bidi="ru-RU"/>
        </w:rPr>
      </w:pPr>
      <w:r w:rsidRPr="00A32997">
        <w:rPr>
          <w:rFonts w:cs="Times New Roman"/>
          <w:w w:val="105"/>
          <w:lang w:bidi="ru-RU"/>
        </w:rPr>
        <w:t>Умеренный темп роста фонда заработной платы в прогнозный период 202</w:t>
      </w:r>
      <w:r w:rsidR="004C59BC" w:rsidRPr="00A32997">
        <w:rPr>
          <w:rFonts w:cs="Times New Roman"/>
          <w:w w:val="105"/>
          <w:lang w:bidi="ru-RU"/>
        </w:rPr>
        <w:t>5</w:t>
      </w:r>
      <w:r w:rsidRPr="00A32997">
        <w:rPr>
          <w:rFonts w:cs="Times New Roman"/>
          <w:w w:val="105"/>
          <w:lang w:bidi="ru-RU"/>
        </w:rPr>
        <w:t>-202</w:t>
      </w:r>
      <w:r w:rsidR="004C59BC" w:rsidRPr="00A32997">
        <w:rPr>
          <w:rFonts w:cs="Times New Roman"/>
          <w:w w:val="105"/>
          <w:lang w:bidi="ru-RU"/>
        </w:rPr>
        <w:t>7</w:t>
      </w:r>
      <w:r w:rsidRPr="00A32997">
        <w:rPr>
          <w:rFonts w:cs="Times New Roman"/>
          <w:w w:val="105"/>
          <w:lang w:bidi="ru-RU"/>
        </w:rPr>
        <w:t xml:space="preserve"> годов обусловлен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градообразующие предприятия АО «МСЗ» и АО «МЗ «Электросталь» сохраняют тенденцию роста фонда заработной платы в пределах 5-10% в год. ООО «</w:t>
      </w:r>
      <w:proofErr w:type="spellStart"/>
      <w:r w:rsidRPr="00A32997">
        <w:rPr>
          <w:rFonts w:cs="Times New Roman"/>
          <w:w w:val="105"/>
          <w:lang w:bidi="ru-RU"/>
        </w:rPr>
        <w:t>Вайлдбериз</w:t>
      </w:r>
      <w:proofErr w:type="spellEnd"/>
      <w:r w:rsidRPr="00A32997">
        <w:rPr>
          <w:rFonts w:cs="Times New Roman"/>
          <w:w w:val="105"/>
          <w:lang w:bidi="ru-RU"/>
        </w:rPr>
        <w:t>» вышло на полную мощность, высокий рост фонда заработной платы из-за роста численности работников не планируется.</w:t>
      </w:r>
    </w:p>
    <w:p w14:paraId="53E4E620" w14:textId="77777777" w:rsidR="00422C37" w:rsidRPr="00A32997" w:rsidRDefault="00C1744C" w:rsidP="00C1744C">
      <w:pPr>
        <w:ind w:firstLine="567"/>
        <w:jc w:val="both"/>
        <w:rPr>
          <w:w w:val="105"/>
        </w:rPr>
      </w:pPr>
      <w:r w:rsidRPr="00A32997">
        <w:rPr>
          <w:w w:val="105"/>
        </w:rPr>
        <w:t>Среднемесячная номинальная начисленная заработная плата работников (по полному кругу организаций) городского округа Электросталь составила в 202</w:t>
      </w:r>
      <w:r w:rsidR="004C59BC" w:rsidRPr="00A32997">
        <w:rPr>
          <w:w w:val="105"/>
        </w:rPr>
        <w:t>3</w:t>
      </w:r>
      <w:r w:rsidRPr="00A32997">
        <w:rPr>
          <w:w w:val="105"/>
        </w:rPr>
        <w:t xml:space="preserve"> году</w:t>
      </w:r>
      <w:r w:rsidR="00422C37" w:rsidRPr="00A32997">
        <w:rPr>
          <w:w w:val="105"/>
        </w:rPr>
        <w:t>:</w:t>
      </w:r>
    </w:p>
    <w:p w14:paraId="0F5D2EF9" w14:textId="77777777" w:rsidR="00422C37" w:rsidRPr="00A32997" w:rsidRDefault="00422C37" w:rsidP="00C1744C">
      <w:pPr>
        <w:ind w:firstLine="567"/>
        <w:jc w:val="both"/>
        <w:rPr>
          <w:w w:val="105"/>
        </w:rPr>
      </w:pPr>
      <w:r w:rsidRPr="00A32997">
        <w:rPr>
          <w:w w:val="105"/>
        </w:rPr>
        <w:t xml:space="preserve">- </w:t>
      </w:r>
      <w:r w:rsidR="00C1744C" w:rsidRPr="00A32997">
        <w:rPr>
          <w:w w:val="105"/>
        </w:rPr>
        <w:t xml:space="preserve"> </w:t>
      </w:r>
      <w:r w:rsidRPr="00A32997">
        <w:rPr>
          <w:w w:val="105"/>
        </w:rPr>
        <w:t>без учета численности работников по ДГПХ – 98608,5 руб. (темп роста – 162,7%);</w:t>
      </w:r>
    </w:p>
    <w:p w14:paraId="04DFB5AA" w14:textId="30E5FE83" w:rsidR="00422C37" w:rsidRPr="00A32997" w:rsidRDefault="00422C37" w:rsidP="00C1744C">
      <w:pPr>
        <w:ind w:firstLine="567"/>
        <w:jc w:val="both"/>
        <w:rPr>
          <w:w w:val="105"/>
        </w:rPr>
      </w:pPr>
      <w:r w:rsidRPr="00A32997">
        <w:rPr>
          <w:w w:val="105"/>
        </w:rPr>
        <w:t xml:space="preserve">- с учетом численности работников по ДГПХ – </w:t>
      </w:r>
      <w:r w:rsidR="00E26D68" w:rsidRPr="00A32997">
        <w:rPr>
          <w:w w:val="105"/>
        </w:rPr>
        <w:t>66280,3</w:t>
      </w:r>
      <w:r w:rsidRPr="00A32997">
        <w:rPr>
          <w:w w:val="105"/>
        </w:rPr>
        <w:t xml:space="preserve"> руб. (темп роста – </w:t>
      </w:r>
      <w:r w:rsidR="00E26D68" w:rsidRPr="00A32997">
        <w:rPr>
          <w:w w:val="105"/>
        </w:rPr>
        <w:t>114,2</w:t>
      </w:r>
      <w:r w:rsidRPr="00A32997">
        <w:rPr>
          <w:w w:val="105"/>
        </w:rPr>
        <w:t>%).</w:t>
      </w:r>
    </w:p>
    <w:p w14:paraId="1548FEDF" w14:textId="77777777" w:rsidR="00C1744C" w:rsidRPr="00A32997" w:rsidRDefault="00422C37" w:rsidP="00C1744C">
      <w:pPr>
        <w:ind w:firstLine="567"/>
        <w:jc w:val="both"/>
        <w:rPr>
          <w:w w:val="105"/>
        </w:rPr>
      </w:pPr>
      <w:r w:rsidRPr="00A32997">
        <w:rPr>
          <w:w w:val="105"/>
        </w:rPr>
        <w:t>Причина роста</w:t>
      </w:r>
      <w:r w:rsidR="00C1744C" w:rsidRPr="00A32997">
        <w:rPr>
          <w:w w:val="105"/>
        </w:rPr>
        <w:t xml:space="preserve"> заработной платы - повышение производительности труда, а также рост объемов производства промышленных предприятий города. </w:t>
      </w:r>
    </w:p>
    <w:p w14:paraId="2C6668C3" w14:textId="77777777" w:rsidR="00C1744C" w:rsidRPr="00A32997" w:rsidRDefault="00C1744C" w:rsidP="00C1744C">
      <w:pPr>
        <w:ind w:firstLine="567"/>
        <w:jc w:val="both"/>
        <w:rPr>
          <w:w w:val="105"/>
        </w:rPr>
      </w:pPr>
      <w:r w:rsidRPr="00A32997">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14:paraId="6FCDB9B5" w14:textId="77777777" w:rsidR="00C1744C" w:rsidRPr="00A32997" w:rsidRDefault="00C1744C" w:rsidP="00C1744C">
      <w:pPr>
        <w:ind w:firstLine="567"/>
        <w:jc w:val="both"/>
        <w:rPr>
          <w:w w:val="105"/>
        </w:rPr>
      </w:pPr>
      <w:r w:rsidRPr="00A32997">
        <w:rPr>
          <w:w w:val="105"/>
        </w:rPr>
        <w:t xml:space="preserve">На </w:t>
      </w:r>
      <w:r w:rsidR="00422C37" w:rsidRPr="00A32997">
        <w:rPr>
          <w:w w:val="105"/>
        </w:rPr>
        <w:t xml:space="preserve">прогнозный </w:t>
      </w:r>
      <w:r w:rsidRPr="00A32997">
        <w:rPr>
          <w:w w:val="105"/>
        </w:rPr>
        <w:t>период 202</w:t>
      </w:r>
      <w:r w:rsidR="00422C37" w:rsidRPr="00A32997">
        <w:rPr>
          <w:w w:val="105"/>
        </w:rPr>
        <w:t>5</w:t>
      </w:r>
      <w:r w:rsidRPr="00A32997">
        <w:rPr>
          <w:w w:val="105"/>
        </w:rPr>
        <w:t>-202</w:t>
      </w:r>
      <w:r w:rsidR="00422C37" w:rsidRPr="00A32997">
        <w:rPr>
          <w:w w:val="105"/>
        </w:rPr>
        <w:t>7</w:t>
      </w:r>
      <w:r w:rsidRPr="00A32997">
        <w:rPr>
          <w:w w:val="105"/>
        </w:rPr>
        <w:t xml:space="preserve"> годов </w:t>
      </w:r>
      <w:r w:rsidR="00422C37" w:rsidRPr="00A32997">
        <w:rPr>
          <w:w w:val="105"/>
        </w:rPr>
        <w:t>планируется</w:t>
      </w:r>
      <w:r w:rsidRPr="00A32997">
        <w:rPr>
          <w:w w:val="105"/>
        </w:rPr>
        <w:t xml:space="preserve"> умеренный рост среднемесячной заработной платы работников (по полному кругу</w:t>
      </w:r>
      <w:r w:rsidR="00422C37" w:rsidRPr="00A32997">
        <w:rPr>
          <w:w w:val="105"/>
        </w:rPr>
        <w:t xml:space="preserve"> организаций) городского округа.</w:t>
      </w:r>
    </w:p>
    <w:p w14:paraId="425A4FC9" w14:textId="77777777" w:rsidR="00C1744C" w:rsidRPr="00A32997" w:rsidRDefault="00C1744C" w:rsidP="00C1744C">
      <w:pPr>
        <w:ind w:firstLine="540"/>
        <w:jc w:val="both"/>
        <w:rPr>
          <w:w w:val="105"/>
        </w:rPr>
      </w:pPr>
    </w:p>
    <w:p w14:paraId="1DB3B5C0" w14:textId="3FB6C610" w:rsidR="00C1744C" w:rsidRPr="00A32997" w:rsidRDefault="00C1744C" w:rsidP="00C1744C">
      <w:pPr>
        <w:ind w:firstLine="567"/>
        <w:rPr>
          <w:rFonts w:cs="Times New Roman"/>
          <w:bCs/>
        </w:rPr>
      </w:pPr>
      <w:r w:rsidRPr="00A32997">
        <w:rPr>
          <w:rFonts w:cs="Times New Roman"/>
          <w:bCs/>
        </w:rPr>
        <w:t>Торговля и услуги</w:t>
      </w:r>
      <w:r w:rsidR="00A32997">
        <w:rPr>
          <w:rFonts w:cs="Times New Roman"/>
          <w:bCs/>
        </w:rPr>
        <w:t>.</w:t>
      </w:r>
    </w:p>
    <w:p w14:paraId="12505787" w14:textId="77777777" w:rsidR="00C1744C" w:rsidRPr="00A32997" w:rsidRDefault="00C1744C" w:rsidP="00C1744C">
      <w:pPr>
        <w:ind w:firstLine="567"/>
        <w:jc w:val="both"/>
        <w:rPr>
          <w:rFonts w:cs="Times New Roman"/>
        </w:rPr>
      </w:pPr>
      <w:r w:rsidRPr="00A32997">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A32997">
        <w:rPr>
          <w:rFonts w:cs="Times New Roman"/>
        </w:rPr>
        <w:t>Эльград</w:t>
      </w:r>
      <w:proofErr w:type="spellEnd"/>
      <w:r w:rsidRPr="00A32997">
        <w:rPr>
          <w:rFonts w:cs="Times New Roman"/>
        </w:rPr>
        <w:t>», культурно-развлекательный центр «Парк Плаза», торговый центр «Центральный», торговый центр «Первый», два торговых центра «АТАК», мебельный центр «Интерьер», торговый комплекс «Восточный», торговый комплекс «</w:t>
      </w:r>
      <w:proofErr w:type="spellStart"/>
      <w:r w:rsidRPr="00A32997">
        <w:rPr>
          <w:rFonts w:cs="Times New Roman"/>
        </w:rPr>
        <w:t>Анже</w:t>
      </w:r>
      <w:proofErr w:type="spellEnd"/>
      <w:r w:rsidRPr="00A32997">
        <w:rPr>
          <w:rFonts w:cs="Times New Roman"/>
        </w:rPr>
        <w:t>», торгово-офисный центр «Лотос», торговый центр «Южный», гипермаркеты «Глобус» и «</w:t>
      </w:r>
      <w:proofErr w:type="spellStart"/>
      <w:r w:rsidRPr="00A32997">
        <w:rPr>
          <w:rFonts w:cs="Times New Roman"/>
        </w:rPr>
        <w:t>Касторама</w:t>
      </w:r>
      <w:proofErr w:type="spellEnd"/>
      <w:r w:rsidRPr="00A32997">
        <w:rPr>
          <w:rFonts w:cs="Times New Roman"/>
        </w:rPr>
        <w:t>».</w:t>
      </w:r>
    </w:p>
    <w:p w14:paraId="2F3A822D" w14:textId="7BE2863E" w:rsidR="00422C37" w:rsidRPr="00A32997" w:rsidRDefault="00422C37" w:rsidP="00C1744C">
      <w:pPr>
        <w:ind w:firstLine="567"/>
        <w:jc w:val="both"/>
        <w:rPr>
          <w:rFonts w:cs="Times New Roman"/>
        </w:rPr>
      </w:pPr>
      <w:r w:rsidRPr="00A32997">
        <w:rPr>
          <w:rFonts w:cs="Times New Roman"/>
        </w:rPr>
        <w:t>В 2023 году введено 119 объектов розничной торговли</w:t>
      </w:r>
      <w:r w:rsidR="00E26D68" w:rsidRPr="00A32997">
        <w:rPr>
          <w:rFonts w:cs="Times New Roman"/>
        </w:rPr>
        <w:t xml:space="preserve">, </w:t>
      </w:r>
      <w:r w:rsidRPr="00A32997">
        <w:rPr>
          <w:rFonts w:cs="Times New Roman"/>
        </w:rPr>
        <w:t>наиболее крупные: магазин «</w:t>
      </w:r>
      <w:r w:rsidR="00DA0927" w:rsidRPr="00A32997">
        <w:rPr>
          <w:rFonts w:cs="Times New Roman"/>
        </w:rPr>
        <w:t>Первый выбор</w:t>
      </w:r>
      <w:r w:rsidRPr="00A32997">
        <w:rPr>
          <w:rFonts w:cs="Times New Roman"/>
        </w:rPr>
        <w:t>», магазин «</w:t>
      </w:r>
      <w:r w:rsidR="00DA0927" w:rsidRPr="00A32997">
        <w:rPr>
          <w:rFonts w:cs="Times New Roman"/>
        </w:rPr>
        <w:t>Фикс Прайс</w:t>
      </w:r>
      <w:r w:rsidRPr="00A32997">
        <w:rPr>
          <w:rFonts w:cs="Times New Roman"/>
        </w:rPr>
        <w:t>», магазин «</w:t>
      </w:r>
      <w:r w:rsidR="00DA0927" w:rsidRPr="00A32997">
        <w:rPr>
          <w:rFonts w:cs="Times New Roman"/>
        </w:rPr>
        <w:t>Чижик</w:t>
      </w:r>
      <w:r w:rsidRPr="00A32997">
        <w:rPr>
          <w:rFonts w:cs="Times New Roman"/>
        </w:rPr>
        <w:t>», магазин «Пятерочка»</w:t>
      </w:r>
      <w:r w:rsidR="00C53351" w:rsidRPr="00A32997">
        <w:rPr>
          <w:rFonts w:cs="Times New Roman"/>
        </w:rPr>
        <w:t>,</w:t>
      </w:r>
      <w:r w:rsidRPr="00A32997">
        <w:rPr>
          <w:rFonts w:cs="Times New Roman"/>
        </w:rPr>
        <w:t xml:space="preserve"> магазин «</w:t>
      </w:r>
      <w:proofErr w:type="spellStart"/>
      <w:r w:rsidR="00DA0927" w:rsidRPr="00A32997">
        <w:rPr>
          <w:rFonts w:cs="Times New Roman"/>
        </w:rPr>
        <w:t>Канц</w:t>
      </w:r>
      <w:proofErr w:type="spellEnd"/>
      <w:r w:rsidR="00DA0927" w:rsidRPr="00A32997">
        <w:rPr>
          <w:rFonts w:cs="Times New Roman"/>
        </w:rPr>
        <w:t xml:space="preserve"> Парк</w:t>
      </w:r>
      <w:r w:rsidRPr="00A32997">
        <w:rPr>
          <w:rFonts w:cs="Times New Roman"/>
        </w:rPr>
        <w:t>», магазин «</w:t>
      </w:r>
      <w:proofErr w:type="spellStart"/>
      <w:r w:rsidR="00DA0927" w:rsidRPr="00A32997">
        <w:rPr>
          <w:rFonts w:cs="Times New Roman"/>
        </w:rPr>
        <w:t>Ермолино</w:t>
      </w:r>
      <w:proofErr w:type="spellEnd"/>
      <w:r w:rsidRPr="00A32997">
        <w:rPr>
          <w:rFonts w:cs="Times New Roman"/>
        </w:rPr>
        <w:t>»</w:t>
      </w:r>
      <w:r w:rsidR="008D0F33" w:rsidRPr="00A32997">
        <w:rPr>
          <w:rFonts w:cs="Times New Roman"/>
        </w:rPr>
        <w:t>, магазин «Первым делом», магазин «</w:t>
      </w:r>
      <w:proofErr w:type="spellStart"/>
      <w:r w:rsidR="008D0F33" w:rsidRPr="00A32997">
        <w:rPr>
          <w:rFonts w:cs="Times New Roman"/>
        </w:rPr>
        <w:t>ВкуссВилл</w:t>
      </w:r>
      <w:proofErr w:type="spellEnd"/>
      <w:r w:rsidR="008D0F33" w:rsidRPr="00A32997">
        <w:rPr>
          <w:rFonts w:cs="Times New Roman"/>
        </w:rPr>
        <w:t>»</w:t>
      </w:r>
      <w:r w:rsidRPr="00A32997">
        <w:rPr>
          <w:rFonts w:cs="Times New Roman"/>
        </w:rPr>
        <w:t xml:space="preserve"> и др.</w:t>
      </w:r>
      <w:r w:rsidR="00E26D68" w:rsidRPr="00A32997">
        <w:rPr>
          <w:rFonts w:cs="Times New Roman"/>
        </w:rPr>
        <w:t xml:space="preserve"> Прирост площади торговых объектов </w:t>
      </w:r>
      <w:r w:rsidR="006F387D" w:rsidRPr="00A32997">
        <w:rPr>
          <w:rFonts w:cs="Times New Roman"/>
        </w:rPr>
        <w:t xml:space="preserve">в 2023 году </w:t>
      </w:r>
      <w:r w:rsidR="00E26D68" w:rsidRPr="00A32997">
        <w:rPr>
          <w:rFonts w:cs="Times New Roman"/>
        </w:rPr>
        <w:t xml:space="preserve">составил 4,8 </w:t>
      </w:r>
      <w:proofErr w:type="spellStart"/>
      <w:r w:rsidR="00E26D68" w:rsidRPr="00A32997">
        <w:rPr>
          <w:rFonts w:cs="Times New Roman"/>
        </w:rPr>
        <w:t>тыс.кв.м</w:t>
      </w:r>
      <w:proofErr w:type="spellEnd"/>
      <w:r w:rsidR="00E26D68" w:rsidRPr="00A32997">
        <w:rPr>
          <w:rFonts w:cs="Times New Roman"/>
        </w:rPr>
        <w:t>.</w:t>
      </w:r>
    </w:p>
    <w:p w14:paraId="72A0D1A9" w14:textId="1182EE08" w:rsidR="00C1744C" w:rsidRPr="00A32997" w:rsidRDefault="00C53351" w:rsidP="00C1744C">
      <w:pPr>
        <w:ind w:firstLine="567"/>
        <w:jc w:val="both"/>
        <w:rPr>
          <w:rFonts w:cs="Times New Roman"/>
        </w:rPr>
      </w:pPr>
      <w:r w:rsidRPr="00A32997">
        <w:rPr>
          <w:rFonts w:cs="Times New Roman"/>
        </w:rPr>
        <w:t>З</w:t>
      </w:r>
      <w:r w:rsidR="00422C37" w:rsidRPr="00A32997">
        <w:rPr>
          <w:rFonts w:cs="Times New Roman"/>
        </w:rPr>
        <w:t xml:space="preserve">а 1 полугодие 2024 </w:t>
      </w:r>
      <w:r w:rsidRPr="00A32997">
        <w:rPr>
          <w:rFonts w:cs="Times New Roman"/>
        </w:rPr>
        <w:t xml:space="preserve">года </w:t>
      </w:r>
      <w:r w:rsidR="00422C37" w:rsidRPr="00A32997">
        <w:rPr>
          <w:rFonts w:cs="Times New Roman"/>
        </w:rPr>
        <w:t>вв</w:t>
      </w:r>
      <w:r w:rsidRPr="00A32997">
        <w:rPr>
          <w:rFonts w:cs="Times New Roman"/>
        </w:rPr>
        <w:t>едено</w:t>
      </w:r>
      <w:r w:rsidR="00422C37" w:rsidRPr="00A32997">
        <w:rPr>
          <w:rFonts w:cs="Times New Roman"/>
        </w:rPr>
        <w:t xml:space="preserve"> 27 объектов </w:t>
      </w:r>
      <w:r w:rsidRPr="00A32997">
        <w:rPr>
          <w:rFonts w:cs="Times New Roman"/>
        </w:rPr>
        <w:t>розничной торговли</w:t>
      </w:r>
      <w:r w:rsidR="00E26D68" w:rsidRPr="00A32997">
        <w:rPr>
          <w:rFonts w:cs="Times New Roman"/>
        </w:rPr>
        <w:t xml:space="preserve">, до </w:t>
      </w:r>
      <w:r w:rsidRPr="00A32997">
        <w:rPr>
          <w:rFonts w:cs="Times New Roman"/>
        </w:rPr>
        <w:t>конца 2024 года</w:t>
      </w:r>
      <w:r w:rsidR="00C1744C" w:rsidRPr="00A32997">
        <w:rPr>
          <w:rFonts w:cs="Times New Roman"/>
        </w:rPr>
        <w:t xml:space="preserve"> планируется ввести 63 предприятия потребительского рынка</w:t>
      </w:r>
      <w:r w:rsidR="00E26D68" w:rsidRPr="00A32997">
        <w:rPr>
          <w:rFonts w:cs="Times New Roman"/>
        </w:rPr>
        <w:t xml:space="preserve">, </w:t>
      </w:r>
      <w:r w:rsidR="00C1744C" w:rsidRPr="00A32997">
        <w:rPr>
          <w:rFonts w:cs="Times New Roman"/>
        </w:rPr>
        <w:t xml:space="preserve">в том </w:t>
      </w:r>
      <w:r w:rsidRPr="00A32997">
        <w:rPr>
          <w:rFonts w:cs="Times New Roman"/>
        </w:rPr>
        <w:t>числе:</w:t>
      </w:r>
      <w:r w:rsidR="00C1744C" w:rsidRPr="00A32997">
        <w:rPr>
          <w:rFonts w:cs="Times New Roman"/>
        </w:rPr>
        <w:t xml:space="preserve"> магазин «</w:t>
      </w:r>
      <w:r w:rsidR="00DA0927" w:rsidRPr="00A32997">
        <w:rPr>
          <w:rFonts w:cs="Times New Roman"/>
        </w:rPr>
        <w:t>Ярче</w:t>
      </w:r>
      <w:r w:rsidR="00C1744C" w:rsidRPr="00A32997">
        <w:rPr>
          <w:rFonts w:cs="Times New Roman"/>
        </w:rPr>
        <w:t xml:space="preserve">», магазин «Пятерочка», магазин </w:t>
      </w:r>
      <w:r w:rsidR="00DA0927" w:rsidRPr="00A32997">
        <w:rPr>
          <w:rFonts w:cs="Times New Roman"/>
        </w:rPr>
        <w:t xml:space="preserve">«Чижик», магазин «Магнит </w:t>
      </w:r>
      <w:proofErr w:type="spellStart"/>
      <w:r w:rsidR="00DA0927" w:rsidRPr="00A32997">
        <w:rPr>
          <w:rFonts w:cs="Times New Roman"/>
        </w:rPr>
        <w:t>Косметик</w:t>
      </w:r>
      <w:proofErr w:type="spellEnd"/>
      <w:r w:rsidR="00DA0927" w:rsidRPr="00A32997">
        <w:rPr>
          <w:rFonts w:cs="Times New Roman"/>
        </w:rPr>
        <w:t>» и др</w:t>
      </w:r>
      <w:r w:rsidR="00C1744C" w:rsidRPr="00A32997">
        <w:rPr>
          <w:rFonts w:cs="Times New Roman"/>
        </w:rPr>
        <w:t xml:space="preserve">. </w:t>
      </w:r>
      <w:r w:rsidR="00E26D68" w:rsidRPr="00A32997">
        <w:rPr>
          <w:rFonts w:cs="Times New Roman"/>
        </w:rPr>
        <w:t xml:space="preserve">Прирост составит 3,5 </w:t>
      </w:r>
      <w:proofErr w:type="spellStart"/>
      <w:r w:rsidR="00E26D68" w:rsidRPr="00A32997">
        <w:rPr>
          <w:rFonts w:cs="Times New Roman"/>
        </w:rPr>
        <w:t>тыс.кв.м</w:t>
      </w:r>
      <w:proofErr w:type="spellEnd"/>
      <w:r w:rsidR="00E26D68" w:rsidRPr="00A32997">
        <w:rPr>
          <w:rFonts w:cs="Times New Roman"/>
        </w:rPr>
        <w:t>.</w:t>
      </w:r>
    </w:p>
    <w:p w14:paraId="1E982E04" w14:textId="77777777" w:rsidR="00C1744C" w:rsidRPr="00A32997" w:rsidRDefault="00C1744C" w:rsidP="00C1744C">
      <w:pPr>
        <w:ind w:firstLine="567"/>
        <w:jc w:val="both"/>
        <w:rPr>
          <w:rFonts w:cs="Times New Roman"/>
        </w:rPr>
      </w:pPr>
      <w:r w:rsidRPr="00A32997">
        <w:rPr>
          <w:rFonts w:cs="Times New Roman"/>
        </w:rPr>
        <w:t>Оборот розничной торговли по крупным и средним организациям (без организаций с численностью работающих менее 15 человек) составил в 202</w:t>
      </w:r>
      <w:r w:rsidR="00351593" w:rsidRPr="00A32997">
        <w:rPr>
          <w:rFonts w:cs="Times New Roman"/>
        </w:rPr>
        <w:t>3</w:t>
      </w:r>
      <w:r w:rsidRPr="00A32997">
        <w:rPr>
          <w:rFonts w:cs="Times New Roman"/>
        </w:rPr>
        <w:t xml:space="preserve"> году </w:t>
      </w:r>
      <w:r w:rsidR="00351593" w:rsidRPr="00A32997">
        <w:rPr>
          <w:rFonts w:cs="Times New Roman"/>
        </w:rPr>
        <w:t>36,72</w:t>
      </w:r>
      <w:r w:rsidRPr="00A32997">
        <w:rPr>
          <w:rFonts w:cs="Times New Roman"/>
        </w:rPr>
        <w:t xml:space="preserve"> </w:t>
      </w:r>
      <w:proofErr w:type="spellStart"/>
      <w:r w:rsidRPr="00A32997">
        <w:rPr>
          <w:rFonts w:cs="Times New Roman"/>
        </w:rPr>
        <w:t>млрд.руб</w:t>
      </w:r>
      <w:proofErr w:type="spellEnd"/>
      <w:r w:rsidRPr="00A32997">
        <w:rPr>
          <w:rFonts w:cs="Times New Roman"/>
        </w:rPr>
        <w:t xml:space="preserve">., </w:t>
      </w:r>
      <w:r w:rsidR="00351593" w:rsidRPr="00A32997">
        <w:rPr>
          <w:rFonts w:cs="Times New Roman"/>
        </w:rPr>
        <w:t>темп роста – 117,1%. Рост обусловлен увеличением количества торговых площадей, расширением ассортимента предлагаемой к реализации продукции, ростом цен на продукцию, ростом доходов населения.</w:t>
      </w:r>
    </w:p>
    <w:p w14:paraId="4F2A1F67" w14:textId="77777777" w:rsidR="00C1744C" w:rsidRPr="00A32997" w:rsidRDefault="00C1744C" w:rsidP="00C1744C">
      <w:pPr>
        <w:ind w:firstLine="567"/>
        <w:jc w:val="both"/>
        <w:rPr>
          <w:rFonts w:cs="Times New Roman"/>
        </w:rPr>
      </w:pPr>
      <w:r w:rsidRPr="00A32997">
        <w:rPr>
          <w:rFonts w:cs="Times New Roman"/>
        </w:rPr>
        <w:t>В 202</w:t>
      </w:r>
      <w:r w:rsidR="00351593" w:rsidRPr="00A32997">
        <w:rPr>
          <w:rFonts w:cs="Times New Roman"/>
        </w:rPr>
        <w:t>4</w:t>
      </w:r>
      <w:r w:rsidRPr="00A32997">
        <w:rPr>
          <w:rFonts w:cs="Times New Roman"/>
        </w:rPr>
        <w:t xml:space="preserve"> году оборот розничной торговли по городскому округу оценочно составит </w:t>
      </w:r>
      <w:r w:rsidR="00351593" w:rsidRPr="00A32997">
        <w:rPr>
          <w:rFonts w:cs="Times New Roman"/>
        </w:rPr>
        <w:t xml:space="preserve">                           44,2</w:t>
      </w:r>
      <w:r w:rsidRPr="00A32997">
        <w:rPr>
          <w:rFonts w:cs="Times New Roman"/>
        </w:rPr>
        <w:t xml:space="preserve"> </w:t>
      </w:r>
      <w:proofErr w:type="spellStart"/>
      <w:r w:rsidRPr="00A32997">
        <w:rPr>
          <w:rFonts w:cs="Times New Roman"/>
        </w:rPr>
        <w:t>млрд.руб</w:t>
      </w:r>
      <w:proofErr w:type="spellEnd"/>
      <w:r w:rsidRPr="00A32997">
        <w:rPr>
          <w:rFonts w:cs="Times New Roman"/>
        </w:rPr>
        <w:t xml:space="preserve">., </w:t>
      </w:r>
      <w:r w:rsidR="00351593" w:rsidRPr="00A32997">
        <w:rPr>
          <w:rFonts w:cs="Times New Roman"/>
        </w:rPr>
        <w:t xml:space="preserve">темп роста – 112,6%. </w:t>
      </w:r>
      <w:r w:rsidRPr="00A32997">
        <w:rPr>
          <w:rFonts w:cs="Times New Roman"/>
        </w:rPr>
        <w:t xml:space="preserve">Рост обусловлен открытием новых предприятий потребительского рынка, расширение ассортимента продукции за счет развития </w:t>
      </w:r>
      <w:proofErr w:type="spellStart"/>
      <w:r w:rsidRPr="00A32997">
        <w:rPr>
          <w:rFonts w:cs="Times New Roman"/>
        </w:rPr>
        <w:t>импортозамещения</w:t>
      </w:r>
      <w:proofErr w:type="spellEnd"/>
      <w:r w:rsidRPr="00A32997">
        <w:rPr>
          <w:rFonts w:cs="Times New Roman"/>
        </w:rPr>
        <w:t>, стабилизация потребительского спроса</w:t>
      </w:r>
      <w:r w:rsidR="00C53351" w:rsidRPr="00A32997">
        <w:rPr>
          <w:rFonts w:cs="Times New Roman"/>
        </w:rPr>
        <w:t>.</w:t>
      </w:r>
    </w:p>
    <w:p w14:paraId="1E0384FE" w14:textId="77777777" w:rsidR="00C1744C" w:rsidRPr="00A32997" w:rsidRDefault="00C1744C" w:rsidP="00C1744C">
      <w:pPr>
        <w:ind w:firstLine="567"/>
        <w:jc w:val="both"/>
        <w:rPr>
          <w:rFonts w:cs="Times New Roman"/>
        </w:rPr>
      </w:pPr>
      <w:r w:rsidRPr="00A32997">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w:t>
      </w:r>
      <w:r w:rsidR="00351593" w:rsidRPr="00A32997">
        <w:rPr>
          <w:rFonts w:cs="Times New Roman"/>
        </w:rPr>
        <w:t xml:space="preserve">го рынка, увеличения покупательной </w:t>
      </w:r>
      <w:r w:rsidRPr="00A32997">
        <w:rPr>
          <w:rFonts w:cs="Times New Roman"/>
        </w:rPr>
        <w:t>способности граждан в связи с ростом заработной платы, а также за счет роста цен на товары первой необходимости.</w:t>
      </w:r>
    </w:p>
    <w:p w14:paraId="0811BE32" w14:textId="77777777" w:rsidR="00C1744C" w:rsidRPr="00A32997" w:rsidRDefault="00C1744C" w:rsidP="00C1744C">
      <w:pPr>
        <w:ind w:firstLine="567"/>
        <w:jc w:val="both"/>
        <w:rPr>
          <w:rFonts w:cs="Times New Roman"/>
        </w:rPr>
      </w:pPr>
    </w:p>
    <w:p w14:paraId="2BBA474D" w14:textId="61D9264F" w:rsidR="00C1744C" w:rsidRPr="00A32997" w:rsidRDefault="00C1744C" w:rsidP="00C1744C">
      <w:pPr>
        <w:ind w:firstLine="567"/>
        <w:jc w:val="both"/>
        <w:rPr>
          <w:rFonts w:cs="Times New Roman"/>
          <w:bCs/>
        </w:rPr>
      </w:pPr>
      <w:r w:rsidRPr="00A32997">
        <w:rPr>
          <w:rFonts w:cs="Times New Roman"/>
        </w:rPr>
        <w:t xml:space="preserve"> </w:t>
      </w:r>
      <w:r w:rsidRPr="00A32997">
        <w:rPr>
          <w:rFonts w:cs="Times New Roman"/>
          <w:bCs/>
        </w:rPr>
        <w:t>Образование</w:t>
      </w:r>
      <w:r w:rsidR="00A32997">
        <w:rPr>
          <w:rFonts w:cs="Times New Roman"/>
          <w:bCs/>
        </w:rPr>
        <w:t>.</w:t>
      </w:r>
    </w:p>
    <w:p w14:paraId="244E2539" w14:textId="77777777" w:rsidR="00C1744C" w:rsidRPr="00A32997" w:rsidRDefault="00C1744C" w:rsidP="00C1744C">
      <w:pPr>
        <w:tabs>
          <w:tab w:val="left" w:pos="567"/>
        </w:tabs>
        <w:suppressAutoHyphens/>
        <w:ind w:firstLine="567"/>
        <w:jc w:val="both"/>
        <w:rPr>
          <w:rFonts w:eastAsia="DejaVu Sans" w:cs="Times New Roman"/>
        </w:rPr>
      </w:pPr>
      <w:r w:rsidRPr="00A32997">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14:paraId="64F6C3C9" w14:textId="36CA2E3C" w:rsidR="00C1744C" w:rsidRPr="00A32997" w:rsidRDefault="00C1744C" w:rsidP="00C1744C">
      <w:pPr>
        <w:ind w:firstLine="567"/>
        <w:jc w:val="both"/>
        <w:rPr>
          <w:rFonts w:eastAsia="DejaVu Sans" w:cs="Times New Roman"/>
        </w:rPr>
      </w:pPr>
      <w:r w:rsidRPr="00A32997">
        <w:rPr>
          <w:rFonts w:eastAsia="DejaVu Sans" w:cs="Times New Roman"/>
        </w:rPr>
        <w:t xml:space="preserve">Реорганизация муниципальных дошкольных учреждений </w:t>
      </w:r>
      <w:r w:rsidR="00B94447" w:rsidRPr="00A32997">
        <w:rPr>
          <w:rFonts w:eastAsia="DejaVu Sans" w:cs="Times New Roman"/>
        </w:rPr>
        <w:t>завершилась</w:t>
      </w:r>
      <w:r w:rsidRPr="00A32997">
        <w:rPr>
          <w:rFonts w:eastAsia="DejaVu Sans" w:cs="Times New Roman"/>
        </w:rPr>
        <w:t xml:space="preserve"> в 2023 году: два муниципальных дошкольных учреждения реорганизованы путем присоединения к учреждениям общего образования.</w:t>
      </w:r>
    </w:p>
    <w:p w14:paraId="69C1EC2E" w14:textId="77777777" w:rsidR="00C1744C" w:rsidRPr="00A32997" w:rsidRDefault="00C1744C" w:rsidP="00C1744C">
      <w:pPr>
        <w:ind w:firstLine="567"/>
        <w:jc w:val="both"/>
        <w:rPr>
          <w:rFonts w:cs="Times New Roman"/>
        </w:rPr>
      </w:pPr>
      <w:r w:rsidRPr="00A32997">
        <w:rPr>
          <w:rFonts w:cs="Times New Roman"/>
        </w:rPr>
        <w:t>С 01.08.2023 все муниципальные дошкольные учреждения городского округа Электросталь вошли в состав учреждений общего образования.</w:t>
      </w:r>
    </w:p>
    <w:p w14:paraId="4F8E8BB5" w14:textId="77777777" w:rsidR="0090375A" w:rsidRPr="00A32997" w:rsidRDefault="0090375A" w:rsidP="00C1744C">
      <w:pPr>
        <w:ind w:firstLine="567"/>
        <w:jc w:val="both"/>
        <w:rPr>
          <w:rFonts w:cs="Times New Roman"/>
        </w:rPr>
      </w:pPr>
      <w:r w:rsidRPr="00A32997">
        <w:rPr>
          <w:rFonts w:cs="Times New Roman"/>
        </w:rPr>
        <w:t xml:space="preserve">В 2023 году система общего образования представлена 17 общеобразовательными учреждениями, 1 общеобразовательным учреждением для детей с ограниченными возможностями здоровья и 2 негосударственными общеобразовательными учреждениями. Количество обучающихся составило 17087 чел. Все учащиеся обучаются в первую смену. </w:t>
      </w:r>
    </w:p>
    <w:p w14:paraId="525C978B" w14:textId="77777777" w:rsidR="00C1744C" w:rsidRPr="00A32997" w:rsidRDefault="00C1744C" w:rsidP="00C1744C">
      <w:pPr>
        <w:ind w:firstLine="567"/>
        <w:jc w:val="both"/>
        <w:rPr>
          <w:rFonts w:cs="Times New Roman"/>
        </w:rPr>
      </w:pPr>
      <w:r w:rsidRPr="00A32997">
        <w:rPr>
          <w:rFonts w:cs="Times New Roman"/>
        </w:rPr>
        <w:t>В прогнозный период 202</w:t>
      </w:r>
      <w:r w:rsidR="0090375A" w:rsidRPr="00A32997">
        <w:rPr>
          <w:rFonts w:cs="Times New Roman"/>
        </w:rPr>
        <w:t>5</w:t>
      </w:r>
      <w:r w:rsidRPr="00A32997">
        <w:rPr>
          <w:rFonts w:cs="Times New Roman"/>
        </w:rPr>
        <w:t>-202</w:t>
      </w:r>
      <w:r w:rsidR="0090375A" w:rsidRPr="00A32997">
        <w:rPr>
          <w:rFonts w:cs="Times New Roman"/>
        </w:rPr>
        <w:t>7</w:t>
      </w:r>
      <w:r w:rsidRPr="00A32997">
        <w:rPr>
          <w:rFonts w:cs="Times New Roman"/>
        </w:rPr>
        <w:t xml:space="preserve"> строительство новых образовательных объектов на территории городского округа не планируется.</w:t>
      </w:r>
    </w:p>
    <w:p w14:paraId="4E3E87A3" w14:textId="77777777" w:rsidR="00B958ED" w:rsidRPr="00A32997" w:rsidRDefault="00B958ED" w:rsidP="00C1744C">
      <w:pPr>
        <w:ind w:firstLine="567"/>
        <w:jc w:val="both"/>
        <w:rPr>
          <w:rFonts w:cs="Times New Roman"/>
        </w:rPr>
      </w:pPr>
    </w:p>
    <w:p w14:paraId="4FE65DF8" w14:textId="77777777" w:rsidR="00B958ED" w:rsidRPr="00A32997" w:rsidRDefault="00B958ED" w:rsidP="00C1744C">
      <w:pPr>
        <w:ind w:firstLine="567"/>
        <w:jc w:val="both"/>
        <w:rPr>
          <w:rFonts w:cs="Times New Roman"/>
        </w:rPr>
      </w:pPr>
    </w:p>
    <w:p w14:paraId="0292CF1E" w14:textId="77777777" w:rsidR="00FA098C" w:rsidRPr="00CA1FF1" w:rsidRDefault="00FA098C" w:rsidP="00523AC7">
      <w:pPr>
        <w:ind w:firstLine="567"/>
        <w:jc w:val="both"/>
        <w:rPr>
          <w:rFonts w:cs="Times New Roman"/>
        </w:rPr>
      </w:pPr>
      <w:bookmarkStart w:id="1" w:name="_GoBack"/>
      <w:bookmarkEnd w:id="1"/>
    </w:p>
    <w:sectPr w:rsidR="00FA098C" w:rsidRPr="00CA1FF1" w:rsidSect="00C1744C">
      <w:footerReference w:type="default" r:id="rId1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7B2A" w14:textId="77777777" w:rsidR="000B25AB" w:rsidRDefault="000B25AB" w:rsidP="00D546F7">
      <w:r>
        <w:separator/>
      </w:r>
    </w:p>
  </w:endnote>
  <w:endnote w:type="continuationSeparator" w:id="0">
    <w:p w14:paraId="3225D4F5" w14:textId="77777777" w:rsidR="000B25AB" w:rsidRDefault="000B25AB"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587" w14:textId="77777777" w:rsidR="00FC3152" w:rsidRPr="006E74C4" w:rsidRDefault="00FC3152"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57DDC" w14:textId="77777777" w:rsidR="000B25AB" w:rsidRDefault="000B25AB" w:rsidP="00D546F7">
      <w:r>
        <w:separator/>
      </w:r>
    </w:p>
  </w:footnote>
  <w:footnote w:type="continuationSeparator" w:id="0">
    <w:p w14:paraId="742105B1" w14:textId="77777777" w:rsidR="000B25AB" w:rsidRDefault="000B25AB"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11621"/>
      <w:docPartObj>
        <w:docPartGallery w:val="Page Numbers (Top of Page)"/>
        <w:docPartUnique/>
      </w:docPartObj>
    </w:sdtPr>
    <w:sdtEndPr/>
    <w:sdtContent>
      <w:p w14:paraId="4188F695" w14:textId="77777777" w:rsidR="00FC3152" w:rsidRDefault="00FC3152">
        <w:pPr>
          <w:pStyle w:val="ab"/>
          <w:jc w:val="center"/>
        </w:pPr>
        <w:r>
          <w:rPr>
            <w:noProof/>
          </w:rPr>
          <w:fldChar w:fldCharType="begin"/>
        </w:r>
        <w:r>
          <w:rPr>
            <w:noProof/>
          </w:rPr>
          <w:instrText xml:space="preserve"> PAGE   \* MERGEFORMAT </w:instrText>
        </w:r>
        <w:r>
          <w:rPr>
            <w:noProof/>
          </w:rPr>
          <w:fldChar w:fldCharType="separate"/>
        </w:r>
        <w:r w:rsidR="00EA081A">
          <w:rPr>
            <w:noProof/>
          </w:rPr>
          <w:t>5</w:t>
        </w:r>
        <w:r>
          <w:rPr>
            <w:noProof/>
          </w:rPr>
          <w:fldChar w:fldCharType="end"/>
        </w:r>
      </w:p>
    </w:sdtContent>
  </w:sdt>
  <w:p w14:paraId="3E687FE8" w14:textId="77777777" w:rsidR="00FC3152" w:rsidRDefault="00FC315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F231" w14:textId="77777777" w:rsidR="00FC3152" w:rsidRDefault="00FC3152">
    <w:pPr>
      <w:pStyle w:val="ab"/>
      <w:jc w:val="center"/>
    </w:pPr>
  </w:p>
  <w:p w14:paraId="0BE3C267" w14:textId="77777777" w:rsidR="00344713" w:rsidRDefault="0034471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25AB"/>
    <w:rsid w:val="000B26A4"/>
    <w:rsid w:val="000B3C6B"/>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5EC0"/>
    <w:rsid w:val="001E6D8E"/>
    <w:rsid w:val="001F13DD"/>
    <w:rsid w:val="001F1FAB"/>
    <w:rsid w:val="002105CB"/>
    <w:rsid w:val="002115F3"/>
    <w:rsid w:val="00214D60"/>
    <w:rsid w:val="00215B5C"/>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97C6B"/>
    <w:rsid w:val="002B4746"/>
    <w:rsid w:val="002C0583"/>
    <w:rsid w:val="002C1120"/>
    <w:rsid w:val="002C12AE"/>
    <w:rsid w:val="002C17D9"/>
    <w:rsid w:val="002D3578"/>
    <w:rsid w:val="002D4479"/>
    <w:rsid w:val="002D69D2"/>
    <w:rsid w:val="002D7C2C"/>
    <w:rsid w:val="002E5EAB"/>
    <w:rsid w:val="002F0EBB"/>
    <w:rsid w:val="002F31DF"/>
    <w:rsid w:val="002F5655"/>
    <w:rsid w:val="002F745E"/>
    <w:rsid w:val="003018D7"/>
    <w:rsid w:val="003165E4"/>
    <w:rsid w:val="00317A0D"/>
    <w:rsid w:val="003211B0"/>
    <w:rsid w:val="00322FA4"/>
    <w:rsid w:val="00323EBF"/>
    <w:rsid w:val="00324A1C"/>
    <w:rsid w:val="0034074F"/>
    <w:rsid w:val="003411CE"/>
    <w:rsid w:val="00344713"/>
    <w:rsid w:val="00347F7A"/>
    <w:rsid w:val="00351593"/>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2550"/>
    <w:rsid w:val="003B48BE"/>
    <w:rsid w:val="003B6DBF"/>
    <w:rsid w:val="003B7096"/>
    <w:rsid w:val="003C0D95"/>
    <w:rsid w:val="003D68C2"/>
    <w:rsid w:val="00400D86"/>
    <w:rsid w:val="004071E2"/>
    <w:rsid w:val="00410163"/>
    <w:rsid w:val="0041354F"/>
    <w:rsid w:val="00413E0D"/>
    <w:rsid w:val="004141B9"/>
    <w:rsid w:val="0041669B"/>
    <w:rsid w:val="00422C37"/>
    <w:rsid w:val="004325A0"/>
    <w:rsid w:val="00433C9F"/>
    <w:rsid w:val="0045465E"/>
    <w:rsid w:val="00461C39"/>
    <w:rsid w:val="00473C72"/>
    <w:rsid w:val="004746BB"/>
    <w:rsid w:val="004762DB"/>
    <w:rsid w:val="004843B9"/>
    <w:rsid w:val="00492F84"/>
    <w:rsid w:val="00494CD0"/>
    <w:rsid w:val="00495141"/>
    <w:rsid w:val="004B32CF"/>
    <w:rsid w:val="004B783E"/>
    <w:rsid w:val="004C1B71"/>
    <w:rsid w:val="004C1BE3"/>
    <w:rsid w:val="004C3B05"/>
    <w:rsid w:val="004C59BC"/>
    <w:rsid w:val="004D05C3"/>
    <w:rsid w:val="004D2FCB"/>
    <w:rsid w:val="004D37E6"/>
    <w:rsid w:val="004D4855"/>
    <w:rsid w:val="004E12D9"/>
    <w:rsid w:val="004E4838"/>
    <w:rsid w:val="004F6260"/>
    <w:rsid w:val="00500494"/>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93B6D"/>
    <w:rsid w:val="005956C8"/>
    <w:rsid w:val="005A064D"/>
    <w:rsid w:val="005A3E00"/>
    <w:rsid w:val="005B2B5A"/>
    <w:rsid w:val="005B4E0B"/>
    <w:rsid w:val="005B787D"/>
    <w:rsid w:val="005C0FE0"/>
    <w:rsid w:val="005C2ABC"/>
    <w:rsid w:val="005C3A01"/>
    <w:rsid w:val="005C453A"/>
    <w:rsid w:val="005D210D"/>
    <w:rsid w:val="005D2738"/>
    <w:rsid w:val="005D301C"/>
    <w:rsid w:val="005D4BA6"/>
    <w:rsid w:val="005E07C3"/>
    <w:rsid w:val="005E7971"/>
    <w:rsid w:val="005F44BA"/>
    <w:rsid w:val="005F4FB9"/>
    <w:rsid w:val="00600070"/>
    <w:rsid w:val="00602F10"/>
    <w:rsid w:val="0060369F"/>
    <w:rsid w:val="006066B9"/>
    <w:rsid w:val="00607DA3"/>
    <w:rsid w:val="00612DB5"/>
    <w:rsid w:val="00614C61"/>
    <w:rsid w:val="00614D5F"/>
    <w:rsid w:val="00622EBF"/>
    <w:rsid w:val="00624E9B"/>
    <w:rsid w:val="0063054A"/>
    <w:rsid w:val="00633D13"/>
    <w:rsid w:val="00634087"/>
    <w:rsid w:val="0064274B"/>
    <w:rsid w:val="00651645"/>
    <w:rsid w:val="00652B2C"/>
    <w:rsid w:val="00652E41"/>
    <w:rsid w:val="006541BC"/>
    <w:rsid w:val="0066149C"/>
    <w:rsid w:val="0067038C"/>
    <w:rsid w:val="00671D64"/>
    <w:rsid w:val="0067228F"/>
    <w:rsid w:val="0067424C"/>
    <w:rsid w:val="00674677"/>
    <w:rsid w:val="00682BEA"/>
    <w:rsid w:val="00686696"/>
    <w:rsid w:val="006948BD"/>
    <w:rsid w:val="00695D3C"/>
    <w:rsid w:val="006A2C39"/>
    <w:rsid w:val="006A369B"/>
    <w:rsid w:val="006A4A11"/>
    <w:rsid w:val="006B0545"/>
    <w:rsid w:val="006C1909"/>
    <w:rsid w:val="006C4D54"/>
    <w:rsid w:val="006D3247"/>
    <w:rsid w:val="006D40B2"/>
    <w:rsid w:val="006D4794"/>
    <w:rsid w:val="006D7CCF"/>
    <w:rsid w:val="006E12B5"/>
    <w:rsid w:val="006E2F87"/>
    <w:rsid w:val="006E4711"/>
    <w:rsid w:val="006E74C4"/>
    <w:rsid w:val="006F1180"/>
    <w:rsid w:val="006F387D"/>
    <w:rsid w:val="006F5859"/>
    <w:rsid w:val="00707B78"/>
    <w:rsid w:val="00712B5A"/>
    <w:rsid w:val="00721C90"/>
    <w:rsid w:val="00721E90"/>
    <w:rsid w:val="007224B5"/>
    <w:rsid w:val="00724941"/>
    <w:rsid w:val="00727CA9"/>
    <w:rsid w:val="007474E1"/>
    <w:rsid w:val="00750F5D"/>
    <w:rsid w:val="00751F1A"/>
    <w:rsid w:val="00754B03"/>
    <w:rsid w:val="0075722E"/>
    <w:rsid w:val="007611E3"/>
    <w:rsid w:val="0076222C"/>
    <w:rsid w:val="00764646"/>
    <w:rsid w:val="0076520C"/>
    <w:rsid w:val="007652C3"/>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7F1CD0"/>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4662A"/>
    <w:rsid w:val="00856BE0"/>
    <w:rsid w:val="00862F5C"/>
    <w:rsid w:val="00867ABC"/>
    <w:rsid w:val="00875CBC"/>
    <w:rsid w:val="008815CB"/>
    <w:rsid w:val="00885137"/>
    <w:rsid w:val="00887339"/>
    <w:rsid w:val="00894F10"/>
    <w:rsid w:val="008A27F8"/>
    <w:rsid w:val="008B0764"/>
    <w:rsid w:val="008B215C"/>
    <w:rsid w:val="008B2D31"/>
    <w:rsid w:val="008B48C3"/>
    <w:rsid w:val="008B7539"/>
    <w:rsid w:val="008B7D8C"/>
    <w:rsid w:val="008C306B"/>
    <w:rsid w:val="008C5D7A"/>
    <w:rsid w:val="008C5F3B"/>
    <w:rsid w:val="008C7E4A"/>
    <w:rsid w:val="008D0F33"/>
    <w:rsid w:val="008E1400"/>
    <w:rsid w:val="008E61A7"/>
    <w:rsid w:val="008F3227"/>
    <w:rsid w:val="0090165B"/>
    <w:rsid w:val="0090375A"/>
    <w:rsid w:val="0091062D"/>
    <w:rsid w:val="0092222A"/>
    <w:rsid w:val="00922AF0"/>
    <w:rsid w:val="00922F19"/>
    <w:rsid w:val="00923EDF"/>
    <w:rsid w:val="009316C0"/>
    <w:rsid w:val="00932605"/>
    <w:rsid w:val="00941173"/>
    <w:rsid w:val="00944EC8"/>
    <w:rsid w:val="009532DC"/>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B2CB4"/>
    <w:rsid w:val="009B46BC"/>
    <w:rsid w:val="009C3EF4"/>
    <w:rsid w:val="009C6D7A"/>
    <w:rsid w:val="009D0E21"/>
    <w:rsid w:val="009D1770"/>
    <w:rsid w:val="009E39FB"/>
    <w:rsid w:val="009E43A7"/>
    <w:rsid w:val="009E6B3B"/>
    <w:rsid w:val="009F0F1F"/>
    <w:rsid w:val="009F6DA9"/>
    <w:rsid w:val="00A06BE3"/>
    <w:rsid w:val="00A07D65"/>
    <w:rsid w:val="00A10057"/>
    <w:rsid w:val="00A21782"/>
    <w:rsid w:val="00A23311"/>
    <w:rsid w:val="00A305C8"/>
    <w:rsid w:val="00A31C1F"/>
    <w:rsid w:val="00A32997"/>
    <w:rsid w:val="00A3530A"/>
    <w:rsid w:val="00A36C61"/>
    <w:rsid w:val="00A3790F"/>
    <w:rsid w:val="00A37F90"/>
    <w:rsid w:val="00A41ED8"/>
    <w:rsid w:val="00A428F3"/>
    <w:rsid w:val="00A51898"/>
    <w:rsid w:val="00A5608E"/>
    <w:rsid w:val="00A57020"/>
    <w:rsid w:val="00A6332C"/>
    <w:rsid w:val="00A67834"/>
    <w:rsid w:val="00A7095B"/>
    <w:rsid w:val="00A73188"/>
    <w:rsid w:val="00A73E81"/>
    <w:rsid w:val="00A76607"/>
    <w:rsid w:val="00A82180"/>
    <w:rsid w:val="00A834E6"/>
    <w:rsid w:val="00A955A1"/>
    <w:rsid w:val="00A979ED"/>
    <w:rsid w:val="00AA0B10"/>
    <w:rsid w:val="00AB7577"/>
    <w:rsid w:val="00AB7A17"/>
    <w:rsid w:val="00AC2AD8"/>
    <w:rsid w:val="00AC3060"/>
    <w:rsid w:val="00AD2CBC"/>
    <w:rsid w:val="00AD52E1"/>
    <w:rsid w:val="00AE2A94"/>
    <w:rsid w:val="00AF632B"/>
    <w:rsid w:val="00AF673B"/>
    <w:rsid w:val="00B066C0"/>
    <w:rsid w:val="00B06948"/>
    <w:rsid w:val="00B06CA5"/>
    <w:rsid w:val="00B11734"/>
    <w:rsid w:val="00B11B5D"/>
    <w:rsid w:val="00B123E0"/>
    <w:rsid w:val="00B3085C"/>
    <w:rsid w:val="00B31B13"/>
    <w:rsid w:val="00B31EDC"/>
    <w:rsid w:val="00B3336E"/>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75DE7"/>
    <w:rsid w:val="00B94447"/>
    <w:rsid w:val="00B958ED"/>
    <w:rsid w:val="00BA25C2"/>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1744C"/>
    <w:rsid w:val="00C22149"/>
    <w:rsid w:val="00C23291"/>
    <w:rsid w:val="00C26ECA"/>
    <w:rsid w:val="00C35D9D"/>
    <w:rsid w:val="00C3658F"/>
    <w:rsid w:val="00C4501A"/>
    <w:rsid w:val="00C53351"/>
    <w:rsid w:val="00C54646"/>
    <w:rsid w:val="00C55D9F"/>
    <w:rsid w:val="00C57610"/>
    <w:rsid w:val="00C57B5B"/>
    <w:rsid w:val="00C66C5F"/>
    <w:rsid w:val="00C73E9C"/>
    <w:rsid w:val="00C74B4D"/>
    <w:rsid w:val="00C75EDE"/>
    <w:rsid w:val="00C77BE2"/>
    <w:rsid w:val="00C8500A"/>
    <w:rsid w:val="00C87F9B"/>
    <w:rsid w:val="00CA020C"/>
    <w:rsid w:val="00CA1FF1"/>
    <w:rsid w:val="00CA2128"/>
    <w:rsid w:val="00CA4C70"/>
    <w:rsid w:val="00CA589E"/>
    <w:rsid w:val="00CC0350"/>
    <w:rsid w:val="00CC0F2D"/>
    <w:rsid w:val="00CC125D"/>
    <w:rsid w:val="00CC47F5"/>
    <w:rsid w:val="00CC4AEE"/>
    <w:rsid w:val="00CC58B2"/>
    <w:rsid w:val="00CC795D"/>
    <w:rsid w:val="00CD289F"/>
    <w:rsid w:val="00CD3E4F"/>
    <w:rsid w:val="00CD53F7"/>
    <w:rsid w:val="00CE0105"/>
    <w:rsid w:val="00CE0BBF"/>
    <w:rsid w:val="00CE5509"/>
    <w:rsid w:val="00CE69A2"/>
    <w:rsid w:val="00CF09B1"/>
    <w:rsid w:val="00CF25AE"/>
    <w:rsid w:val="00CF361A"/>
    <w:rsid w:val="00CF6267"/>
    <w:rsid w:val="00CF7112"/>
    <w:rsid w:val="00D00363"/>
    <w:rsid w:val="00D00A08"/>
    <w:rsid w:val="00D04EC7"/>
    <w:rsid w:val="00D102B4"/>
    <w:rsid w:val="00D1310F"/>
    <w:rsid w:val="00D20750"/>
    <w:rsid w:val="00D21B89"/>
    <w:rsid w:val="00D24BF3"/>
    <w:rsid w:val="00D36AB5"/>
    <w:rsid w:val="00D37CEF"/>
    <w:rsid w:val="00D40660"/>
    <w:rsid w:val="00D53838"/>
    <w:rsid w:val="00D546F7"/>
    <w:rsid w:val="00D67519"/>
    <w:rsid w:val="00D70BD9"/>
    <w:rsid w:val="00D70E8F"/>
    <w:rsid w:val="00D77E3D"/>
    <w:rsid w:val="00D9295E"/>
    <w:rsid w:val="00D93DF9"/>
    <w:rsid w:val="00D96714"/>
    <w:rsid w:val="00D96DB7"/>
    <w:rsid w:val="00DA0927"/>
    <w:rsid w:val="00DA1E7B"/>
    <w:rsid w:val="00DA3CB8"/>
    <w:rsid w:val="00DB1008"/>
    <w:rsid w:val="00DB26C1"/>
    <w:rsid w:val="00DB2CCD"/>
    <w:rsid w:val="00DB4655"/>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6D68"/>
    <w:rsid w:val="00E274E4"/>
    <w:rsid w:val="00E2766B"/>
    <w:rsid w:val="00E30463"/>
    <w:rsid w:val="00E33DE9"/>
    <w:rsid w:val="00E42BF2"/>
    <w:rsid w:val="00E43CA2"/>
    <w:rsid w:val="00E502E8"/>
    <w:rsid w:val="00E51794"/>
    <w:rsid w:val="00E64A58"/>
    <w:rsid w:val="00E65A39"/>
    <w:rsid w:val="00E6649D"/>
    <w:rsid w:val="00E67667"/>
    <w:rsid w:val="00E7479D"/>
    <w:rsid w:val="00E76300"/>
    <w:rsid w:val="00E80A7D"/>
    <w:rsid w:val="00E8158F"/>
    <w:rsid w:val="00E85D1B"/>
    <w:rsid w:val="00E9047C"/>
    <w:rsid w:val="00E96435"/>
    <w:rsid w:val="00E97C9A"/>
    <w:rsid w:val="00EA081A"/>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80784"/>
    <w:rsid w:val="00F93EF6"/>
    <w:rsid w:val="00F94D0E"/>
    <w:rsid w:val="00F94FF5"/>
    <w:rsid w:val="00F97109"/>
    <w:rsid w:val="00FA098C"/>
    <w:rsid w:val="00FB10AF"/>
    <w:rsid w:val="00FB6556"/>
    <w:rsid w:val="00FB7053"/>
    <w:rsid w:val="00FC1985"/>
    <w:rsid w:val="00FC3152"/>
    <w:rsid w:val="00FD7509"/>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F0107"/>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0203126">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880290629">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610889471">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 w:id="20617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35AE-2AD3-4803-BDA0-7FE466E9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Юлия Емелина</cp:lastModifiedBy>
  <cp:revision>3</cp:revision>
  <cp:lastPrinted>2023-11-08T07:19:00Z</cp:lastPrinted>
  <dcterms:created xsi:type="dcterms:W3CDTF">2024-10-02T13:37:00Z</dcterms:created>
  <dcterms:modified xsi:type="dcterms:W3CDTF">2024-10-03T10:55:00Z</dcterms:modified>
</cp:coreProperties>
</file>